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9" w:rsidRDefault="007A59D9" w:rsidP="007A59D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236</w:t>
      </w:r>
    </w:p>
    <w:p w:rsidR="007A59D9" w:rsidRDefault="007A59D9" w:rsidP="007A59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A59D9" w:rsidRDefault="007A59D9" w:rsidP="007A59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0B5EDB">
        <w:rPr>
          <w:rFonts w:ascii="Times New Roman" w:hAnsi="Times New Roman" w:cs="Times New Roman"/>
          <w:b/>
          <w:bCs/>
          <w:sz w:val="32"/>
          <w:szCs w:val="32"/>
          <w:lang w:val="uk-UA"/>
        </w:rPr>
        <w:t>00253</w:t>
      </w:r>
    </w:p>
    <w:p w:rsidR="000B5EDB" w:rsidRPr="000B5EDB" w:rsidRDefault="000B5EDB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0B5ED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Зміна способу виплати пенсії</w:t>
      </w:r>
    </w:p>
    <w:p w:rsidR="00FD09AD" w:rsidRPr="00FD09AD" w:rsidRDefault="00347E30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ПЕНСІЙНИЙ ФОНД УКРАЇНИ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Закони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Закон України “Про пенсійне забезпечення осіб, звільнених з військової служби, та деяких інших осіб”;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Закон України “Про загальнообов’язкове державне пенсійне страхування” (далі – Закон № 1058).</w:t>
            </w:r>
          </w:p>
          <w:p w:rsidR="007C7FD0" w:rsidRPr="000B5EDB" w:rsidRDefault="007C7FD0" w:rsidP="000B5E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Акти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Кабінету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Міністрів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Постанова Кабінету Міністрів України   від 30 серпня 1999 року № 1596 “Про затвердження Порядку виплати пенсій та грошової допомоги через поточні рахунки в банках”;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 xml:space="preserve">постанова   Кабінету   Міністрів   України  від 17 липня   2019  року   №   681  “Про   оптимізацію надання     адміністративних     послуг     у     сфері пенсійного забезпечення” (далі – Постанова № 681); постанова   Кабінету   Міністрів   України  від 16 грудня  2020   року  №   1279   “Деякі   питання організації виплати пенсій та </w:t>
            </w:r>
            <w:r w:rsidRPr="000B5EDB">
              <w:rPr>
                <w:sz w:val="22"/>
                <w:szCs w:val="22"/>
              </w:rPr>
              <w:lastRenderedPageBreak/>
              <w:t>грошової допомоги”.</w:t>
            </w:r>
          </w:p>
          <w:p w:rsidR="00D219A7" w:rsidRPr="000B5EDB" w:rsidRDefault="00D219A7" w:rsidP="000B5EDB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Акти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центральних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органів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виконавчої</w:t>
            </w:r>
            <w:r w:rsidR="00FE1E21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Постанова    правління    Пенсійного     фонду України від 25 листопада 2005 року № 22-1 “Про затвердження Порядку подання та оформлення документів для призначення (перерахунку) пенсій відповідно до Закону України “Про загальнообов’язкове          державне           пенсійне страхування”, зареєстрована в Міністерстві юстиції України 27 грудня 2005 року за № 1566/11846 (далі – Порядок № 22-1);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постанова правління Пенсійного фонду України від 30 січня 2007 року № 3-1 “Про затвердження Порядку подання та оформлення документів для призначення (перерахунку) пенсій відповідно до Закону України “Про пенсійне забезпечення осіб, звільнених з військової служби, та деяких інших осіб”, зареєстрована в Міністерстві юстиції     України     15      лютого      2007      року за № 135/13402;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   в   Міністерстві   юстиції   України 18 серпня 2015 року за № 991/27436.</w:t>
            </w:r>
          </w:p>
          <w:p w:rsidR="00F20A40" w:rsidRPr="000B5EDB" w:rsidRDefault="00F20A40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0B5ED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0B5ED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0B5ED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32184E" w:rsidTr="00347E30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347E30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0B5EDB" w:rsidRDefault="000B5EDB" w:rsidP="000B5EDB">
            <w:pPr>
              <w:pStyle w:val="a8"/>
              <w:jc w:val="both"/>
              <w:rPr>
                <w:rFonts w:ascii="Times New Roman" w:hAnsi="Times New Roman"/>
              </w:rPr>
            </w:pPr>
            <w:r w:rsidRPr="000B5EDB">
              <w:rPr>
                <w:rFonts w:ascii="Times New Roman" w:hAnsi="Times New Roman"/>
                <w:shd w:val="clear" w:color="auto" w:fill="FFFFFF"/>
              </w:rPr>
              <w:t>Пенсіонери.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0B5EDB" w:rsidRDefault="00347E30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0B5EDB" w:rsidRDefault="00347E30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Підстава для отримання</w:t>
            </w:r>
            <w:r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адміністративної</w:t>
            </w:r>
            <w:r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Звернення пенсіонера.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 недієздатних осіб, осіб, дієздатність яких обмежено, малолітніх або неповнолітніх осіб – звернення їх законних представників.</w:t>
            </w:r>
          </w:p>
          <w:p w:rsidR="00347E30" w:rsidRPr="000B5EDB" w:rsidRDefault="00347E30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E5163D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347E30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0B5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Перелік</w:t>
            </w:r>
          </w:p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1)  Заява;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2)   паспорт громадянина України або тимчасове посвідчення громадянина України (для іноземців та осіб без громадянства – паспортний документ іноземця або документ, що посвідчує особу без громадянства, посвідка на постійне проживання, посвідчення біженця або іншого документа, що підтверджує законність перебування іноземця чи особи без громадянства, для дитини – свідоцтво про народження). Законний представник, представник адміністрації закладу охорони здоров’я додатково подають документи, що підтверджують їх повноваження;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*3) документ, що підтверджує 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паспорті), передбачений пунктом 2.27 розділу ІІ Порядку № 22-1;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 xml:space="preserve">*4) довідка про реєстрацію місця проживання особи, </w:t>
            </w:r>
            <w:r w:rsidRPr="000B5EDB">
              <w:rPr>
                <w:sz w:val="22"/>
                <w:szCs w:val="22"/>
              </w:rPr>
              <w:lastRenderedPageBreak/>
              <w:t>передбачена постановою Кабінету Міністрів України від 02 березня 2016 року № 207 “Про затвердження Правил реєстрації місця проживання та Порядку передачі органами реєстрації інформації до Єдиного державного демографічного реєстру” (для громадян, які мають паспорт громадянина України у формі пластикової картки типу ID-1).</w:t>
            </w:r>
          </w:p>
          <w:p w:rsidR="00177397" w:rsidRPr="000B5EDB" w:rsidRDefault="00177397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rStyle w:val="ac"/>
                <w:sz w:val="22"/>
                <w:szCs w:val="22"/>
              </w:rPr>
              <w:t>*Документи подаються у разі, якщо в інформаційних системах, визначених Постановою № 681, відсутні необхідні відомості або у них містяться розбіжності.</w:t>
            </w:r>
          </w:p>
          <w:p w:rsidR="00987066" w:rsidRPr="000B5EDB" w:rsidRDefault="00987066" w:rsidP="000B5EDB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Спосіб</w:t>
            </w:r>
            <w:r w:rsidR="005456CC" w:rsidRPr="000B5EDB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0B5EDB">
              <w:rPr>
                <w:rFonts w:ascii="Times New Roman" w:hAnsi="Times New Roman" w:cs="Times New Roman"/>
              </w:rPr>
              <w:t>одання</w:t>
            </w:r>
            <w:r w:rsidR="005456CC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документів,</w:t>
            </w:r>
            <w:r w:rsidR="005456CC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0B5E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5ED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B" w:rsidRPr="000B5EDB" w:rsidRDefault="000B5EDB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Заява та документи подаються в паперовій формі.</w:t>
            </w:r>
          </w:p>
          <w:p w:rsidR="000B5EDB" w:rsidRPr="000B5EDB" w:rsidRDefault="000B5EDB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Заява про виплату пенсії, грошової допомоги за місцем фактичного проживання через уповноважену організацію відповідно до Постанови</w:t>
            </w:r>
          </w:p>
          <w:p w:rsidR="000B5EDB" w:rsidRPr="000B5EDB" w:rsidRDefault="000B5EDB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№ 1279 зі сканованими копіями документів може бути подана в електронній формі через вебпортал електронних послуг Пенсійного фонду України з використанням кваліфікованого електронного підпису, надіслана поштою разом із завіреними в установленому порядку копіями документів.</w:t>
            </w:r>
          </w:p>
          <w:p w:rsidR="000B5EDB" w:rsidRPr="000B5EDB" w:rsidRDefault="000B5EDB" w:rsidP="000B5EDB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</w:rPr>
              <w:t>Заява про виплату пенсії або грошової допомоги відповідно до Постанови № 1596 може прийматися територіальним органом Пенсійного фонду України через установи уповноваженого банку.</w:t>
            </w:r>
          </w:p>
          <w:p w:rsidR="00F37AF2" w:rsidRPr="000B5EDB" w:rsidRDefault="00F37AF2" w:rsidP="000B5EDB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0B5EDB" w:rsidRDefault="005456CC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0B5EDB" w:rsidRDefault="00101D3A" w:rsidP="000B5ED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B5EDB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0B5EDB" w:rsidRDefault="005456CC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0B5EDB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0B5EDB" w:rsidRDefault="00F37AF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0B5EDB" w:rsidRDefault="00177397" w:rsidP="000B5ED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0B5EDB">
              <w:rPr>
                <w:sz w:val="22"/>
                <w:szCs w:val="22"/>
                <w:shd w:val="clear" w:color="auto" w:fill="FFFFFF"/>
              </w:rPr>
              <w:t>Протягом 10 днів з дня подання заяви.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B5EDB" w:rsidRDefault="00E72D4E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B5EDB" w:rsidRDefault="00E72D4E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B5EDB" w:rsidRDefault="00177397" w:rsidP="000B5EDB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0B5ED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uk-UA"/>
              </w:rPr>
              <w:t>-----------------</w:t>
            </w:r>
            <w:r w:rsidR="00E5163D" w:rsidRPr="000B5ED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B5EDB" w:rsidRDefault="00E72D4E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0B5E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B5EDB" w:rsidRDefault="001C5DC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0B5EDB" w:rsidRDefault="000B5EDB" w:rsidP="000B5EDB">
            <w:pPr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  <w:shd w:val="clear" w:color="auto" w:fill="FFFFFF"/>
              </w:rPr>
              <w:t>Зміна способу виплати пенсії.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B5EDB" w:rsidRDefault="00E1027A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0B5E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B5EDB" w:rsidRDefault="001C5DC2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5EDB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0B5EDB" w:rsidRDefault="000B5EDB" w:rsidP="000B5ED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shd w:val="clear" w:color="auto" w:fill="FFFFFF"/>
              </w:rPr>
              <w:t>Одержання    пенсії     за     обраним    особою способом виплати.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0B5EDB" w:rsidRDefault="0006207C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0B5EDB" w:rsidRDefault="0006207C" w:rsidP="000B5ED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B5EDB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0B5EDB" w:rsidRDefault="00460DDA" w:rsidP="000B5ED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B5EDB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AC" w:rsidRDefault="00A463AC" w:rsidP="00040714">
      <w:pPr>
        <w:spacing w:after="0" w:line="240" w:lineRule="auto"/>
      </w:pPr>
      <w:r>
        <w:separator/>
      </w:r>
    </w:p>
  </w:endnote>
  <w:endnote w:type="continuationSeparator" w:id="1">
    <w:p w:rsidR="00A463AC" w:rsidRDefault="00A463AC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AC" w:rsidRDefault="00A463AC" w:rsidP="00040714">
      <w:pPr>
        <w:spacing w:after="0" w:line="240" w:lineRule="auto"/>
      </w:pPr>
      <w:r>
        <w:separator/>
      </w:r>
    </w:p>
  </w:footnote>
  <w:footnote w:type="continuationSeparator" w:id="1">
    <w:p w:rsidR="00A463AC" w:rsidRDefault="00A463AC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7739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4512C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79B0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A59D9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355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623F1"/>
    <w:rsid w:val="00981599"/>
    <w:rsid w:val="00987066"/>
    <w:rsid w:val="009A052D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3AC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5964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17321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E7B8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267</cp:revision>
  <cp:lastPrinted>2023-11-27T12:28:00Z</cp:lastPrinted>
  <dcterms:created xsi:type="dcterms:W3CDTF">2023-09-27T12:41:00Z</dcterms:created>
  <dcterms:modified xsi:type="dcterms:W3CDTF">2025-12-18T19:15:00Z</dcterms:modified>
</cp:coreProperties>
</file>