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81" w:rsidRDefault="00380181" w:rsidP="00380181">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237</w:t>
      </w:r>
    </w:p>
    <w:p w:rsidR="00380181" w:rsidRDefault="00380181" w:rsidP="00380181">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380181" w:rsidRDefault="00380181" w:rsidP="00380181">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C53732">
        <w:rPr>
          <w:rFonts w:ascii="Times New Roman" w:hAnsi="Times New Roman" w:cs="Times New Roman"/>
          <w:b/>
          <w:bCs/>
          <w:sz w:val="32"/>
          <w:szCs w:val="32"/>
          <w:lang w:val="uk-UA"/>
        </w:rPr>
        <w:t>00280</w:t>
      </w:r>
    </w:p>
    <w:p w:rsidR="00C53732" w:rsidRPr="00C53732" w:rsidRDefault="00C53732" w:rsidP="007E5533">
      <w:pPr>
        <w:jc w:val="center"/>
        <w:rPr>
          <w:rFonts w:ascii="Times New Roman" w:hAnsi="Times New Roman" w:cs="Times New Roman"/>
          <w:b/>
          <w:color w:val="000000"/>
          <w:sz w:val="32"/>
          <w:szCs w:val="32"/>
          <w:shd w:val="clear" w:color="auto" w:fill="FFFFFF"/>
          <w:lang w:val="uk-UA"/>
        </w:rPr>
      </w:pPr>
      <w:r w:rsidRPr="00C53732">
        <w:rPr>
          <w:rFonts w:ascii="Times New Roman" w:hAnsi="Times New Roman" w:cs="Times New Roman"/>
          <w:b/>
          <w:color w:val="000000"/>
          <w:sz w:val="32"/>
          <w:szCs w:val="32"/>
          <w:shd w:val="clear" w:color="auto" w:fill="FFFFFF"/>
        </w:rPr>
        <w:t>Надання інформації з Електронного реєстру листків непрацездатності</w:t>
      </w:r>
    </w:p>
    <w:p w:rsidR="00FD09AD" w:rsidRPr="00FD09AD" w:rsidRDefault="00347E30"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ПЕНСІЙНИЙ ФОНД УКРАЇНИ</w:t>
      </w:r>
    </w:p>
    <w:tbl>
      <w:tblPr>
        <w:tblStyle w:val="a4"/>
        <w:tblW w:w="10774" w:type="dxa"/>
        <w:tblInd w:w="-885" w:type="dxa"/>
        <w:tblLook w:val="04A0"/>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тел.(05354)53642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Закони</w:t>
            </w:r>
            <w:r w:rsidR="00FE1E21" w:rsidRPr="00C53732">
              <w:rPr>
                <w:rFonts w:ascii="Times New Roman" w:hAnsi="Times New Roman" w:cs="Times New Roman"/>
                <w:lang w:val="uk-UA"/>
              </w:rPr>
              <w:t xml:space="preserve"> </w:t>
            </w:r>
            <w:r w:rsidRPr="00C53732">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C53732" w:rsidRPr="00C53732" w:rsidRDefault="00C53732" w:rsidP="00C53732">
            <w:pPr>
              <w:pStyle w:val="a9"/>
              <w:spacing w:before="0" w:beforeAutospacing="0" w:after="125" w:afterAutospacing="0"/>
              <w:jc w:val="both"/>
              <w:rPr>
                <w:sz w:val="22"/>
                <w:szCs w:val="22"/>
              </w:rPr>
            </w:pPr>
            <w:r w:rsidRPr="00C53732">
              <w:rPr>
                <w:sz w:val="22"/>
                <w:szCs w:val="22"/>
              </w:rPr>
              <w:t>Закон України “Про інформацію”;</w:t>
            </w:r>
          </w:p>
          <w:p w:rsidR="00C53732" w:rsidRPr="00C53732" w:rsidRDefault="00C53732" w:rsidP="00C53732">
            <w:pPr>
              <w:pStyle w:val="a9"/>
              <w:spacing w:before="0" w:beforeAutospacing="0" w:after="125" w:afterAutospacing="0"/>
              <w:jc w:val="both"/>
              <w:rPr>
                <w:sz w:val="22"/>
                <w:szCs w:val="22"/>
              </w:rPr>
            </w:pPr>
            <w:r w:rsidRPr="00C53732">
              <w:rPr>
                <w:sz w:val="22"/>
                <w:szCs w:val="22"/>
              </w:rPr>
              <w:t>Закон України “Про звернення громадян”;</w:t>
            </w:r>
          </w:p>
          <w:p w:rsidR="00C53732" w:rsidRPr="00C53732" w:rsidRDefault="00C53732" w:rsidP="00C53732">
            <w:pPr>
              <w:pStyle w:val="a9"/>
              <w:spacing w:before="0" w:beforeAutospacing="0" w:after="125" w:afterAutospacing="0"/>
              <w:jc w:val="both"/>
              <w:rPr>
                <w:sz w:val="22"/>
                <w:szCs w:val="22"/>
              </w:rPr>
            </w:pPr>
            <w:r>
              <w:rPr>
                <w:sz w:val="22"/>
                <w:szCs w:val="22"/>
              </w:rPr>
              <w:t>Закон</w:t>
            </w:r>
            <w:r>
              <w:rPr>
                <w:sz w:val="22"/>
                <w:szCs w:val="22"/>
                <w:lang w:val="uk-UA"/>
              </w:rPr>
              <w:t xml:space="preserve"> </w:t>
            </w:r>
            <w:r>
              <w:rPr>
                <w:sz w:val="22"/>
                <w:szCs w:val="22"/>
              </w:rPr>
              <w:t xml:space="preserve">України </w:t>
            </w:r>
            <w:r w:rsidRPr="00C53732">
              <w:rPr>
                <w:sz w:val="22"/>
                <w:szCs w:val="22"/>
              </w:rPr>
              <w:t>“</w:t>
            </w:r>
            <w:hyperlink r:id="rId8" w:history="1">
              <w:r w:rsidRPr="00C53732">
                <w:rPr>
                  <w:rStyle w:val="a3"/>
                  <w:color w:val="auto"/>
                  <w:sz w:val="22"/>
                  <w:szCs w:val="22"/>
                  <w:u w:val="none"/>
                </w:rPr>
                <w:t>Про</w:t>
              </w:r>
            </w:hyperlink>
            <w:r w:rsidRPr="00C53732">
              <w:rPr>
                <w:sz w:val="22"/>
                <w:szCs w:val="22"/>
              </w:rPr>
              <w:t> </w:t>
            </w:r>
            <w:hyperlink r:id="rId9" w:history="1">
              <w:r w:rsidRPr="00C53732">
                <w:rPr>
                  <w:rStyle w:val="a3"/>
                  <w:color w:val="auto"/>
                  <w:sz w:val="22"/>
                  <w:szCs w:val="22"/>
                  <w:u w:val="none"/>
                </w:rPr>
                <w:t>електронні</w:t>
              </w:r>
            </w:hyperlink>
            <w:r w:rsidRPr="00C53732">
              <w:rPr>
                <w:sz w:val="22"/>
                <w:szCs w:val="22"/>
              </w:rPr>
              <w:t> </w:t>
            </w:r>
            <w:hyperlink r:id="rId10" w:history="1">
              <w:r w:rsidRPr="00C53732">
                <w:rPr>
                  <w:rStyle w:val="a3"/>
                  <w:color w:val="auto"/>
                  <w:sz w:val="22"/>
                  <w:szCs w:val="22"/>
                  <w:u w:val="none"/>
                </w:rPr>
                <w:t>документи</w:t>
              </w:r>
            </w:hyperlink>
            <w:r w:rsidRPr="00C53732">
              <w:rPr>
                <w:sz w:val="22"/>
                <w:szCs w:val="22"/>
              </w:rPr>
              <w:t> </w:t>
            </w:r>
            <w:hyperlink r:id="rId11" w:history="1">
              <w:r w:rsidRPr="00C53732">
                <w:rPr>
                  <w:rStyle w:val="a3"/>
                  <w:color w:val="auto"/>
                  <w:sz w:val="22"/>
                  <w:szCs w:val="22"/>
                  <w:u w:val="none"/>
                </w:rPr>
                <w:t>та</w:t>
              </w:r>
            </w:hyperlink>
            <w:r w:rsidRPr="00C53732">
              <w:rPr>
                <w:sz w:val="22"/>
                <w:szCs w:val="22"/>
              </w:rPr>
              <w:t> </w:t>
            </w:r>
            <w:hyperlink r:id="rId12" w:history="1">
              <w:r w:rsidRPr="00C53732">
                <w:rPr>
                  <w:rStyle w:val="a3"/>
                  <w:color w:val="auto"/>
                  <w:sz w:val="22"/>
                  <w:szCs w:val="22"/>
                  <w:u w:val="none"/>
                </w:rPr>
                <w:t>електронний </w:t>
              </w:r>
            </w:hyperlink>
            <w:hyperlink r:id="rId13" w:history="1">
              <w:r w:rsidRPr="00C53732">
                <w:rPr>
                  <w:rStyle w:val="a3"/>
                  <w:color w:val="auto"/>
                  <w:sz w:val="22"/>
                  <w:szCs w:val="22"/>
                  <w:u w:val="none"/>
                </w:rPr>
                <w:t>документообіг</w:t>
              </w:r>
            </w:hyperlink>
            <w:r w:rsidRPr="00C53732">
              <w:rPr>
                <w:sz w:val="22"/>
                <w:szCs w:val="22"/>
              </w:rPr>
              <w:t>”;</w:t>
            </w:r>
          </w:p>
          <w:p w:rsidR="00C53732" w:rsidRPr="00C53732" w:rsidRDefault="00C53732" w:rsidP="00C53732">
            <w:pPr>
              <w:pStyle w:val="a9"/>
              <w:spacing w:before="0" w:beforeAutospacing="0" w:after="125" w:afterAutospacing="0"/>
              <w:jc w:val="both"/>
              <w:rPr>
                <w:sz w:val="22"/>
                <w:szCs w:val="22"/>
              </w:rPr>
            </w:pPr>
            <w:r w:rsidRPr="00C53732">
              <w:rPr>
                <w:sz w:val="22"/>
                <w:szCs w:val="22"/>
              </w:rPr>
              <w:t>Закон України </w:t>
            </w:r>
            <w:hyperlink r:id="rId14" w:history="1">
              <w:r w:rsidRPr="00C53732">
                <w:rPr>
                  <w:rStyle w:val="a3"/>
                  <w:color w:val="auto"/>
                  <w:sz w:val="22"/>
                  <w:szCs w:val="22"/>
                  <w:u w:val="none"/>
                </w:rPr>
                <w:t>“Про</w:t>
              </w:r>
            </w:hyperlink>
            <w:r w:rsidRPr="00C53732">
              <w:rPr>
                <w:sz w:val="22"/>
                <w:szCs w:val="22"/>
              </w:rPr>
              <w:t> </w:t>
            </w:r>
            <w:hyperlink r:id="rId15" w:history="1">
              <w:r w:rsidRPr="00C53732">
                <w:rPr>
                  <w:rStyle w:val="a3"/>
                  <w:color w:val="auto"/>
                  <w:sz w:val="22"/>
                  <w:szCs w:val="22"/>
                  <w:u w:val="none"/>
                </w:rPr>
                <w:t>захист</w:t>
              </w:r>
            </w:hyperlink>
            <w:r w:rsidRPr="00C53732">
              <w:rPr>
                <w:sz w:val="22"/>
                <w:szCs w:val="22"/>
              </w:rPr>
              <w:t> </w:t>
            </w:r>
            <w:hyperlink r:id="rId16" w:history="1">
              <w:r w:rsidRPr="00C53732">
                <w:rPr>
                  <w:rStyle w:val="a3"/>
                  <w:color w:val="auto"/>
                  <w:sz w:val="22"/>
                  <w:szCs w:val="22"/>
                  <w:u w:val="none"/>
                </w:rPr>
                <w:t>персональних</w:t>
              </w:r>
            </w:hyperlink>
            <w:r w:rsidRPr="00C53732">
              <w:rPr>
                <w:sz w:val="22"/>
                <w:szCs w:val="22"/>
              </w:rPr>
              <w:t> </w:t>
            </w:r>
            <w:hyperlink r:id="rId17" w:history="1">
              <w:r w:rsidRPr="00C53732">
                <w:rPr>
                  <w:rStyle w:val="a3"/>
                  <w:color w:val="auto"/>
                  <w:sz w:val="22"/>
                  <w:szCs w:val="22"/>
                  <w:u w:val="none"/>
                </w:rPr>
                <w:t>даних</w:t>
              </w:r>
            </w:hyperlink>
            <w:r w:rsidRPr="00C53732">
              <w:rPr>
                <w:sz w:val="22"/>
                <w:szCs w:val="22"/>
              </w:rPr>
              <w:t>”;</w:t>
            </w:r>
          </w:p>
          <w:p w:rsidR="00C53732" w:rsidRPr="00C53732" w:rsidRDefault="00C53732" w:rsidP="00C53732">
            <w:pPr>
              <w:pStyle w:val="a9"/>
              <w:spacing w:before="0" w:beforeAutospacing="0" w:after="125" w:afterAutospacing="0"/>
              <w:jc w:val="both"/>
              <w:rPr>
                <w:sz w:val="22"/>
                <w:szCs w:val="22"/>
              </w:rPr>
            </w:pPr>
            <w:r w:rsidRPr="00C53732">
              <w:rPr>
                <w:sz w:val="22"/>
                <w:szCs w:val="22"/>
              </w:rPr>
              <w:t>Закон України “Про збір та облік єдиного внеску на загальнообов’язкове державне соціальне страхування”;</w:t>
            </w:r>
          </w:p>
          <w:p w:rsidR="00C53732" w:rsidRPr="00C53732" w:rsidRDefault="00C53732" w:rsidP="00C53732">
            <w:pPr>
              <w:pStyle w:val="a9"/>
              <w:spacing w:before="0" w:beforeAutospacing="0" w:after="125" w:afterAutospacing="0"/>
              <w:jc w:val="both"/>
              <w:rPr>
                <w:sz w:val="22"/>
                <w:szCs w:val="22"/>
              </w:rPr>
            </w:pPr>
            <w:r w:rsidRPr="00C53732">
              <w:rPr>
                <w:sz w:val="22"/>
                <w:szCs w:val="22"/>
              </w:rPr>
              <w:t>Закон України “Про державні фінансові гарантії медичного обслуговування населення”.</w:t>
            </w:r>
          </w:p>
          <w:p w:rsidR="007C7FD0" w:rsidRPr="00C53732" w:rsidRDefault="007C7FD0" w:rsidP="00C53732">
            <w:pPr>
              <w:jc w:val="both"/>
              <w:rPr>
                <w:rFonts w:ascii="Times New Roman" w:hAnsi="Times New Roman" w:cs="Times New Roman"/>
              </w:rPr>
            </w:pP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Акти</w:t>
            </w:r>
            <w:r w:rsidR="00FE1E21" w:rsidRPr="00C53732">
              <w:rPr>
                <w:rFonts w:ascii="Times New Roman" w:hAnsi="Times New Roman" w:cs="Times New Roman"/>
                <w:lang w:val="uk-UA"/>
              </w:rPr>
              <w:t xml:space="preserve"> </w:t>
            </w:r>
            <w:r w:rsidRPr="00C53732">
              <w:rPr>
                <w:rFonts w:ascii="Times New Roman" w:hAnsi="Times New Roman" w:cs="Times New Roman"/>
              </w:rPr>
              <w:t>Кабінету</w:t>
            </w:r>
            <w:r w:rsidR="00FE1E21" w:rsidRPr="00C53732">
              <w:rPr>
                <w:rFonts w:ascii="Times New Roman" w:hAnsi="Times New Roman" w:cs="Times New Roman"/>
                <w:lang w:val="uk-UA"/>
              </w:rPr>
              <w:t xml:space="preserve"> </w:t>
            </w:r>
            <w:r w:rsidRPr="00C53732">
              <w:rPr>
                <w:rFonts w:ascii="Times New Roman" w:hAnsi="Times New Roman" w:cs="Times New Roman"/>
              </w:rPr>
              <w:t>Міністрів</w:t>
            </w:r>
            <w:r w:rsidR="00FE1E21" w:rsidRPr="00C53732">
              <w:rPr>
                <w:rFonts w:ascii="Times New Roman" w:hAnsi="Times New Roman" w:cs="Times New Roman"/>
                <w:lang w:val="uk-UA"/>
              </w:rPr>
              <w:t xml:space="preserve"> </w:t>
            </w:r>
            <w:r w:rsidRPr="00C53732">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C53732" w:rsidRPr="00C53732" w:rsidRDefault="00C53732" w:rsidP="00C53732">
            <w:pPr>
              <w:pStyle w:val="a9"/>
              <w:spacing w:before="0" w:beforeAutospacing="0" w:after="125" w:afterAutospacing="0"/>
              <w:jc w:val="both"/>
              <w:rPr>
                <w:sz w:val="22"/>
                <w:szCs w:val="22"/>
              </w:rPr>
            </w:pPr>
            <w:r w:rsidRPr="00C53732">
              <w:rPr>
                <w:sz w:val="22"/>
                <w:szCs w:val="22"/>
              </w:rPr>
              <w:t>Постанова   Кабінету   Міністрів   України   від</w:t>
            </w:r>
          </w:p>
          <w:p w:rsidR="00C53732" w:rsidRPr="00C53732" w:rsidRDefault="00C53732" w:rsidP="00C53732">
            <w:pPr>
              <w:pStyle w:val="a9"/>
              <w:spacing w:before="0" w:beforeAutospacing="0" w:after="125" w:afterAutospacing="0"/>
              <w:jc w:val="both"/>
              <w:rPr>
                <w:sz w:val="22"/>
                <w:szCs w:val="22"/>
              </w:rPr>
            </w:pPr>
            <w:r w:rsidRPr="00C53732">
              <w:rPr>
                <w:sz w:val="22"/>
                <w:szCs w:val="22"/>
              </w:rPr>
              <w:lastRenderedPageBreak/>
              <w:t>17 квітня 2019 року № 328 “Деякі питання організації ведення Електронного реєстру листків непрацездатності та надання інформації з нього”.</w:t>
            </w:r>
          </w:p>
          <w:p w:rsidR="00177397" w:rsidRPr="00C53732" w:rsidRDefault="00177397" w:rsidP="00C53732">
            <w:pPr>
              <w:pStyle w:val="a9"/>
              <w:spacing w:before="0" w:beforeAutospacing="0" w:after="125" w:afterAutospacing="0"/>
              <w:jc w:val="both"/>
              <w:rPr>
                <w:sz w:val="22"/>
                <w:szCs w:val="22"/>
              </w:rPr>
            </w:pPr>
          </w:p>
          <w:p w:rsidR="00D219A7" w:rsidRPr="00C53732" w:rsidRDefault="00D219A7" w:rsidP="00C53732">
            <w:pPr>
              <w:pStyle w:val="a9"/>
              <w:spacing w:before="0" w:beforeAutospacing="0" w:after="0" w:afterAutospacing="0"/>
              <w:jc w:val="both"/>
              <w:rPr>
                <w:sz w:val="22"/>
                <w:szCs w:val="22"/>
              </w:rPr>
            </w:pP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Акти</w:t>
            </w:r>
            <w:r w:rsidR="00FE1E21" w:rsidRPr="00C53732">
              <w:rPr>
                <w:rFonts w:ascii="Times New Roman" w:hAnsi="Times New Roman" w:cs="Times New Roman"/>
                <w:lang w:val="uk-UA"/>
              </w:rPr>
              <w:t xml:space="preserve"> </w:t>
            </w:r>
            <w:r w:rsidRPr="00C53732">
              <w:rPr>
                <w:rFonts w:ascii="Times New Roman" w:hAnsi="Times New Roman" w:cs="Times New Roman"/>
              </w:rPr>
              <w:t>центральних</w:t>
            </w:r>
            <w:r w:rsidR="00FE1E21" w:rsidRPr="00C53732">
              <w:rPr>
                <w:rFonts w:ascii="Times New Roman" w:hAnsi="Times New Roman" w:cs="Times New Roman"/>
                <w:lang w:val="uk-UA"/>
              </w:rPr>
              <w:t xml:space="preserve"> </w:t>
            </w:r>
            <w:r w:rsidRPr="00C53732">
              <w:rPr>
                <w:rFonts w:ascii="Times New Roman" w:hAnsi="Times New Roman" w:cs="Times New Roman"/>
              </w:rPr>
              <w:t>органів</w:t>
            </w:r>
            <w:r w:rsidR="00FE1E21" w:rsidRPr="00C53732">
              <w:rPr>
                <w:rFonts w:ascii="Times New Roman" w:hAnsi="Times New Roman" w:cs="Times New Roman"/>
                <w:lang w:val="uk-UA"/>
              </w:rPr>
              <w:t xml:space="preserve"> </w:t>
            </w:r>
            <w:r w:rsidRPr="00C53732">
              <w:rPr>
                <w:rFonts w:ascii="Times New Roman" w:hAnsi="Times New Roman" w:cs="Times New Roman"/>
              </w:rPr>
              <w:t>виконавчої</w:t>
            </w:r>
            <w:r w:rsidR="00FE1E21" w:rsidRPr="00C53732">
              <w:rPr>
                <w:rFonts w:ascii="Times New Roman" w:hAnsi="Times New Roman" w:cs="Times New Roman"/>
                <w:lang w:val="uk-UA"/>
              </w:rPr>
              <w:t xml:space="preserve"> </w:t>
            </w:r>
            <w:r w:rsidRPr="00C53732">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C53732" w:rsidRDefault="00C53732" w:rsidP="00C53732">
            <w:pPr>
              <w:pStyle w:val="a9"/>
              <w:spacing w:before="0" w:beforeAutospacing="0" w:after="125" w:afterAutospacing="0"/>
              <w:jc w:val="both"/>
              <w:rPr>
                <w:sz w:val="22"/>
                <w:szCs w:val="22"/>
              </w:rPr>
            </w:pPr>
            <w:r w:rsidRPr="00C53732">
              <w:rPr>
                <w:sz w:val="22"/>
                <w:szCs w:val="22"/>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b/>
                <w:bCs/>
              </w:rPr>
              <w:t>Умови</w:t>
            </w:r>
            <w:r w:rsidR="00FE1E21" w:rsidRPr="00C53732">
              <w:rPr>
                <w:rFonts w:ascii="Times New Roman" w:hAnsi="Times New Roman" w:cs="Times New Roman"/>
                <w:b/>
                <w:bCs/>
                <w:lang w:val="uk-UA"/>
              </w:rPr>
              <w:t xml:space="preserve"> </w:t>
            </w:r>
            <w:r w:rsidRPr="00C53732">
              <w:rPr>
                <w:rFonts w:ascii="Times New Roman" w:hAnsi="Times New Roman" w:cs="Times New Roman"/>
                <w:b/>
                <w:bCs/>
              </w:rPr>
              <w:t>отримання</w:t>
            </w:r>
            <w:r w:rsidR="00FE1E21" w:rsidRPr="00C53732">
              <w:rPr>
                <w:rFonts w:ascii="Times New Roman" w:hAnsi="Times New Roman" w:cs="Times New Roman"/>
                <w:b/>
                <w:bCs/>
                <w:lang w:val="uk-UA"/>
              </w:rPr>
              <w:t xml:space="preserve"> </w:t>
            </w:r>
            <w:r w:rsidRPr="00C53732">
              <w:rPr>
                <w:rFonts w:ascii="Times New Roman" w:hAnsi="Times New Roman" w:cs="Times New Roman"/>
                <w:b/>
                <w:bCs/>
              </w:rPr>
              <w:t>адміністративної</w:t>
            </w:r>
            <w:r w:rsidR="00FE1E21" w:rsidRPr="00C53732">
              <w:rPr>
                <w:rFonts w:ascii="Times New Roman" w:hAnsi="Times New Roman" w:cs="Times New Roman"/>
                <w:b/>
                <w:bCs/>
                <w:lang w:val="uk-UA"/>
              </w:rPr>
              <w:t xml:space="preserve"> </w:t>
            </w:r>
            <w:r w:rsidRPr="00C53732">
              <w:rPr>
                <w:rFonts w:ascii="Times New Roman" w:hAnsi="Times New Roman" w:cs="Times New Roman"/>
                <w:b/>
                <w:bCs/>
              </w:rPr>
              <w:t>послуги</w:t>
            </w:r>
          </w:p>
        </w:tc>
      </w:tr>
      <w:tr w:rsidR="00F37AF2" w:rsidRPr="0032184E" w:rsidTr="00347E30">
        <w:trPr>
          <w:trHeight w:val="802"/>
        </w:trPr>
        <w:tc>
          <w:tcPr>
            <w:tcW w:w="851" w:type="dxa"/>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C53732" w:rsidRDefault="00347E30"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shd w:val="clear" w:color="auto" w:fill="FFFFFF"/>
              </w:rPr>
              <w:t>Особи, які мають право на отримання послуги</w:t>
            </w:r>
          </w:p>
        </w:tc>
        <w:tc>
          <w:tcPr>
            <w:tcW w:w="5925" w:type="dxa"/>
            <w:tcBorders>
              <w:top w:val="single" w:sz="4" w:space="0" w:color="auto"/>
              <w:left w:val="single" w:sz="4" w:space="0" w:color="auto"/>
              <w:bottom w:val="single" w:sz="4" w:space="0" w:color="auto"/>
              <w:right w:val="single" w:sz="4" w:space="0" w:color="auto"/>
            </w:tcBorders>
          </w:tcPr>
          <w:p w:rsidR="00C53732" w:rsidRPr="00C53732" w:rsidRDefault="00C53732" w:rsidP="00C53732">
            <w:pPr>
              <w:pStyle w:val="a9"/>
              <w:spacing w:before="0" w:beforeAutospacing="0" w:after="125" w:afterAutospacing="0"/>
              <w:jc w:val="both"/>
              <w:rPr>
                <w:sz w:val="22"/>
                <w:szCs w:val="22"/>
              </w:rPr>
            </w:pPr>
            <w:r w:rsidRPr="00C53732">
              <w:rPr>
                <w:sz w:val="22"/>
                <w:szCs w:val="22"/>
              </w:rPr>
              <w:t>1)      Застраховані особи;</w:t>
            </w:r>
          </w:p>
          <w:p w:rsidR="00C53732" w:rsidRPr="00C53732" w:rsidRDefault="00C53732" w:rsidP="00C53732">
            <w:pPr>
              <w:pStyle w:val="a9"/>
              <w:spacing w:before="0" w:beforeAutospacing="0" w:after="125" w:afterAutospacing="0"/>
              <w:jc w:val="both"/>
              <w:rPr>
                <w:sz w:val="22"/>
                <w:szCs w:val="22"/>
              </w:rPr>
            </w:pPr>
            <w:r w:rsidRPr="00C53732">
              <w:rPr>
                <w:sz w:val="22"/>
                <w:szCs w:val="22"/>
              </w:rPr>
              <w:t>2)      страхувальники   –   за   період   перебування особи у трудових відносинах із страхувальником.</w:t>
            </w:r>
          </w:p>
          <w:p w:rsidR="00334012" w:rsidRPr="00C53732" w:rsidRDefault="00334012" w:rsidP="00C53732">
            <w:pPr>
              <w:pStyle w:val="a8"/>
              <w:jc w:val="both"/>
              <w:rPr>
                <w:rFonts w:ascii="Times New Roman" w:hAnsi="Times New Roman"/>
                <w:lang w:val="ru-RU"/>
              </w:rPr>
            </w:pP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C53732" w:rsidRDefault="00347E30"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lang w:val="uk-UA"/>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347E30" w:rsidRPr="00C53732" w:rsidRDefault="00347E30"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Підстава для отримання</w:t>
            </w:r>
            <w:r w:rsidRPr="00C53732">
              <w:rPr>
                <w:rFonts w:ascii="Times New Roman" w:hAnsi="Times New Roman" w:cs="Times New Roman"/>
                <w:lang w:val="uk-UA"/>
              </w:rPr>
              <w:t xml:space="preserve"> </w:t>
            </w:r>
            <w:r w:rsidRPr="00C53732">
              <w:rPr>
                <w:rFonts w:ascii="Times New Roman" w:hAnsi="Times New Roman" w:cs="Times New Roman"/>
              </w:rPr>
              <w:t>адміністративної</w:t>
            </w:r>
            <w:r w:rsidRPr="00C53732">
              <w:rPr>
                <w:rFonts w:ascii="Times New Roman" w:hAnsi="Times New Roman" w:cs="Times New Roman"/>
                <w:lang w:val="uk-UA"/>
              </w:rPr>
              <w:t xml:space="preserve"> </w:t>
            </w:r>
            <w:r w:rsidRPr="00C5373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53732" w:rsidRPr="00C53732" w:rsidRDefault="00C53732" w:rsidP="00C53732">
            <w:pPr>
              <w:pStyle w:val="a9"/>
              <w:spacing w:before="0" w:beforeAutospacing="0" w:after="125" w:afterAutospacing="0"/>
              <w:jc w:val="both"/>
              <w:rPr>
                <w:sz w:val="22"/>
                <w:szCs w:val="22"/>
              </w:rPr>
            </w:pPr>
            <w:r w:rsidRPr="00C53732">
              <w:rPr>
                <w:sz w:val="22"/>
                <w:szCs w:val="22"/>
              </w:rPr>
              <w:t>Звернення особи або її представника, повноваження якого оформлено у встановленому законом порядку, представника страхувальника.</w:t>
            </w:r>
          </w:p>
          <w:p w:rsidR="00C53732" w:rsidRPr="00C53732" w:rsidRDefault="00C53732" w:rsidP="00C53732">
            <w:pPr>
              <w:pStyle w:val="a9"/>
              <w:spacing w:before="0" w:beforeAutospacing="0" w:after="125" w:afterAutospacing="0"/>
              <w:jc w:val="both"/>
              <w:rPr>
                <w:sz w:val="22"/>
                <w:szCs w:val="22"/>
              </w:rPr>
            </w:pPr>
            <w:r w:rsidRPr="00C53732">
              <w:rPr>
                <w:sz w:val="22"/>
                <w:szCs w:val="22"/>
              </w:rPr>
              <w:t>За неповнолітніх, недієздатних осіб, осіб, цивільна дієздатність яких обмежена, звернення їх законних представників.</w:t>
            </w:r>
          </w:p>
          <w:p w:rsidR="00347E30" w:rsidRPr="00C53732" w:rsidRDefault="00347E30" w:rsidP="00C53732">
            <w:pPr>
              <w:pStyle w:val="a9"/>
              <w:spacing w:before="0" w:beforeAutospacing="0" w:after="125" w:afterAutospacing="0"/>
              <w:jc w:val="both"/>
              <w:rPr>
                <w:sz w:val="22"/>
                <w:szCs w:val="22"/>
              </w:rPr>
            </w:pPr>
          </w:p>
        </w:tc>
      </w:tr>
      <w:tr w:rsidR="00F37AF2" w:rsidRPr="00E5163D"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C53732" w:rsidRDefault="00347E30"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lang w:val="uk-UA"/>
              </w:rPr>
              <w:t>9</w:t>
            </w:r>
            <w:r w:rsidR="00F37AF2" w:rsidRPr="00C53732">
              <w:rPr>
                <w:rFonts w:ascii="Times New Roman" w:hAnsi="Times New Roman" w:cs="Times New Roman"/>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C53732" w:rsidRDefault="00F37AF2"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rPr>
              <w:t>Перелік</w:t>
            </w:r>
          </w:p>
          <w:p w:rsidR="005456CC" w:rsidRPr="00C53732" w:rsidRDefault="00F37AF2"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rPr>
              <w:t xml:space="preserve">документів, </w:t>
            </w:r>
          </w:p>
          <w:p w:rsidR="005456CC" w:rsidRPr="00C53732" w:rsidRDefault="00F37AF2"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rPr>
              <w:t>необхідних для отримання</w:t>
            </w:r>
          </w:p>
          <w:p w:rsidR="005456CC" w:rsidRPr="00C53732" w:rsidRDefault="00F37AF2"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rPr>
              <w:t>адміністративної</w:t>
            </w:r>
          </w:p>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53732" w:rsidRPr="00C53732" w:rsidRDefault="00C53732" w:rsidP="00C53732">
            <w:pPr>
              <w:pStyle w:val="a9"/>
              <w:spacing w:before="0" w:beforeAutospacing="0" w:after="125" w:afterAutospacing="0"/>
              <w:jc w:val="both"/>
              <w:rPr>
                <w:sz w:val="22"/>
                <w:szCs w:val="22"/>
              </w:rPr>
            </w:pPr>
            <w:r w:rsidRPr="00C53732">
              <w:rPr>
                <w:sz w:val="22"/>
                <w:szCs w:val="22"/>
              </w:rPr>
              <w:t>1) Паспорт громадянина України, паспорт громадянина України для виїзду за кордон, дипломатичний паспорт України, службовий паспорт України, посвідчення особи моряка, посвідчення члена екіпажу, посвідчення особи на повернення в Україну, тимчасове посвідчення громадянина України, посвідчення водія, посвідчення особи без громадянства для виїзду за кордон, посвідка на постійне проживання, посвідка на тимчасове проживання, картка мігранта, посвідчення біженця, проїзний документ біженця, посвідчення особи, яка потребує додаткового захисту та документ, що підтверджує реєстраційний номер облікової картки платника податків (крім застрахованих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свідоцтво про загальнообов’язкове соціальне страхування чи пенсійне посвідчення;</w:t>
            </w:r>
          </w:p>
          <w:p w:rsidR="00C53732" w:rsidRPr="00C53732" w:rsidRDefault="00C53732" w:rsidP="00C53732">
            <w:pPr>
              <w:pStyle w:val="a9"/>
              <w:spacing w:before="0" w:beforeAutospacing="0" w:after="125" w:afterAutospacing="0"/>
              <w:jc w:val="both"/>
              <w:rPr>
                <w:sz w:val="22"/>
                <w:szCs w:val="22"/>
              </w:rPr>
            </w:pPr>
            <w:r w:rsidRPr="00C53732">
              <w:rPr>
                <w:sz w:val="22"/>
                <w:szCs w:val="22"/>
              </w:rPr>
              <w:t>законні представники – паспорт громадянина України, паспорт громадянина України для виїзду за кордон, дипломатичний паспорт України, службовий паспорт України, посвідчення особи моряка, посвідчення члена екіпажу, посвідчення особи на повернення в Україну, тимчасове посвідчення громадянина України та документи, що підтверджують родинні зв’язки з адресатом (свідоцтво про народження, свідоцтво про шлюб тощо), чи рішення органу опіки і піклування про призначення їх опікунами чи піклувальниками);</w:t>
            </w:r>
          </w:p>
          <w:p w:rsidR="00C53732" w:rsidRPr="00C53732" w:rsidRDefault="00C53732" w:rsidP="00C53732">
            <w:pPr>
              <w:pStyle w:val="a9"/>
              <w:spacing w:before="0" w:beforeAutospacing="0" w:after="125" w:afterAutospacing="0"/>
              <w:jc w:val="both"/>
              <w:rPr>
                <w:sz w:val="22"/>
                <w:szCs w:val="22"/>
              </w:rPr>
            </w:pPr>
            <w:r w:rsidRPr="00C53732">
              <w:rPr>
                <w:sz w:val="22"/>
                <w:szCs w:val="22"/>
              </w:rPr>
              <w:t xml:space="preserve">представники застрахованої особи чи страхувальника – паспорт громадянина України, паспорт громадянина </w:t>
            </w:r>
            <w:r w:rsidRPr="00C53732">
              <w:rPr>
                <w:sz w:val="22"/>
                <w:szCs w:val="22"/>
              </w:rPr>
              <w:lastRenderedPageBreak/>
              <w:t>України для виїзду за кордон, дипломатичний паспорт України, службовий паспорт України, посвідчення особи моряка, посвідчення члена екіпажу, посвідчення особи на повернення в Україну, тимчасове посвідчення громадянина    України         та документи, які підтверджують повноваження представника діяти від імені особи, яку він представляє.</w:t>
            </w:r>
          </w:p>
          <w:p w:rsidR="00987066" w:rsidRPr="00C53732" w:rsidRDefault="00987066" w:rsidP="00C53732">
            <w:pPr>
              <w:pStyle w:val="TableParagraph"/>
              <w:tabs>
                <w:tab w:val="left" w:pos="404"/>
              </w:tabs>
              <w:ind w:right="93"/>
              <w:jc w:val="both"/>
              <w:rPr>
                <w:lang w:val="ru-RU"/>
              </w:rPr>
            </w:pP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lastRenderedPageBreak/>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C53732" w:rsidRDefault="00F37AF2"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rPr>
              <w:t>Спосіб</w:t>
            </w:r>
            <w:r w:rsidR="005456CC" w:rsidRPr="00C53732">
              <w:rPr>
                <w:rFonts w:ascii="Times New Roman" w:hAnsi="Times New Roman" w:cs="Times New Roman"/>
                <w:lang w:val="uk-UA"/>
              </w:rPr>
              <w:t xml:space="preserve"> п</w:t>
            </w:r>
            <w:r w:rsidRPr="00C53732">
              <w:rPr>
                <w:rFonts w:ascii="Times New Roman" w:hAnsi="Times New Roman" w:cs="Times New Roman"/>
              </w:rPr>
              <w:t>одання</w:t>
            </w:r>
            <w:r w:rsidR="005456CC" w:rsidRPr="00C53732">
              <w:rPr>
                <w:rFonts w:ascii="Times New Roman" w:hAnsi="Times New Roman" w:cs="Times New Roman"/>
                <w:lang w:val="uk-UA"/>
              </w:rPr>
              <w:t xml:space="preserve"> </w:t>
            </w:r>
            <w:r w:rsidRPr="00C53732">
              <w:rPr>
                <w:rFonts w:ascii="Times New Roman" w:hAnsi="Times New Roman" w:cs="Times New Roman"/>
              </w:rPr>
              <w:t>документів,</w:t>
            </w:r>
            <w:r w:rsidR="005456CC" w:rsidRPr="00C53732">
              <w:rPr>
                <w:rFonts w:ascii="Times New Roman" w:hAnsi="Times New Roman" w:cs="Times New Roman"/>
                <w:lang w:val="uk-UA"/>
              </w:rPr>
              <w:t xml:space="preserve"> </w:t>
            </w:r>
            <w:r w:rsidRPr="00C53732">
              <w:rPr>
                <w:rFonts w:ascii="Times New Roman" w:hAnsi="Times New Roman" w:cs="Times New Roman"/>
              </w:rPr>
              <w:t>необхідних для отримання</w:t>
            </w:r>
            <w:r w:rsidR="005456CC" w:rsidRPr="00C53732">
              <w:rPr>
                <w:rFonts w:ascii="Times New Roman" w:hAnsi="Times New Roman" w:cs="Times New Roman"/>
                <w:lang w:val="uk-UA"/>
              </w:rPr>
              <w:t xml:space="preserve"> </w:t>
            </w:r>
            <w:r w:rsidRPr="00C53732">
              <w:rPr>
                <w:rFonts w:ascii="Times New Roman" w:hAnsi="Times New Roman" w:cs="Times New Roman"/>
              </w:rPr>
              <w:t>адміністративної</w:t>
            </w:r>
          </w:p>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C53732" w:rsidRDefault="00C53732" w:rsidP="00C53732">
            <w:pPr>
              <w:pStyle w:val="a9"/>
              <w:spacing w:before="0" w:beforeAutospacing="0" w:after="125" w:afterAutospacing="0"/>
              <w:jc w:val="both"/>
              <w:rPr>
                <w:sz w:val="22"/>
                <w:szCs w:val="22"/>
              </w:rPr>
            </w:pPr>
            <w:r w:rsidRPr="00C53732">
              <w:rPr>
                <w:sz w:val="22"/>
                <w:szCs w:val="22"/>
                <w:shd w:val="clear" w:color="auto" w:fill="FFFFFF"/>
              </w:rPr>
              <w:t>Усне звернення.</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C53732" w:rsidRDefault="00F37AF2"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rPr>
              <w:t>Платність (безоплатність) надання</w:t>
            </w:r>
          </w:p>
          <w:p w:rsidR="005456CC" w:rsidRPr="00C53732" w:rsidRDefault="005456CC"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rPr>
              <w:t>адміністративної</w:t>
            </w:r>
          </w:p>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A1037" w:rsidRPr="00C53732" w:rsidRDefault="00101D3A" w:rsidP="00C53732">
            <w:pPr>
              <w:pStyle w:val="a9"/>
              <w:shd w:val="clear" w:color="auto" w:fill="FFFFFF"/>
              <w:spacing w:before="0" w:after="0"/>
              <w:jc w:val="both"/>
              <w:rPr>
                <w:sz w:val="22"/>
                <w:szCs w:val="22"/>
              </w:rPr>
            </w:pPr>
            <w:r w:rsidRPr="00C53732">
              <w:rPr>
                <w:sz w:val="22"/>
                <w:szCs w:val="22"/>
                <w:shd w:val="clear" w:color="auto" w:fill="FFFFFF"/>
              </w:rPr>
              <w:t>Адміністративна послуга є безкоштовною</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C53732" w:rsidRDefault="00F37AF2"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rPr>
              <w:t>Строк надання</w:t>
            </w:r>
          </w:p>
          <w:p w:rsidR="005456CC" w:rsidRPr="00C53732" w:rsidRDefault="005456CC"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lang w:val="uk-UA"/>
              </w:rPr>
              <w:t>а</w:t>
            </w:r>
            <w:r w:rsidR="00F37AF2" w:rsidRPr="00C53732">
              <w:rPr>
                <w:rFonts w:ascii="Times New Roman" w:hAnsi="Times New Roman" w:cs="Times New Roman"/>
              </w:rPr>
              <w:t>дміністративної</w:t>
            </w:r>
          </w:p>
          <w:p w:rsidR="00F37AF2" w:rsidRPr="00C53732" w:rsidRDefault="00F37AF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C53732" w:rsidRDefault="00C53732" w:rsidP="00C53732">
            <w:pPr>
              <w:pStyle w:val="a9"/>
              <w:shd w:val="clear" w:color="auto" w:fill="FFFFFF"/>
              <w:spacing w:before="0" w:after="0"/>
              <w:jc w:val="both"/>
              <w:rPr>
                <w:sz w:val="22"/>
                <w:szCs w:val="22"/>
                <w:lang w:val="uk-UA"/>
              </w:rPr>
            </w:pPr>
            <w:r w:rsidRPr="00C53732">
              <w:rPr>
                <w:sz w:val="22"/>
                <w:szCs w:val="22"/>
                <w:shd w:val="clear" w:color="auto" w:fill="FFFFFF"/>
              </w:rPr>
              <w:t>Під час звернення</w:t>
            </w:r>
          </w:p>
        </w:tc>
      </w:tr>
      <w:tr w:rsidR="00E72D4E" w:rsidRPr="0048792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C53732" w:rsidRDefault="00E72D4E"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C53732" w:rsidRDefault="00E72D4E"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C53732" w:rsidRPr="00C53732" w:rsidRDefault="00C53732" w:rsidP="00C53732">
            <w:pPr>
              <w:pStyle w:val="a9"/>
              <w:spacing w:before="0" w:beforeAutospacing="0" w:after="125" w:afterAutospacing="0"/>
              <w:jc w:val="both"/>
              <w:rPr>
                <w:sz w:val="22"/>
                <w:szCs w:val="22"/>
              </w:rPr>
            </w:pPr>
            <w:r w:rsidRPr="00C53732">
              <w:rPr>
                <w:sz w:val="22"/>
                <w:szCs w:val="22"/>
              </w:rPr>
              <w:t>1)  Не надано всі необхідні документи;</w:t>
            </w:r>
          </w:p>
          <w:p w:rsidR="00C53732" w:rsidRPr="00C53732" w:rsidRDefault="00C53732" w:rsidP="00C53732">
            <w:pPr>
              <w:pStyle w:val="a9"/>
              <w:spacing w:before="0" w:beforeAutospacing="0" w:after="125" w:afterAutospacing="0"/>
              <w:jc w:val="both"/>
              <w:rPr>
                <w:sz w:val="22"/>
                <w:szCs w:val="22"/>
              </w:rPr>
            </w:pPr>
            <w:r w:rsidRPr="00C53732">
              <w:rPr>
                <w:sz w:val="22"/>
                <w:szCs w:val="22"/>
              </w:rPr>
              <w:t>2)                в      поданих      документах      виявлено недостовірну інформацію;</w:t>
            </w:r>
          </w:p>
          <w:p w:rsidR="00C53732" w:rsidRPr="00C53732" w:rsidRDefault="00C53732" w:rsidP="00C53732">
            <w:pPr>
              <w:pStyle w:val="a9"/>
              <w:spacing w:before="0" w:beforeAutospacing="0" w:after="125" w:afterAutospacing="0"/>
              <w:jc w:val="both"/>
              <w:rPr>
                <w:sz w:val="22"/>
                <w:szCs w:val="22"/>
              </w:rPr>
            </w:pPr>
            <w:r w:rsidRPr="00C53732">
              <w:rPr>
                <w:sz w:val="22"/>
                <w:szCs w:val="22"/>
              </w:rPr>
              <w:t>3)      додані до заяви документи оформлені з порушенням вимог законодавства.</w:t>
            </w:r>
          </w:p>
          <w:p w:rsidR="00E72D4E" w:rsidRPr="00C53732" w:rsidRDefault="00E72D4E" w:rsidP="00C53732">
            <w:pPr>
              <w:pStyle w:val="HTML"/>
              <w:jc w:val="both"/>
              <w:rPr>
                <w:rFonts w:ascii="Times New Roman" w:hAnsi="Times New Roman" w:cs="Times New Roman"/>
                <w:color w:val="auto"/>
                <w:sz w:val="22"/>
                <w:szCs w:val="22"/>
              </w:rPr>
            </w:pPr>
          </w:p>
        </w:tc>
      </w:tr>
      <w:tr w:rsidR="00370E5E" w:rsidRPr="007B37A9"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C53732" w:rsidRDefault="00E72D4E"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lang w:val="uk-UA"/>
              </w:rPr>
              <w:t>13</w:t>
            </w:r>
            <w:r w:rsidR="00370E5E" w:rsidRPr="00C53732">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C53732" w:rsidRDefault="001C5DC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C53732" w:rsidRDefault="00C53732" w:rsidP="00C53732">
            <w:pPr>
              <w:jc w:val="both"/>
              <w:rPr>
                <w:rFonts w:ascii="Times New Roman" w:hAnsi="Times New Roman" w:cs="Times New Roman"/>
              </w:rPr>
            </w:pPr>
            <w:r w:rsidRPr="00C53732">
              <w:rPr>
                <w:rFonts w:ascii="Times New Roman" w:hAnsi="Times New Roman" w:cs="Times New Roman"/>
                <w:shd w:val="clear" w:color="auto" w:fill="FFFFFF"/>
              </w:rPr>
              <w:t>Витяг     з     Електронного    реєстру    листків непрацездатності.</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C53732" w:rsidRDefault="00E1027A"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lang w:val="uk-UA"/>
              </w:rPr>
              <w:t>13</w:t>
            </w:r>
            <w:r w:rsidR="001C5DC2" w:rsidRPr="00C53732">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C53732" w:rsidRDefault="001C5DC2" w:rsidP="00C53732">
            <w:pPr>
              <w:tabs>
                <w:tab w:val="left" w:pos="3828"/>
              </w:tabs>
              <w:spacing w:line="240" w:lineRule="auto"/>
              <w:jc w:val="both"/>
              <w:rPr>
                <w:rFonts w:ascii="Times New Roman" w:hAnsi="Times New Roman" w:cs="Times New Roman"/>
              </w:rPr>
            </w:pPr>
            <w:r w:rsidRPr="00C53732">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C53732" w:rsidRDefault="00C53732" w:rsidP="00C53732">
            <w:pPr>
              <w:overflowPunct w:val="0"/>
              <w:autoSpaceDE w:val="0"/>
              <w:autoSpaceDN w:val="0"/>
              <w:adjustRightInd w:val="0"/>
              <w:jc w:val="both"/>
              <w:rPr>
                <w:rFonts w:ascii="Times New Roman" w:hAnsi="Times New Roman" w:cs="Times New Roman"/>
                <w:lang w:val="uk-UA"/>
              </w:rPr>
            </w:pPr>
            <w:r w:rsidRPr="00C53732">
              <w:rPr>
                <w:rFonts w:ascii="Times New Roman" w:hAnsi="Times New Roman" w:cs="Times New Roman"/>
                <w:shd w:val="clear" w:color="auto" w:fill="FFFFFF"/>
              </w:rPr>
              <w:t>Видається у паперовій формі витяг з Електронного реєстру листків непрацездатності застрахованій особі (її законному представнику, представнику), представнику страхувальника.</w:t>
            </w:r>
          </w:p>
        </w:tc>
      </w:tr>
      <w:tr w:rsidR="0006207C"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C53732" w:rsidRDefault="0006207C"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lang w:val="uk-UA"/>
              </w:rPr>
              <w:t>14.</w:t>
            </w:r>
          </w:p>
        </w:tc>
        <w:tc>
          <w:tcPr>
            <w:tcW w:w="3998" w:type="dxa"/>
            <w:gridSpan w:val="2"/>
            <w:tcBorders>
              <w:top w:val="single" w:sz="4" w:space="0" w:color="auto"/>
              <w:left w:val="single" w:sz="4" w:space="0" w:color="auto"/>
              <w:bottom w:val="single" w:sz="4" w:space="0" w:color="auto"/>
              <w:right w:val="single" w:sz="4" w:space="0" w:color="auto"/>
            </w:tcBorders>
            <w:hideMark/>
          </w:tcPr>
          <w:p w:rsidR="0006207C" w:rsidRPr="00C53732" w:rsidRDefault="0006207C" w:rsidP="00C53732">
            <w:pPr>
              <w:tabs>
                <w:tab w:val="left" w:pos="3828"/>
              </w:tabs>
              <w:spacing w:line="240" w:lineRule="auto"/>
              <w:jc w:val="both"/>
              <w:rPr>
                <w:rFonts w:ascii="Times New Roman" w:hAnsi="Times New Roman" w:cs="Times New Roman"/>
                <w:lang w:val="uk-UA"/>
              </w:rPr>
            </w:pPr>
            <w:r w:rsidRPr="00C53732">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C53732" w:rsidRDefault="00460DDA" w:rsidP="00C53732">
            <w:pPr>
              <w:pStyle w:val="a9"/>
              <w:shd w:val="clear" w:color="auto" w:fill="FFFFFF"/>
              <w:spacing w:before="0" w:beforeAutospacing="0" w:after="0" w:afterAutospacing="0"/>
              <w:jc w:val="both"/>
              <w:rPr>
                <w:sz w:val="22"/>
                <w:szCs w:val="22"/>
                <w:lang w:val="uk-UA"/>
              </w:rPr>
            </w:pPr>
            <w:r w:rsidRPr="00C53732">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788" w:rsidRDefault="00F85788" w:rsidP="00040714">
      <w:pPr>
        <w:spacing w:after="0" w:line="240" w:lineRule="auto"/>
      </w:pPr>
      <w:r>
        <w:separator/>
      </w:r>
    </w:p>
  </w:endnote>
  <w:endnote w:type="continuationSeparator" w:id="1">
    <w:p w:rsidR="00F85788" w:rsidRDefault="00F85788"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788" w:rsidRDefault="00F85788" w:rsidP="00040714">
      <w:pPr>
        <w:spacing w:after="0" w:line="240" w:lineRule="auto"/>
      </w:pPr>
      <w:r>
        <w:separator/>
      </w:r>
    </w:p>
  </w:footnote>
  <w:footnote w:type="continuationSeparator" w:id="1">
    <w:p w:rsidR="00F85788" w:rsidRDefault="00F85788"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19"/>
  </w:num>
  <w:num w:numId="2">
    <w:abstractNumId w:val="13"/>
  </w:num>
  <w:num w:numId="3">
    <w:abstractNumId w:val="21"/>
  </w:num>
  <w:num w:numId="4">
    <w:abstractNumId w:val="17"/>
  </w:num>
  <w:num w:numId="5">
    <w:abstractNumId w:val="15"/>
  </w:num>
  <w:num w:numId="6">
    <w:abstractNumId w:val="16"/>
  </w:num>
  <w:num w:numId="7">
    <w:abstractNumId w:val="1"/>
  </w:num>
  <w:num w:numId="8">
    <w:abstractNumId w:val="8"/>
  </w:num>
  <w:num w:numId="9">
    <w:abstractNumId w:val="0"/>
  </w:num>
  <w:num w:numId="10">
    <w:abstractNumId w:val="2"/>
  </w:num>
  <w:num w:numId="11">
    <w:abstractNumId w:val="22"/>
  </w:num>
  <w:num w:numId="12">
    <w:abstractNumId w:val="20"/>
  </w:num>
  <w:num w:numId="13">
    <w:abstractNumId w:val="10"/>
  </w:num>
  <w:num w:numId="14">
    <w:abstractNumId w:val="18"/>
  </w:num>
  <w:num w:numId="15">
    <w:abstractNumId w:val="12"/>
  </w:num>
  <w:num w:numId="16">
    <w:abstractNumId w:val="3"/>
  </w:num>
  <w:num w:numId="17">
    <w:abstractNumId w:val="5"/>
  </w:num>
  <w:num w:numId="18">
    <w:abstractNumId w:val="6"/>
  </w:num>
  <w:num w:numId="19">
    <w:abstractNumId w:val="11"/>
  </w:num>
  <w:num w:numId="20">
    <w:abstractNumId w:val="9"/>
  </w:num>
  <w:num w:numId="21">
    <w:abstractNumId w:val="14"/>
  </w:num>
  <w:num w:numId="22">
    <w:abstractNumId w:val="7"/>
  </w:num>
  <w:num w:numId="23">
    <w:abstractNumId w:val="2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157D6"/>
    <w:rsid w:val="00026191"/>
    <w:rsid w:val="00026DCB"/>
    <w:rsid w:val="00040714"/>
    <w:rsid w:val="0006207C"/>
    <w:rsid w:val="00080FD1"/>
    <w:rsid w:val="00082F2E"/>
    <w:rsid w:val="00084EDD"/>
    <w:rsid w:val="0008738D"/>
    <w:rsid w:val="00090F68"/>
    <w:rsid w:val="00090F95"/>
    <w:rsid w:val="0009256F"/>
    <w:rsid w:val="000A0158"/>
    <w:rsid w:val="000A60AD"/>
    <w:rsid w:val="000B5EDB"/>
    <w:rsid w:val="000C2926"/>
    <w:rsid w:val="000D051D"/>
    <w:rsid w:val="000D1A9E"/>
    <w:rsid w:val="000D3052"/>
    <w:rsid w:val="000E21E6"/>
    <w:rsid w:val="000E40C8"/>
    <w:rsid w:val="000F54FB"/>
    <w:rsid w:val="00101D3A"/>
    <w:rsid w:val="00105000"/>
    <w:rsid w:val="00107ABF"/>
    <w:rsid w:val="001211F9"/>
    <w:rsid w:val="00127FC1"/>
    <w:rsid w:val="00160B45"/>
    <w:rsid w:val="00160E9D"/>
    <w:rsid w:val="00167F6B"/>
    <w:rsid w:val="00173AF7"/>
    <w:rsid w:val="00177397"/>
    <w:rsid w:val="00180C94"/>
    <w:rsid w:val="0018356E"/>
    <w:rsid w:val="001874DF"/>
    <w:rsid w:val="001A1092"/>
    <w:rsid w:val="001A4A94"/>
    <w:rsid w:val="001B1F88"/>
    <w:rsid w:val="001B4500"/>
    <w:rsid w:val="001C5DC2"/>
    <w:rsid w:val="001D0F97"/>
    <w:rsid w:val="001D4501"/>
    <w:rsid w:val="001E040B"/>
    <w:rsid w:val="001F60A2"/>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74DA"/>
    <w:rsid w:val="002978AC"/>
    <w:rsid w:val="002A0591"/>
    <w:rsid w:val="002A3369"/>
    <w:rsid w:val="002A4E68"/>
    <w:rsid w:val="002B3C6F"/>
    <w:rsid w:val="002C0543"/>
    <w:rsid w:val="002C14EB"/>
    <w:rsid w:val="002C231E"/>
    <w:rsid w:val="002C6B73"/>
    <w:rsid w:val="002D33AA"/>
    <w:rsid w:val="002E4B2F"/>
    <w:rsid w:val="002F2CCF"/>
    <w:rsid w:val="00307EC4"/>
    <w:rsid w:val="00313D33"/>
    <w:rsid w:val="0031465D"/>
    <w:rsid w:val="0032042A"/>
    <w:rsid w:val="0032184E"/>
    <w:rsid w:val="0032620A"/>
    <w:rsid w:val="00333BCE"/>
    <w:rsid w:val="00333F0F"/>
    <w:rsid w:val="00334012"/>
    <w:rsid w:val="00347AC3"/>
    <w:rsid w:val="00347E30"/>
    <w:rsid w:val="0035069C"/>
    <w:rsid w:val="0036752A"/>
    <w:rsid w:val="00370E5E"/>
    <w:rsid w:val="00380181"/>
    <w:rsid w:val="00384BE5"/>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DD"/>
    <w:rsid w:val="004C6DA3"/>
    <w:rsid w:val="004D48A0"/>
    <w:rsid w:val="004D59F6"/>
    <w:rsid w:val="004F1FED"/>
    <w:rsid w:val="004F366B"/>
    <w:rsid w:val="004F3753"/>
    <w:rsid w:val="005009DD"/>
    <w:rsid w:val="00513144"/>
    <w:rsid w:val="0052422D"/>
    <w:rsid w:val="00527466"/>
    <w:rsid w:val="00536902"/>
    <w:rsid w:val="00542D28"/>
    <w:rsid w:val="005456CC"/>
    <w:rsid w:val="00554B12"/>
    <w:rsid w:val="00575C54"/>
    <w:rsid w:val="005877CD"/>
    <w:rsid w:val="005C076E"/>
    <w:rsid w:val="005C426A"/>
    <w:rsid w:val="005C53DC"/>
    <w:rsid w:val="005D00A1"/>
    <w:rsid w:val="005D229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C43D8"/>
    <w:rsid w:val="006D580F"/>
    <w:rsid w:val="006F71DE"/>
    <w:rsid w:val="007057D6"/>
    <w:rsid w:val="00710105"/>
    <w:rsid w:val="007112EB"/>
    <w:rsid w:val="00711418"/>
    <w:rsid w:val="00720B6D"/>
    <w:rsid w:val="00724383"/>
    <w:rsid w:val="0072666A"/>
    <w:rsid w:val="00731755"/>
    <w:rsid w:val="00733528"/>
    <w:rsid w:val="007379B0"/>
    <w:rsid w:val="00740F37"/>
    <w:rsid w:val="00743C4B"/>
    <w:rsid w:val="0075037C"/>
    <w:rsid w:val="00752A9D"/>
    <w:rsid w:val="0075352D"/>
    <w:rsid w:val="00753FEC"/>
    <w:rsid w:val="0076294D"/>
    <w:rsid w:val="00771820"/>
    <w:rsid w:val="0077546B"/>
    <w:rsid w:val="007803C7"/>
    <w:rsid w:val="00780958"/>
    <w:rsid w:val="007A0A75"/>
    <w:rsid w:val="007A1037"/>
    <w:rsid w:val="007A326F"/>
    <w:rsid w:val="007B1587"/>
    <w:rsid w:val="007B29AD"/>
    <w:rsid w:val="007B37A9"/>
    <w:rsid w:val="007C1EC2"/>
    <w:rsid w:val="007C3F02"/>
    <w:rsid w:val="007C7FD0"/>
    <w:rsid w:val="007D4395"/>
    <w:rsid w:val="007D6570"/>
    <w:rsid w:val="007E5533"/>
    <w:rsid w:val="007F104F"/>
    <w:rsid w:val="007F6F19"/>
    <w:rsid w:val="007F7B34"/>
    <w:rsid w:val="00800E93"/>
    <w:rsid w:val="008024BF"/>
    <w:rsid w:val="00814FC6"/>
    <w:rsid w:val="00815CD3"/>
    <w:rsid w:val="008209F8"/>
    <w:rsid w:val="00823DD7"/>
    <w:rsid w:val="00826248"/>
    <w:rsid w:val="00843E69"/>
    <w:rsid w:val="0085476B"/>
    <w:rsid w:val="008615AC"/>
    <w:rsid w:val="008639AA"/>
    <w:rsid w:val="008650BF"/>
    <w:rsid w:val="00873311"/>
    <w:rsid w:val="0087355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E35E4"/>
    <w:rsid w:val="008E5630"/>
    <w:rsid w:val="008F2D60"/>
    <w:rsid w:val="008F428F"/>
    <w:rsid w:val="009045B3"/>
    <w:rsid w:val="00910305"/>
    <w:rsid w:val="009204EF"/>
    <w:rsid w:val="009337D0"/>
    <w:rsid w:val="009623F1"/>
    <w:rsid w:val="00981599"/>
    <w:rsid w:val="00987066"/>
    <w:rsid w:val="009A052D"/>
    <w:rsid w:val="009A7FD1"/>
    <w:rsid w:val="009E1280"/>
    <w:rsid w:val="009E5226"/>
    <w:rsid w:val="009F0408"/>
    <w:rsid w:val="00A06EE0"/>
    <w:rsid w:val="00A11D71"/>
    <w:rsid w:val="00A270DF"/>
    <w:rsid w:val="00A2717A"/>
    <w:rsid w:val="00A2771A"/>
    <w:rsid w:val="00A3035E"/>
    <w:rsid w:val="00A319F9"/>
    <w:rsid w:val="00A33272"/>
    <w:rsid w:val="00A426F0"/>
    <w:rsid w:val="00A44B12"/>
    <w:rsid w:val="00A46617"/>
    <w:rsid w:val="00A5426E"/>
    <w:rsid w:val="00A54324"/>
    <w:rsid w:val="00A55911"/>
    <w:rsid w:val="00A55A08"/>
    <w:rsid w:val="00A5748C"/>
    <w:rsid w:val="00A7193B"/>
    <w:rsid w:val="00A81224"/>
    <w:rsid w:val="00A8214E"/>
    <w:rsid w:val="00A87CE8"/>
    <w:rsid w:val="00A95E6C"/>
    <w:rsid w:val="00AA0979"/>
    <w:rsid w:val="00AB0230"/>
    <w:rsid w:val="00AB3E3B"/>
    <w:rsid w:val="00AC11E3"/>
    <w:rsid w:val="00AC287D"/>
    <w:rsid w:val="00AC61C3"/>
    <w:rsid w:val="00AC6C0A"/>
    <w:rsid w:val="00AD5678"/>
    <w:rsid w:val="00AE4855"/>
    <w:rsid w:val="00AF1BD0"/>
    <w:rsid w:val="00B07272"/>
    <w:rsid w:val="00B14483"/>
    <w:rsid w:val="00B3108F"/>
    <w:rsid w:val="00B4086E"/>
    <w:rsid w:val="00B40E93"/>
    <w:rsid w:val="00B42024"/>
    <w:rsid w:val="00B50178"/>
    <w:rsid w:val="00B53A66"/>
    <w:rsid w:val="00B62B30"/>
    <w:rsid w:val="00B63AD1"/>
    <w:rsid w:val="00B820BE"/>
    <w:rsid w:val="00B90772"/>
    <w:rsid w:val="00B9220C"/>
    <w:rsid w:val="00B92807"/>
    <w:rsid w:val="00B976AC"/>
    <w:rsid w:val="00B97AE4"/>
    <w:rsid w:val="00BA006D"/>
    <w:rsid w:val="00BA02DB"/>
    <w:rsid w:val="00BA198D"/>
    <w:rsid w:val="00BB5964"/>
    <w:rsid w:val="00BB6911"/>
    <w:rsid w:val="00BC3031"/>
    <w:rsid w:val="00BC4615"/>
    <w:rsid w:val="00BC55B8"/>
    <w:rsid w:val="00BE0EA1"/>
    <w:rsid w:val="00BE5586"/>
    <w:rsid w:val="00BE5872"/>
    <w:rsid w:val="00C0571F"/>
    <w:rsid w:val="00C05F02"/>
    <w:rsid w:val="00C12DF2"/>
    <w:rsid w:val="00C176E6"/>
    <w:rsid w:val="00C178A3"/>
    <w:rsid w:val="00C352E4"/>
    <w:rsid w:val="00C35CE7"/>
    <w:rsid w:val="00C35F8D"/>
    <w:rsid w:val="00C46043"/>
    <w:rsid w:val="00C53732"/>
    <w:rsid w:val="00C830E8"/>
    <w:rsid w:val="00C873F6"/>
    <w:rsid w:val="00CA2C37"/>
    <w:rsid w:val="00CA4485"/>
    <w:rsid w:val="00CB7FC3"/>
    <w:rsid w:val="00CC2379"/>
    <w:rsid w:val="00CD41CB"/>
    <w:rsid w:val="00CE165D"/>
    <w:rsid w:val="00CE66DD"/>
    <w:rsid w:val="00CE720F"/>
    <w:rsid w:val="00CF0407"/>
    <w:rsid w:val="00D00B0E"/>
    <w:rsid w:val="00D03E8F"/>
    <w:rsid w:val="00D132A2"/>
    <w:rsid w:val="00D20F01"/>
    <w:rsid w:val="00D219A7"/>
    <w:rsid w:val="00D25599"/>
    <w:rsid w:val="00D31166"/>
    <w:rsid w:val="00D31826"/>
    <w:rsid w:val="00D53B43"/>
    <w:rsid w:val="00D551EE"/>
    <w:rsid w:val="00D60231"/>
    <w:rsid w:val="00D723BF"/>
    <w:rsid w:val="00D72432"/>
    <w:rsid w:val="00D73A13"/>
    <w:rsid w:val="00D80873"/>
    <w:rsid w:val="00D83648"/>
    <w:rsid w:val="00D95EB3"/>
    <w:rsid w:val="00DA2FA1"/>
    <w:rsid w:val="00DA56CE"/>
    <w:rsid w:val="00DA5E74"/>
    <w:rsid w:val="00DB62A7"/>
    <w:rsid w:val="00DC357A"/>
    <w:rsid w:val="00DC5540"/>
    <w:rsid w:val="00DD0100"/>
    <w:rsid w:val="00DD2D2C"/>
    <w:rsid w:val="00DE0295"/>
    <w:rsid w:val="00DE1E78"/>
    <w:rsid w:val="00E100DB"/>
    <w:rsid w:val="00E1027A"/>
    <w:rsid w:val="00E11364"/>
    <w:rsid w:val="00E305AE"/>
    <w:rsid w:val="00E3194C"/>
    <w:rsid w:val="00E5163D"/>
    <w:rsid w:val="00E562EC"/>
    <w:rsid w:val="00E63FB1"/>
    <w:rsid w:val="00E70725"/>
    <w:rsid w:val="00E72001"/>
    <w:rsid w:val="00E72D4E"/>
    <w:rsid w:val="00E8115D"/>
    <w:rsid w:val="00E84244"/>
    <w:rsid w:val="00E87DCC"/>
    <w:rsid w:val="00E91792"/>
    <w:rsid w:val="00E91B7C"/>
    <w:rsid w:val="00EA63DC"/>
    <w:rsid w:val="00EB101F"/>
    <w:rsid w:val="00EB6F9B"/>
    <w:rsid w:val="00ED07DF"/>
    <w:rsid w:val="00EE2727"/>
    <w:rsid w:val="00EE404C"/>
    <w:rsid w:val="00EE55A5"/>
    <w:rsid w:val="00EE6D0F"/>
    <w:rsid w:val="00EE74F5"/>
    <w:rsid w:val="00F02E02"/>
    <w:rsid w:val="00F0625B"/>
    <w:rsid w:val="00F17321"/>
    <w:rsid w:val="00F20A40"/>
    <w:rsid w:val="00F225F2"/>
    <w:rsid w:val="00F2545D"/>
    <w:rsid w:val="00F37106"/>
    <w:rsid w:val="00F37AF2"/>
    <w:rsid w:val="00F417FE"/>
    <w:rsid w:val="00F52AFF"/>
    <w:rsid w:val="00F53B6D"/>
    <w:rsid w:val="00F544D0"/>
    <w:rsid w:val="00F634BC"/>
    <w:rsid w:val="00F652AA"/>
    <w:rsid w:val="00F71FA6"/>
    <w:rsid w:val="00F85788"/>
    <w:rsid w:val="00FA245B"/>
    <w:rsid w:val="00FB4BDF"/>
    <w:rsid w:val="00FD09AD"/>
    <w:rsid w:val="00FE06B4"/>
    <w:rsid w:val="00FE1E21"/>
    <w:rsid w:val="00FE5829"/>
    <w:rsid w:val="00FE7B81"/>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E0295"/>
    <w:pPr>
      <w:keepNext/>
      <w:keepLines/>
      <w:spacing w:before="200" w:after="0"/>
      <w:outlineLvl w:val="2"/>
    </w:pPr>
    <w:rPr>
      <w:rFonts w:asciiTheme="majorHAnsi" w:eastAsiaTheme="majorEastAsia" w:hAnsiTheme="majorHAnsi" w:cstheme="majorBidi"/>
      <w:b/>
      <w:bCs/>
      <w:color w:val="4472C4" w:themeColor="accent1"/>
    </w:rPr>
  </w:style>
  <w:style w:type="paragraph" w:styleId="5">
    <w:name w:val="heading 5"/>
    <w:basedOn w:val="a"/>
    <w:next w:val="a"/>
    <w:link w:val="50"/>
    <w:uiPriority w:val="9"/>
    <w:semiHidden/>
    <w:unhideWhenUsed/>
    <w:qFormat/>
    <w:rsid w:val="00E5163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ы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о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и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 w:type="character" w:customStyle="1" w:styleId="30">
    <w:name w:val="Заголовок 3 Знак"/>
    <w:basedOn w:val="a0"/>
    <w:link w:val="3"/>
    <w:uiPriority w:val="9"/>
    <w:semiHidden/>
    <w:rsid w:val="00DE0295"/>
    <w:rPr>
      <w:rFonts w:asciiTheme="majorHAnsi" w:eastAsiaTheme="majorEastAsia" w:hAnsiTheme="majorHAnsi" w:cstheme="majorBidi"/>
      <w:b/>
      <w:bCs/>
      <w:color w:val="4472C4" w:themeColor="accent1"/>
    </w:rPr>
  </w:style>
  <w:style w:type="character" w:customStyle="1" w:styleId="50">
    <w:name w:val="Заголовок 5 Знак"/>
    <w:basedOn w:val="a0"/>
    <w:link w:val="5"/>
    <w:uiPriority w:val="9"/>
    <w:semiHidden/>
    <w:rsid w:val="00E5163D"/>
    <w:rPr>
      <w:rFonts w:asciiTheme="majorHAnsi" w:eastAsiaTheme="majorEastAsia" w:hAnsiTheme="majorHAnsi" w:cstheme="majorBidi"/>
      <w:color w:val="1F3763" w:themeColor="accent1" w:themeShade="7F"/>
    </w:rPr>
  </w:style>
</w:styles>
</file>

<file path=word/webSettings.xml><?xml version="1.0" encoding="utf-8"?>
<w:webSettings xmlns:r="http://schemas.openxmlformats.org/officeDocument/2006/relationships" xmlns:w="http://schemas.openxmlformats.org/wordprocessingml/2006/main">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53237044">
      <w:bodyDiv w:val="1"/>
      <w:marLeft w:val="0"/>
      <w:marRight w:val="0"/>
      <w:marTop w:val="0"/>
      <w:marBottom w:val="0"/>
      <w:divBdr>
        <w:top w:val="none" w:sz="0" w:space="0" w:color="auto"/>
        <w:left w:val="none" w:sz="0" w:space="0" w:color="auto"/>
        <w:bottom w:val="none" w:sz="0" w:space="0" w:color="auto"/>
        <w:right w:val="none" w:sz="0" w:space="0" w:color="auto"/>
      </w:divBdr>
      <w:divsChild>
        <w:div w:id="397750849">
          <w:marLeft w:val="0"/>
          <w:marRight w:val="0"/>
          <w:marTop w:val="301"/>
          <w:marBottom w:val="0"/>
          <w:divBdr>
            <w:top w:val="none" w:sz="0" w:space="0" w:color="auto"/>
            <w:left w:val="none" w:sz="0" w:space="0" w:color="auto"/>
            <w:bottom w:val="none" w:sz="0" w:space="0" w:color="auto"/>
            <w:right w:val="none" w:sz="0" w:space="0" w:color="auto"/>
          </w:divBdr>
        </w:div>
      </w:divsChild>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62741807">
      <w:bodyDiv w:val="1"/>
      <w:marLeft w:val="0"/>
      <w:marRight w:val="0"/>
      <w:marTop w:val="0"/>
      <w:marBottom w:val="0"/>
      <w:divBdr>
        <w:top w:val="none" w:sz="0" w:space="0" w:color="auto"/>
        <w:left w:val="none" w:sz="0" w:space="0" w:color="auto"/>
        <w:bottom w:val="none" w:sz="0" w:space="0" w:color="auto"/>
        <w:right w:val="none" w:sz="0" w:space="0" w:color="auto"/>
      </w:divBdr>
    </w:div>
    <w:div w:id="185796668">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60666483">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3871702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06529551">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27137996">
      <w:bodyDiv w:val="1"/>
      <w:marLeft w:val="0"/>
      <w:marRight w:val="0"/>
      <w:marTop w:val="0"/>
      <w:marBottom w:val="0"/>
      <w:divBdr>
        <w:top w:val="none" w:sz="0" w:space="0" w:color="auto"/>
        <w:left w:val="none" w:sz="0" w:space="0" w:color="auto"/>
        <w:bottom w:val="none" w:sz="0" w:space="0" w:color="auto"/>
        <w:right w:val="none" w:sz="0" w:space="0" w:color="auto"/>
      </w:divBdr>
    </w:div>
    <w:div w:id="5489542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39490651">
      <w:bodyDiv w:val="1"/>
      <w:marLeft w:val="0"/>
      <w:marRight w:val="0"/>
      <w:marTop w:val="0"/>
      <w:marBottom w:val="0"/>
      <w:divBdr>
        <w:top w:val="none" w:sz="0" w:space="0" w:color="auto"/>
        <w:left w:val="none" w:sz="0" w:space="0" w:color="auto"/>
        <w:bottom w:val="none" w:sz="0" w:space="0" w:color="auto"/>
        <w:right w:val="none" w:sz="0" w:space="0" w:color="auto"/>
      </w:divBdr>
      <w:divsChild>
        <w:div w:id="1512911163">
          <w:marLeft w:val="0"/>
          <w:marRight w:val="0"/>
          <w:marTop w:val="301"/>
          <w:marBottom w:val="0"/>
          <w:divBdr>
            <w:top w:val="none" w:sz="0" w:space="0" w:color="auto"/>
            <w:left w:val="none" w:sz="0" w:space="0" w:color="auto"/>
            <w:bottom w:val="none" w:sz="0" w:space="0" w:color="auto"/>
            <w:right w:val="none" w:sz="0" w:space="0" w:color="auto"/>
          </w:divBdr>
        </w:div>
        <w:div w:id="1215235290">
          <w:marLeft w:val="0"/>
          <w:marRight w:val="0"/>
          <w:marTop w:val="301"/>
          <w:marBottom w:val="0"/>
          <w:divBdr>
            <w:top w:val="none" w:sz="0" w:space="0" w:color="auto"/>
            <w:left w:val="none" w:sz="0" w:space="0" w:color="auto"/>
            <w:bottom w:val="none" w:sz="0" w:space="0" w:color="auto"/>
            <w:right w:val="none" w:sz="0" w:space="0" w:color="auto"/>
          </w:divBdr>
        </w:div>
      </w:divsChild>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633998">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038092003">
      <w:bodyDiv w:val="1"/>
      <w:marLeft w:val="0"/>
      <w:marRight w:val="0"/>
      <w:marTop w:val="0"/>
      <w:marBottom w:val="0"/>
      <w:divBdr>
        <w:top w:val="none" w:sz="0" w:space="0" w:color="auto"/>
        <w:left w:val="none" w:sz="0" w:space="0" w:color="auto"/>
        <w:bottom w:val="none" w:sz="0" w:space="0" w:color="auto"/>
        <w:right w:val="none" w:sz="0" w:space="0" w:color="auto"/>
      </w:divBdr>
    </w:div>
    <w:div w:id="1096752747">
      <w:bodyDiv w:val="1"/>
      <w:marLeft w:val="0"/>
      <w:marRight w:val="0"/>
      <w:marTop w:val="0"/>
      <w:marBottom w:val="0"/>
      <w:divBdr>
        <w:top w:val="none" w:sz="0" w:space="0" w:color="auto"/>
        <w:left w:val="none" w:sz="0" w:space="0" w:color="auto"/>
        <w:bottom w:val="none" w:sz="0" w:space="0" w:color="auto"/>
        <w:right w:val="none" w:sz="0" w:space="0" w:color="auto"/>
      </w:divBdr>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4776251">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3171528">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376274280">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14289889">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8777576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 w:id="21424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51-15" TargetMode="External"/><Relationship Id="rId13" Type="http://schemas.openxmlformats.org/officeDocument/2006/relationships/hyperlink" Target="https://zakon.rada.gov.ua/laws/show/851-1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12" Type="http://schemas.openxmlformats.org/officeDocument/2006/relationships/hyperlink" Target="https://zakon.rada.gov.ua/laws/show/851-15" TargetMode="External"/><Relationship Id="rId17" Type="http://schemas.openxmlformats.org/officeDocument/2006/relationships/hyperlink" Target="https://zakon.rada.gov.ua/laws/show/2297-17" TargetMode="External"/><Relationship Id="rId2" Type="http://schemas.openxmlformats.org/officeDocument/2006/relationships/styles" Target="styles.xml"/><Relationship Id="rId16" Type="http://schemas.openxmlformats.org/officeDocument/2006/relationships/hyperlink" Target="https://zakon.rada.gov.ua/laws/show/2297-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51-15" TargetMode="External"/><Relationship Id="rId5" Type="http://schemas.openxmlformats.org/officeDocument/2006/relationships/footnotes" Target="footnotes.xml"/><Relationship Id="rId15" Type="http://schemas.openxmlformats.org/officeDocument/2006/relationships/hyperlink" Target="https://zakon.rada.gov.ua/laws/show/2297-17" TargetMode="External"/><Relationship Id="rId10" Type="http://schemas.openxmlformats.org/officeDocument/2006/relationships/hyperlink" Target="https://zakon.rada.gov.ua/laws/show/851-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851-15" TargetMode="External"/><Relationship Id="rId1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947</TotalTime>
  <Pages>1</Pages>
  <Words>871</Words>
  <Characters>4969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269</cp:revision>
  <cp:lastPrinted>2023-11-27T12:28:00Z</cp:lastPrinted>
  <dcterms:created xsi:type="dcterms:W3CDTF">2023-09-27T12:41:00Z</dcterms:created>
  <dcterms:modified xsi:type="dcterms:W3CDTF">2025-12-18T19:15:00Z</dcterms:modified>
</cp:coreProperties>
</file>