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8E" w:rsidRDefault="00EC088E" w:rsidP="00EC088E">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243</w:t>
      </w:r>
    </w:p>
    <w:p w:rsidR="00EC088E" w:rsidRDefault="00EC088E" w:rsidP="00EC088E">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EC088E" w:rsidRDefault="00EC088E" w:rsidP="00EC088E">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1F7BB5">
        <w:rPr>
          <w:rFonts w:ascii="Times New Roman" w:hAnsi="Times New Roman" w:cs="Times New Roman"/>
          <w:b/>
          <w:bCs/>
          <w:sz w:val="32"/>
          <w:szCs w:val="32"/>
          <w:lang w:val="uk-UA"/>
        </w:rPr>
        <w:t>00921</w:t>
      </w:r>
    </w:p>
    <w:p w:rsidR="001F7BB5" w:rsidRPr="001F7BB5" w:rsidRDefault="001F7BB5" w:rsidP="007E5533">
      <w:pPr>
        <w:jc w:val="center"/>
        <w:rPr>
          <w:rFonts w:ascii="Times New Roman" w:hAnsi="Times New Roman" w:cs="Times New Roman"/>
          <w:b/>
          <w:color w:val="000000"/>
          <w:sz w:val="32"/>
          <w:szCs w:val="32"/>
          <w:shd w:val="clear" w:color="auto" w:fill="FFFFFF"/>
          <w:lang w:val="uk-UA"/>
        </w:rPr>
      </w:pPr>
      <w:r w:rsidRPr="001F7BB5">
        <w:rPr>
          <w:rFonts w:ascii="Times New Roman" w:hAnsi="Times New Roman" w:cs="Times New Roman"/>
          <w:b/>
          <w:color w:val="000000"/>
          <w:sz w:val="32"/>
          <w:szCs w:val="32"/>
          <w:shd w:val="clear" w:color="auto" w:fill="FFFFFF"/>
        </w:rPr>
        <w:t>Видача витягу з Реєстру застрахованих осіб</w:t>
      </w:r>
    </w:p>
    <w:p w:rsidR="00FD09AD" w:rsidRPr="00FD09AD" w:rsidRDefault="00347E30"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ПЕНСІЙНИЙ ФОНД УКРАЇНИ</w:t>
      </w:r>
    </w:p>
    <w:tbl>
      <w:tblPr>
        <w:tblStyle w:val="a4"/>
        <w:tblW w:w="10774" w:type="dxa"/>
        <w:tblInd w:w="-885" w:type="dxa"/>
        <w:tblLook w:val="04A0"/>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470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тел.(05354)53642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Закони</w:t>
            </w:r>
            <w:r w:rsidR="00FE1E21" w:rsidRPr="001F7BB5">
              <w:rPr>
                <w:rFonts w:ascii="Times New Roman" w:hAnsi="Times New Roman" w:cs="Times New Roman"/>
                <w:lang w:val="uk-UA"/>
              </w:rPr>
              <w:t xml:space="preserve"> </w:t>
            </w:r>
            <w:r w:rsidRPr="001F7BB5">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1F7BB5" w:rsidRPr="001F7BB5" w:rsidRDefault="001F7BB5" w:rsidP="001F7BB5">
            <w:pPr>
              <w:pStyle w:val="a9"/>
              <w:spacing w:before="0" w:beforeAutospacing="0" w:after="125" w:afterAutospacing="0"/>
              <w:jc w:val="both"/>
              <w:rPr>
                <w:sz w:val="22"/>
                <w:szCs w:val="22"/>
              </w:rPr>
            </w:pPr>
            <w:r w:rsidRPr="001F7BB5">
              <w:rPr>
                <w:sz w:val="22"/>
                <w:szCs w:val="22"/>
              </w:rPr>
              <w:t>Закон України “Про інформацію”;</w:t>
            </w:r>
          </w:p>
          <w:p w:rsidR="001F7BB5" w:rsidRPr="001F7BB5" w:rsidRDefault="001F7BB5" w:rsidP="001F7BB5">
            <w:pPr>
              <w:pStyle w:val="a9"/>
              <w:spacing w:before="0" w:beforeAutospacing="0" w:after="125" w:afterAutospacing="0"/>
              <w:jc w:val="both"/>
              <w:rPr>
                <w:sz w:val="22"/>
                <w:szCs w:val="22"/>
              </w:rPr>
            </w:pPr>
            <w:r w:rsidRPr="001F7BB5">
              <w:rPr>
                <w:sz w:val="22"/>
                <w:szCs w:val="22"/>
              </w:rPr>
              <w:t>Закон України “</w:t>
            </w:r>
            <w:hyperlink r:id="rId8" w:history="1">
              <w:r w:rsidRPr="001F7BB5">
                <w:rPr>
                  <w:rStyle w:val="a3"/>
                  <w:color w:val="auto"/>
                  <w:sz w:val="22"/>
                  <w:szCs w:val="22"/>
                  <w:u w:val="none"/>
                </w:rPr>
                <w:t>Про</w:t>
              </w:r>
            </w:hyperlink>
            <w:r w:rsidRPr="001F7BB5">
              <w:rPr>
                <w:sz w:val="22"/>
                <w:szCs w:val="22"/>
              </w:rPr>
              <w:t> </w:t>
            </w:r>
            <w:hyperlink r:id="rId9" w:history="1">
              <w:r w:rsidRPr="001F7BB5">
                <w:rPr>
                  <w:rStyle w:val="a3"/>
                  <w:color w:val="auto"/>
                  <w:sz w:val="22"/>
                  <w:szCs w:val="22"/>
                  <w:u w:val="none"/>
                </w:rPr>
                <w:t>захист</w:t>
              </w:r>
            </w:hyperlink>
            <w:r w:rsidRPr="001F7BB5">
              <w:rPr>
                <w:sz w:val="22"/>
                <w:szCs w:val="22"/>
              </w:rPr>
              <w:t> </w:t>
            </w:r>
            <w:hyperlink r:id="rId10" w:history="1">
              <w:r w:rsidRPr="001F7BB5">
                <w:rPr>
                  <w:rStyle w:val="a3"/>
                  <w:color w:val="auto"/>
                  <w:sz w:val="22"/>
                  <w:szCs w:val="22"/>
                  <w:u w:val="none"/>
                </w:rPr>
                <w:t>інформації</w:t>
              </w:r>
            </w:hyperlink>
            <w:r w:rsidRPr="001F7BB5">
              <w:rPr>
                <w:sz w:val="22"/>
                <w:szCs w:val="22"/>
              </w:rPr>
              <w:t> </w:t>
            </w:r>
            <w:hyperlink r:id="rId11" w:history="1">
              <w:r w:rsidRPr="001F7BB5">
                <w:rPr>
                  <w:rStyle w:val="a3"/>
                  <w:color w:val="auto"/>
                  <w:sz w:val="22"/>
                  <w:szCs w:val="22"/>
                  <w:u w:val="none"/>
                </w:rPr>
                <w:t>в</w:t>
              </w:r>
            </w:hyperlink>
            <w:r w:rsidRPr="001F7BB5">
              <w:rPr>
                <w:sz w:val="22"/>
                <w:szCs w:val="22"/>
              </w:rPr>
              <w:t> </w:t>
            </w:r>
            <w:hyperlink r:id="rId12" w:history="1">
              <w:r w:rsidRPr="001F7BB5">
                <w:rPr>
                  <w:rStyle w:val="a3"/>
                  <w:color w:val="auto"/>
                  <w:sz w:val="22"/>
                  <w:szCs w:val="22"/>
                  <w:u w:val="none"/>
                </w:rPr>
                <w:t>інформаційно</w:t>
              </w:r>
            </w:hyperlink>
            <w:hyperlink r:id="rId13" w:history="1">
              <w:r w:rsidRPr="001F7BB5">
                <w:rPr>
                  <w:rStyle w:val="a3"/>
                  <w:color w:val="auto"/>
                  <w:sz w:val="22"/>
                  <w:szCs w:val="22"/>
                  <w:u w:val="none"/>
                </w:rPr>
                <w:t>–</w:t>
              </w:r>
            </w:hyperlink>
            <w:hyperlink r:id="rId14" w:history="1">
              <w:r w:rsidRPr="001F7BB5">
                <w:rPr>
                  <w:rStyle w:val="a3"/>
                  <w:color w:val="auto"/>
                  <w:sz w:val="22"/>
                  <w:szCs w:val="22"/>
                  <w:u w:val="none"/>
                </w:rPr>
                <w:t>телекомунікаційних</w:t>
              </w:r>
            </w:hyperlink>
            <w:r w:rsidRPr="001F7BB5">
              <w:rPr>
                <w:sz w:val="22"/>
                <w:szCs w:val="22"/>
              </w:rPr>
              <w:t> </w:t>
            </w:r>
            <w:hyperlink r:id="rId15" w:history="1">
              <w:r w:rsidRPr="001F7BB5">
                <w:rPr>
                  <w:rStyle w:val="a3"/>
                  <w:color w:val="auto"/>
                  <w:sz w:val="22"/>
                  <w:szCs w:val="22"/>
                  <w:u w:val="none"/>
                </w:rPr>
                <w:t>системах</w:t>
              </w:r>
            </w:hyperlink>
            <w:r w:rsidRPr="001F7BB5">
              <w:rPr>
                <w:sz w:val="22"/>
                <w:szCs w:val="22"/>
              </w:rPr>
              <w:t>”;</w:t>
            </w:r>
          </w:p>
          <w:p w:rsidR="001F7BB5" w:rsidRPr="001F7BB5" w:rsidRDefault="001F7BB5" w:rsidP="001F7BB5">
            <w:pPr>
              <w:pStyle w:val="a9"/>
              <w:spacing w:before="0" w:beforeAutospacing="0" w:after="125" w:afterAutospacing="0"/>
              <w:jc w:val="both"/>
              <w:rPr>
                <w:sz w:val="22"/>
                <w:szCs w:val="22"/>
              </w:rPr>
            </w:pPr>
            <w:r w:rsidRPr="001F7BB5">
              <w:rPr>
                <w:sz w:val="22"/>
                <w:szCs w:val="22"/>
              </w:rPr>
              <w:t>Закон України “Про звернення громадян”;</w:t>
            </w:r>
          </w:p>
          <w:p w:rsidR="001F7BB5" w:rsidRPr="001F7BB5" w:rsidRDefault="001F7BB5" w:rsidP="001F7BB5">
            <w:pPr>
              <w:pStyle w:val="a9"/>
              <w:spacing w:before="0" w:beforeAutospacing="0" w:after="125" w:afterAutospacing="0"/>
              <w:jc w:val="both"/>
              <w:rPr>
                <w:sz w:val="22"/>
                <w:szCs w:val="22"/>
              </w:rPr>
            </w:pPr>
            <w:r w:rsidRPr="001F7BB5">
              <w:rPr>
                <w:sz w:val="22"/>
                <w:szCs w:val="22"/>
              </w:rPr>
              <w:t>Закон України “Про загальнообов’язкове державне пенсійне страхування”;</w:t>
            </w:r>
          </w:p>
          <w:p w:rsidR="001F7BB5" w:rsidRPr="001F7BB5" w:rsidRDefault="001F7BB5" w:rsidP="001F7BB5">
            <w:pPr>
              <w:pStyle w:val="a9"/>
              <w:spacing w:before="0" w:beforeAutospacing="0" w:after="125" w:afterAutospacing="0"/>
              <w:jc w:val="both"/>
              <w:rPr>
                <w:sz w:val="22"/>
                <w:szCs w:val="22"/>
              </w:rPr>
            </w:pPr>
            <w:r w:rsidRPr="001F7BB5">
              <w:rPr>
                <w:sz w:val="22"/>
                <w:szCs w:val="22"/>
              </w:rPr>
              <w:t>Закон України “</w:t>
            </w:r>
            <w:hyperlink r:id="rId16" w:history="1">
              <w:r w:rsidRPr="001F7BB5">
                <w:rPr>
                  <w:rStyle w:val="a3"/>
                  <w:color w:val="auto"/>
                  <w:sz w:val="22"/>
                  <w:szCs w:val="22"/>
                  <w:u w:val="none"/>
                </w:rPr>
                <w:t>Про</w:t>
              </w:r>
            </w:hyperlink>
            <w:r w:rsidRPr="001F7BB5">
              <w:rPr>
                <w:sz w:val="22"/>
                <w:szCs w:val="22"/>
              </w:rPr>
              <w:t> </w:t>
            </w:r>
            <w:hyperlink r:id="rId17" w:history="1">
              <w:r w:rsidRPr="001F7BB5">
                <w:rPr>
                  <w:rStyle w:val="a3"/>
                  <w:color w:val="auto"/>
                  <w:sz w:val="22"/>
                  <w:szCs w:val="22"/>
                  <w:u w:val="none"/>
                </w:rPr>
                <w:t>електронні</w:t>
              </w:r>
            </w:hyperlink>
            <w:r w:rsidRPr="001F7BB5">
              <w:rPr>
                <w:sz w:val="22"/>
                <w:szCs w:val="22"/>
              </w:rPr>
              <w:t> </w:t>
            </w:r>
            <w:hyperlink r:id="rId18" w:history="1">
              <w:r w:rsidRPr="001F7BB5">
                <w:rPr>
                  <w:rStyle w:val="a3"/>
                  <w:color w:val="auto"/>
                  <w:sz w:val="22"/>
                  <w:szCs w:val="22"/>
                  <w:u w:val="none"/>
                </w:rPr>
                <w:t>документи</w:t>
              </w:r>
            </w:hyperlink>
            <w:r w:rsidRPr="001F7BB5">
              <w:rPr>
                <w:sz w:val="22"/>
                <w:szCs w:val="22"/>
              </w:rPr>
              <w:t> </w:t>
            </w:r>
            <w:hyperlink r:id="rId19" w:history="1">
              <w:r w:rsidRPr="001F7BB5">
                <w:rPr>
                  <w:rStyle w:val="a3"/>
                  <w:color w:val="auto"/>
                  <w:sz w:val="22"/>
                  <w:szCs w:val="22"/>
                  <w:u w:val="none"/>
                </w:rPr>
                <w:t>та</w:t>
              </w:r>
            </w:hyperlink>
            <w:r w:rsidRPr="001F7BB5">
              <w:rPr>
                <w:sz w:val="22"/>
                <w:szCs w:val="22"/>
              </w:rPr>
              <w:t> </w:t>
            </w:r>
            <w:hyperlink r:id="rId20" w:history="1">
              <w:r w:rsidRPr="001F7BB5">
                <w:rPr>
                  <w:rStyle w:val="a3"/>
                  <w:color w:val="auto"/>
                  <w:sz w:val="22"/>
                  <w:szCs w:val="22"/>
                  <w:u w:val="none"/>
                </w:rPr>
                <w:t>електронний </w:t>
              </w:r>
            </w:hyperlink>
            <w:hyperlink r:id="rId21" w:history="1">
              <w:r w:rsidRPr="001F7BB5">
                <w:rPr>
                  <w:rStyle w:val="a3"/>
                  <w:color w:val="auto"/>
                  <w:sz w:val="22"/>
                  <w:szCs w:val="22"/>
                  <w:u w:val="none"/>
                </w:rPr>
                <w:t>документообіг</w:t>
              </w:r>
            </w:hyperlink>
            <w:r w:rsidRPr="001F7BB5">
              <w:rPr>
                <w:sz w:val="22"/>
                <w:szCs w:val="22"/>
              </w:rPr>
              <w:t>”;</w:t>
            </w:r>
          </w:p>
          <w:p w:rsidR="001F7BB5" w:rsidRPr="001F7BB5" w:rsidRDefault="001F7BB5" w:rsidP="001F7BB5">
            <w:pPr>
              <w:pStyle w:val="a9"/>
              <w:spacing w:before="0" w:beforeAutospacing="0" w:after="125" w:afterAutospacing="0"/>
              <w:jc w:val="both"/>
              <w:rPr>
                <w:sz w:val="22"/>
                <w:szCs w:val="22"/>
              </w:rPr>
            </w:pPr>
            <w:r w:rsidRPr="001F7BB5">
              <w:rPr>
                <w:sz w:val="22"/>
                <w:szCs w:val="22"/>
              </w:rPr>
              <w:t>Закон України </w:t>
            </w:r>
            <w:hyperlink r:id="rId22" w:history="1">
              <w:r w:rsidRPr="001F7BB5">
                <w:rPr>
                  <w:rStyle w:val="a3"/>
                  <w:color w:val="auto"/>
                  <w:sz w:val="22"/>
                  <w:szCs w:val="22"/>
                  <w:u w:val="none"/>
                </w:rPr>
                <w:t>“Про</w:t>
              </w:r>
            </w:hyperlink>
            <w:r w:rsidRPr="001F7BB5">
              <w:rPr>
                <w:sz w:val="22"/>
                <w:szCs w:val="22"/>
              </w:rPr>
              <w:t> </w:t>
            </w:r>
            <w:hyperlink r:id="rId23" w:history="1">
              <w:r w:rsidRPr="001F7BB5">
                <w:rPr>
                  <w:rStyle w:val="a3"/>
                  <w:color w:val="auto"/>
                  <w:sz w:val="22"/>
                  <w:szCs w:val="22"/>
                  <w:u w:val="none"/>
                </w:rPr>
                <w:t>захист</w:t>
              </w:r>
            </w:hyperlink>
            <w:r w:rsidRPr="001F7BB5">
              <w:rPr>
                <w:sz w:val="22"/>
                <w:szCs w:val="22"/>
              </w:rPr>
              <w:t> </w:t>
            </w:r>
            <w:hyperlink r:id="rId24" w:history="1">
              <w:r w:rsidRPr="001F7BB5">
                <w:rPr>
                  <w:rStyle w:val="a3"/>
                  <w:color w:val="auto"/>
                  <w:sz w:val="22"/>
                  <w:szCs w:val="22"/>
                  <w:u w:val="none"/>
                </w:rPr>
                <w:t>персональних</w:t>
              </w:r>
            </w:hyperlink>
            <w:r w:rsidRPr="001F7BB5">
              <w:rPr>
                <w:sz w:val="22"/>
                <w:szCs w:val="22"/>
              </w:rPr>
              <w:t> </w:t>
            </w:r>
            <w:hyperlink r:id="rId25" w:history="1">
              <w:r w:rsidRPr="001F7BB5">
                <w:rPr>
                  <w:rStyle w:val="a3"/>
                  <w:color w:val="auto"/>
                  <w:sz w:val="22"/>
                  <w:szCs w:val="22"/>
                  <w:u w:val="none"/>
                </w:rPr>
                <w:t>даних</w:t>
              </w:r>
            </w:hyperlink>
            <w:r w:rsidRPr="001F7BB5">
              <w:rPr>
                <w:sz w:val="22"/>
                <w:szCs w:val="22"/>
              </w:rPr>
              <w:t>”;</w:t>
            </w:r>
          </w:p>
          <w:p w:rsidR="001F7BB5" w:rsidRPr="001F7BB5" w:rsidRDefault="001F7BB5" w:rsidP="001F7BB5">
            <w:pPr>
              <w:pStyle w:val="a9"/>
              <w:spacing w:before="0" w:beforeAutospacing="0" w:after="125" w:afterAutospacing="0"/>
              <w:jc w:val="both"/>
              <w:rPr>
                <w:sz w:val="22"/>
                <w:szCs w:val="22"/>
              </w:rPr>
            </w:pPr>
            <w:r w:rsidRPr="001F7BB5">
              <w:rPr>
                <w:sz w:val="22"/>
                <w:szCs w:val="22"/>
              </w:rPr>
              <w:t>Закон України “Про збір та облік єдиного внеску на загальнообов’язкове державне соціальне страхування”;</w:t>
            </w:r>
          </w:p>
          <w:p w:rsidR="001F7BB5" w:rsidRPr="001F7BB5" w:rsidRDefault="001F7BB5" w:rsidP="001F7BB5">
            <w:pPr>
              <w:pStyle w:val="a9"/>
              <w:spacing w:before="0" w:beforeAutospacing="0" w:after="125" w:afterAutospacing="0"/>
              <w:jc w:val="both"/>
              <w:rPr>
                <w:sz w:val="22"/>
                <w:szCs w:val="22"/>
              </w:rPr>
            </w:pPr>
            <w:r w:rsidRPr="001F7BB5">
              <w:rPr>
                <w:sz w:val="22"/>
                <w:szCs w:val="22"/>
              </w:rPr>
              <w:t>Закон України “Про електронні довірчі послуги”.</w:t>
            </w:r>
          </w:p>
          <w:p w:rsidR="007C7FD0" w:rsidRPr="001F7BB5" w:rsidRDefault="007C7FD0" w:rsidP="001F7BB5">
            <w:pPr>
              <w:jc w:val="both"/>
              <w:rPr>
                <w:rFonts w:ascii="Times New Roman" w:hAnsi="Times New Roman" w:cs="Times New Roman"/>
              </w:rPr>
            </w:pP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lastRenderedPageBreak/>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Акти</w:t>
            </w:r>
            <w:r w:rsidR="00FE1E21" w:rsidRPr="001F7BB5">
              <w:rPr>
                <w:rFonts w:ascii="Times New Roman" w:hAnsi="Times New Roman" w:cs="Times New Roman"/>
                <w:lang w:val="uk-UA"/>
              </w:rPr>
              <w:t xml:space="preserve"> </w:t>
            </w:r>
            <w:r w:rsidRPr="001F7BB5">
              <w:rPr>
                <w:rFonts w:ascii="Times New Roman" w:hAnsi="Times New Roman" w:cs="Times New Roman"/>
              </w:rPr>
              <w:t>Кабінету</w:t>
            </w:r>
            <w:r w:rsidR="00FE1E21" w:rsidRPr="001F7BB5">
              <w:rPr>
                <w:rFonts w:ascii="Times New Roman" w:hAnsi="Times New Roman" w:cs="Times New Roman"/>
                <w:lang w:val="uk-UA"/>
              </w:rPr>
              <w:t xml:space="preserve"> </w:t>
            </w:r>
            <w:r w:rsidRPr="001F7BB5">
              <w:rPr>
                <w:rFonts w:ascii="Times New Roman" w:hAnsi="Times New Roman" w:cs="Times New Roman"/>
              </w:rPr>
              <w:t>Міністрів</w:t>
            </w:r>
            <w:r w:rsidR="00FE1E21" w:rsidRPr="001F7BB5">
              <w:rPr>
                <w:rFonts w:ascii="Times New Roman" w:hAnsi="Times New Roman" w:cs="Times New Roman"/>
                <w:lang w:val="uk-UA"/>
              </w:rPr>
              <w:t xml:space="preserve"> </w:t>
            </w:r>
            <w:r w:rsidRPr="001F7BB5">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6E645D" w:rsidRPr="001F7BB5" w:rsidRDefault="00C53732" w:rsidP="001F7BB5">
            <w:pPr>
              <w:pStyle w:val="a9"/>
              <w:spacing w:before="0" w:beforeAutospacing="0" w:after="125" w:afterAutospacing="0"/>
              <w:jc w:val="both"/>
              <w:rPr>
                <w:sz w:val="22"/>
                <w:szCs w:val="22"/>
                <w:lang w:val="uk-UA"/>
              </w:rPr>
            </w:pPr>
            <w:r w:rsidRPr="001F7BB5">
              <w:rPr>
                <w:sz w:val="22"/>
                <w:szCs w:val="22"/>
              </w:rPr>
              <w:t>Постанова   Кабінету   Міністрів   України   від</w:t>
            </w:r>
            <w:r w:rsidR="006E645D" w:rsidRPr="001F7BB5">
              <w:rPr>
                <w:sz w:val="22"/>
                <w:szCs w:val="22"/>
                <w:lang w:val="uk-UA"/>
              </w:rPr>
              <w:t xml:space="preserve"> 18.06.2014 року № 785 «</w:t>
            </w:r>
            <w:hyperlink r:id="rId26" w:history="1">
              <w:r w:rsidR="006E645D" w:rsidRPr="001F7BB5">
                <w:rPr>
                  <w:rStyle w:val="a3"/>
                  <w:bCs/>
                  <w:color w:val="auto"/>
                  <w:sz w:val="22"/>
                  <w:szCs w:val="22"/>
                  <w:u w:val="none"/>
                </w:rPr>
                <w:t>Про затвердження Положення про реєстр застрахованих осіб Державного реєстру загальнообов'язкового державного соціального страхування</w:t>
              </w:r>
            </w:hyperlink>
            <w:r w:rsidR="006E645D" w:rsidRPr="001F7BB5">
              <w:rPr>
                <w:bCs/>
                <w:sz w:val="22"/>
                <w:szCs w:val="22"/>
                <w:lang w:val="uk-UA"/>
              </w:rPr>
              <w:t>»</w:t>
            </w:r>
          </w:p>
          <w:p w:rsidR="00C53732" w:rsidRPr="001F7BB5" w:rsidRDefault="00C53732" w:rsidP="001F7BB5">
            <w:pPr>
              <w:pStyle w:val="a9"/>
              <w:spacing w:before="0" w:beforeAutospacing="0" w:after="125" w:afterAutospacing="0"/>
              <w:jc w:val="both"/>
              <w:rPr>
                <w:sz w:val="22"/>
                <w:szCs w:val="22"/>
                <w:lang w:val="uk-UA"/>
              </w:rPr>
            </w:pPr>
          </w:p>
          <w:p w:rsidR="00177397" w:rsidRPr="001F7BB5" w:rsidRDefault="00177397" w:rsidP="001F7BB5">
            <w:pPr>
              <w:pStyle w:val="a9"/>
              <w:spacing w:before="0" w:beforeAutospacing="0" w:after="125" w:afterAutospacing="0"/>
              <w:jc w:val="both"/>
              <w:rPr>
                <w:sz w:val="22"/>
                <w:szCs w:val="22"/>
              </w:rPr>
            </w:pPr>
          </w:p>
          <w:p w:rsidR="00D219A7" w:rsidRPr="001F7BB5" w:rsidRDefault="00D219A7" w:rsidP="001F7BB5">
            <w:pPr>
              <w:pStyle w:val="a9"/>
              <w:spacing w:before="0" w:beforeAutospacing="0" w:after="0" w:afterAutospacing="0"/>
              <w:jc w:val="both"/>
              <w:rPr>
                <w:sz w:val="22"/>
                <w:szCs w:val="22"/>
              </w:rPr>
            </w:pP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Акти</w:t>
            </w:r>
            <w:r w:rsidR="00FE1E21" w:rsidRPr="001F7BB5">
              <w:rPr>
                <w:rFonts w:ascii="Times New Roman" w:hAnsi="Times New Roman" w:cs="Times New Roman"/>
                <w:lang w:val="uk-UA"/>
              </w:rPr>
              <w:t xml:space="preserve"> </w:t>
            </w:r>
            <w:r w:rsidRPr="001F7BB5">
              <w:rPr>
                <w:rFonts w:ascii="Times New Roman" w:hAnsi="Times New Roman" w:cs="Times New Roman"/>
              </w:rPr>
              <w:t>центральних</w:t>
            </w:r>
            <w:r w:rsidR="00FE1E21" w:rsidRPr="001F7BB5">
              <w:rPr>
                <w:rFonts w:ascii="Times New Roman" w:hAnsi="Times New Roman" w:cs="Times New Roman"/>
                <w:lang w:val="uk-UA"/>
              </w:rPr>
              <w:t xml:space="preserve"> </w:t>
            </w:r>
            <w:r w:rsidRPr="001F7BB5">
              <w:rPr>
                <w:rFonts w:ascii="Times New Roman" w:hAnsi="Times New Roman" w:cs="Times New Roman"/>
              </w:rPr>
              <w:t>органів</w:t>
            </w:r>
            <w:r w:rsidR="00FE1E21" w:rsidRPr="001F7BB5">
              <w:rPr>
                <w:rFonts w:ascii="Times New Roman" w:hAnsi="Times New Roman" w:cs="Times New Roman"/>
                <w:lang w:val="uk-UA"/>
              </w:rPr>
              <w:t xml:space="preserve"> </w:t>
            </w:r>
            <w:r w:rsidRPr="001F7BB5">
              <w:rPr>
                <w:rFonts w:ascii="Times New Roman" w:hAnsi="Times New Roman" w:cs="Times New Roman"/>
              </w:rPr>
              <w:t>виконавчої</w:t>
            </w:r>
            <w:r w:rsidR="00FE1E21" w:rsidRPr="001F7BB5">
              <w:rPr>
                <w:rFonts w:ascii="Times New Roman" w:hAnsi="Times New Roman" w:cs="Times New Roman"/>
                <w:lang w:val="uk-UA"/>
              </w:rPr>
              <w:t xml:space="preserve"> </w:t>
            </w:r>
            <w:r w:rsidRPr="001F7BB5">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1F7BB5" w:rsidRPr="001F7BB5" w:rsidRDefault="001F7BB5" w:rsidP="001F7BB5">
            <w:pPr>
              <w:pStyle w:val="a9"/>
              <w:spacing w:before="0" w:beforeAutospacing="0" w:after="125" w:afterAutospacing="0"/>
              <w:jc w:val="both"/>
              <w:rPr>
                <w:sz w:val="22"/>
                <w:szCs w:val="22"/>
              </w:rPr>
            </w:pPr>
            <w:r w:rsidRPr="001F7BB5">
              <w:rPr>
                <w:sz w:val="22"/>
                <w:szCs w:val="22"/>
              </w:rPr>
              <w:t>Постанова    правління    Пенсійного     фонду України від 18 червня 2014 року № 10-1 “Про затвердження Положення про реєстр застрахованих осіб Державного реєстру загальнообов’язкового державного           соціального           страхування”, зареєстрована   в   Міністерстві   юстиції   України 08 липня 2014 року за № 785/25562;</w:t>
            </w:r>
          </w:p>
          <w:p w:rsidR="00F20A40" w:rsidRPr="001F7BB5" w:rsidRDefault="001F7BB5" w:rsidP="001F7BB5">
            <w:pPr>
              <w:pStyle w:val="a9"/>
              <w:spacing w:before="0" w:beforeAutospacing="0" w:after="125" w:afterAutospacing="0"/>
              <w:jc w:val="both"/>
              <w:rPr>
                <w:sz w:val="22"/>
                <w:szCs w:val="22"/>
                <w:lang w:val="uk-UA"/>
              </w:rPr>
            </w:pPr>
            <w:r w:rsidRPr="001F7BB5">
              <w:rPr>
                <w:sz w:val="22"/>
                <w:szCs w:val="22"/>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947022" w:rsidRDefault="00F37AF2" w:rsidP="00947022">
            <w:pPr>
              <w:tabs>
                <w:tab w:val="left" w:pos="3828"/>
              </w:tabs>
              <w:spacing w:line="240" w:lineRule="auto"/>
              <w:jc w:val="center"/>
              <w:rPr>
                <w:rFonts w:ascii="Times New Roman" w:hAnsi="Times New Roman" w:cs="Times New Roman"/>
                <w:b/>
              </w:rPr>
            </w:pPr>
            <w:r w:rsidRPr="00947022">
              <w:rPr>
                <w:rFonts w:ascii="Times New Roman" w:hAnsi="Times New Roman" w:cs="Times New Roman"/>
                <w:b/>
                <w:bCs/>
              </w:rPr>
              <w:t>Умови</w:t>
            </w:r>
            <w:r w:rsidR="00FE1E21" w:rsidRPr="00947022">
              <w:rPr>
                <w:rFonts w:ascii="Times New Roman" w:hAnsi="Times New Roman" w:cs="Times New Roman"/>
                <w:b/>
                <w:bCs/>
                <w:lang w:val="uk-UA"/>
              </w:rPr>
              <w:t xml:space="preserve"> </w:t>
            </w:r>
            <w:r w:rsidRPr="00947022">
              <w:rPr>
                <w:rFonts w:ascii="Times New Roman" w:hAnsi="Times New Roman" w:cs="Times New Roman"/>
                <w:b/>
                <w:bCs/>
              </w:rPr>
              <w:t>отримання</w:t>
            </w:r>
            <w:r w:rsidR="00FE1E21" w:rsidRPr="00947022">
              <w:rPr>
                <w:rFonts w:ascii="Times New Roman" w:hAnsi="Times New Roman" w:cs="Times New Roman"/>
                <w:b/>
                <w:bCs/>
                <w:lang w:val="uk-UA"/>
              </w:rPr>
              <w:t xml:space="preserve"> </w:t>
            </w:r>
            <w:r w:rsidRPr="00947022">
              <w:rPr>
                <w:rFonts w:ascii="Times New Roman" w:hAnsi="Times New Roman" w:cs="Times New Roman"/>
                <w:b/>
                <w:bCs/>
              </w:rPr>
              <w:t>адміністративної</w:t>
            </w:r>
            <w:r w:rsidR="00FE1E21" w:rsidRPr="00947022">
              <w:rPr>
                <w:rFonts w:ascii="Times New Roman" w:hAnsi="Times New Roman" w:cs="Times New Roman"/>
                <w:b/>
                <w:bCs/>
                <w:lang w:val="uk-UA"/>
              </w:rPr>
              <w:t xml:space="preserve"> </w:t>
            </w:r>
            <w:r w:rsidRPr="00947022">
              <w:rPr>
                <w:rFonts w:ascii="Times New Roman" w:hAnsi="Times New Roman" w:cs="Times New Roman"/>
                <w:b/>
                <w:bCs/>
              </w:rPr>
              <w:t>послуги</w:t>
            </w:r>
          </w:p>
        </w:tc>
      </w:tr>
      <w:tr w:rsidR="00F37AF2" w:rsidRPr="0032184E" w:rsidTr="00347E30">
        <w:trPr>
          <w:trHeight w:val="802"/>
        </w:trPr>
        <w:tc>
          <w:tcPr>
            <w:tcW w:w="851"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7.</w:t>
            </w:r>
          </w:p>
        </w:tc>
        <w:tc>
          <w:tcPr>
            <w:tcW w:w="3998" w:type="dxa"/>
            <w:tcBorders>
              <w:top w:val="single" w:sz="4" w:space="0" w:color="auto"/>
              <w:left w:val="single" w:sz="4" w:space="0" w:color="auto"/>
              <w:bottom w:val="single" w:sz="4" w:space="0" w:color="auto"/>
              <w:right w:val="single" w:sz="4" w:space="0" w:color="auto"/>
            </w:tcBorders>
            <w:hideMark/>
          </w:tcPr>
          <w:p w:rsidR="00F37AF2" w:rsidRPr="001F7BB5" w:rsidRDefault="00347E30"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shd w:val="clear" w:color="auto" w:fill="FFFFFF"/>
              </w:rPr>
              <w:t>Особи, які мають право на отримання послуги</w:t>
            </w:r>
          </w:p>
        </w:tc>
        <w:tc>
          <w:tcPr>
            <w:tcW w:w="5925" w:type="dxa"/>
            <w:tcBorders>
              <w:top w:val="single" w:sz="4" w:space="0" w:color="auto"/>
              <w:left w:val="single" w:sz="4" w:space="0" w:color="auto"/>
              <w:bottom w:val="single" w:sz="4" w:space="0" w:color="auto"/>
              <w:right w:val="single" w:sz="4" w:space="0" w:color="auto"/>
            </w:tcBorders>
          </w:tcPr>
          <w:p w:rsidR="001F7BB5" w:rsidRPr="001F7BB5" w:rsidRDefault="001F7BB5" w:rsidP="001F7BB5">
            <w:pPr>
              <w:pStyle w:val="a9"/>
              <w:spacing w:before="0" w:beforeAutospacing="0" w:after="125" w:afterAutospacing="0"/>
              <w:jc w:val="both"/>
              <w:rPr>
                <w:sz w:val="22"/>
                <w:szCs w:val="22"/>
              </w:rPr>
            </w:pPr>
            <w:r w:rsidRPr="001F7BB5">
              <w:rPr>
                <w:sz w:val="22"/>
                <w:szCs w:val="22"/>
              </w:rPr>
              <w:t>1) Застраховані особи (у разі якщо застрахованою особою є неповнолітня або недієздатна особа чи особа, цивільна дієздатність якої обмежена, – батьки, опікун, піклувальник (законний представник), представник закладу, який здійснює опіку та піклування);</w:t>
            </w:r>
          </w:p>
          <w:p w:rsidR="001F7BB5" w:rsidRPr="001F7BB5" w:rsidRDefault="001F7BB5" w:rsidP="001F7BB5">
            <w:pPr>
              <w:pStyle w:val="a9"/>
              <w:spacing w:before="0" w:beforeAutospacing="0" w:after="125" w:afterAutospacing="0"/>
              <w:jc w:val="both"/>
              <w:rPr>
                <w:sz w:val="22"/>
                <w:szCs w:val="22"/>
              </w:rPr>
            </w:pPr>
            <w:r w:rsidRPr="001F7BB5">
              <w:rPr>
                <w:sz w:val="22"/>
                <w:szCs w:val="22"/>
              </w:rPr>
              <w:t>2) страхувальники – на інформацію про стан розрахунків по сплаті страхових внесків на загальнообов’язкове  державне  пенсійне страхування та інших платежів; про застрахованих осіб, які перебувають у трудових відносинах з цими страхувальниками, за період перебування особи у трудових відносинах із страхувальником, а також відомості про страховий стаж цих застрахованих осіб, необхідні для призначення соціальних виплат.</w:t>
            </w:r>
          </w:p>
          <w:p w:rsidR="00334012" w:rsidRPr="001F7BB5" w:rsidRDefault="00334012" w:rsidP="001F7BB5">
            <w:pPr>
              <w:pStyle w:val="a8"/>
              <w:jc w:val="both"/>
              <w:rPr>
                <w:rFonts w:ascii="Times New Roman" w:hAnsi="Times New Roman"/>
                <w:lang w:val="ru-RU"/>
              </w:rPr>
            </w:pP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1F7BB5" w:rsidRDefault="00347E30"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lang w:val="uk-UA"/>
              </w:rPr>
              <w:t>8.</w:t>
            </w:r>
          </w:p>
        </w:tc>
        <w:tc>
          <w:tcPr>
            <w:tcW w:w="3998" w:type="dxa"/>
            <w:tcBorders>
              <w:top w:val="single" w:sz="4" w:space="0" w:color="auto"/>
              <w:left w:val="single" w:sz="4" w:space="0" w:color="auto"/>
              <w:bottom w:val="single" w:sz="4" w:space="0" w:color="auto"/>
              <w:right w:val="single" w:sz="4" w:space="0" w:color="auto"/>
            </w:tcBorders>
            <w:hideMark/>
          </w:tcPr>
          <w:p w:rsidR="00347E30" w:rsidRPr="001F7BB5" w:rsidRDefault="00347E30"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Підстава для отримання</w:t>
            </w:r>
            <w:r w:rsidRPr="001F7BB5">
              <w:rPr>
                <w:rFonts w:ascii="Times New Roman" w:hAnsi="Times New Roman" w:cs="Times New Roman"/>
                <w:lang w:val="uk-UA"/>
              </w:rPr>
              <w:t xml:space="preserve"> </w:t>
            </w:r>
            <w:r w:rsidRPr="001F7BB5">
              <w:rPr>
                <w:rFonts w:ascii="Times New Roman" w:hAnsi="Times New Roman" w:cs="Times New Roman"/>
              </w:rPr>
              <w:t>адміністративної</w:t>
            </w:r>
            <w:r w:rsidRPr="001F7BB5">
              <w:rPr>
                <w:rFonts w:ascii="Times New Roman" w:hAnsi="Times New Roman" w:cs="Times New Roman"/>
                <w:lang w:val="uk-UA"/>
              </w:rPr>
              <w:t xml:space="preserve"> </w:t>
            </w:r>
            <w:r w:rsidRPr="001F7BB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F7BB5" w:rsidRPr="001F7BB5" w:rsidRDefault="001F7BB5" w:rsidP="001F7BB5">
            <w:pPr>
              <w:pStyle w:val="a9"/>
              <w:spacing w:before="0" w:beforeAutospacing="0" w:after="125" w:afterAutospacing="0"/>
              <w:jc w:val="both"/>
              <w:rPr>
                <w:sz w:val="22"/>
                <w:szCs w:val="22"/>
              </w:rPr>
            </w:pPr>
            <w:r w:rsidRPr="001F7BB5">
              <w:rPr>
                <w:sz w:val="22"/>
                <w:szCs w:val="22"/>
              </w:rPr>
              <w:t>Звернення особи або її представника, повноваження якого оформлено у встановленому законом порядку, представника страхувальника.</w:t>
            </w:r>
          </w:p>
          <w:p w:rsidR="001F7BB5" w:rsidRPr="001F7BB5" w:rsidRDefault="001F7BB5" w:rsidP="001F7BB5">
            <w:pPr>
              <w:pStyle w:val="a9"/>
              <w:spacing w:before="0" w:beforeAutospacing="0" w:after="125" w:afterAutospacing="0"/>
              <w:jc w:val="both"/>
              <w:rPr>
                <w:sz w:val="22"/>
                <w:szCs w:val="22"/>
              </w:rPr>
            </w:pPr>
            <w:r w:rsidRPr="001F7BB5">
              <w:rPr>
                <w:sz w:val="22"/>
                <w:szCs w:val="22"/>
              </w:rPr>
              <w:t>За недієздатних осіб, осіб, дієздатність яких обмежено, звернення їх законних представників.</w:t>
            </w:r>
          </w:p>
          <w:p w:rsidR="00347E30" w:rsidRPr="001F7BB5" w:rsidRDefault="00347E30" w:rsidP="001F7BB5">
            <w:pPr>
              <w:pStyle w:val="a9"/>
              <w:spacing w:before="0" w:beforeAutospacing="0" w:after="125" w:afterAutospacing="0"/>
              <w:jc w:val="both"/>
              <w:rPr>
                <w:sz w:val="22"/>
                <w:szCs w:val="22"/>
              </w:rPr>
            </w:pPr>
          </w:p>
        </w:tc>
      </w:tr>
      <w:tr w:rsidR="00F37AF2" w:rsidRPr="00E5163D"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1F7BB5" w:rsidRDefault="00347E30"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lang w:val="uk-UA"/>
              </w:rPr>
              <w:t>9</w:t>
            </w:r>
            <w:r w:rsidR="00F37AF2" w:rsidRPr="001F7BB5">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1F7BB5" w:rsidRDefault="00F37AF2"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rPr>
              <w:t>Перелік</w:t>
            </w:r>
          </w:p>
          <w:p w:rsidR="005456CC" w:rsidRPr="001F7BB5" w:rsidRDefault="00F37AF2"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rPr>
              <w:t xml:space="preserve">документів, </w:t>
            </w:r>
          </w:p>
          <w:p w:rsidR="005456CC" w:rsidRPr="001F7BB5" w:rsidRDefault="00F37AF2"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rPr>
              <w:t>необхідних для отримання</w:t>
            </w:r>
          </w:p>
          <w:p w:rsidR="005456CC" w:rsidRPr="001F7BB5" w:rsidRDefault="00F37AF2"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rPr>
              <w:t>адміністративної</w:t>
            </w:r>
          </w:p>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F7BB5" w:rsidRPr="001F7BB5" w:rsidRDefault="001F7BB5" w:rsidP="001F7BB5">
            <w:pPr>
              <w:pStyle w:val="a9"/>
              <w:spacing w:before="0" w:beforeAutospacing="0" w:after="125" w:afterAutospacing="0"/>
              <w:jc w:val="both"/>
              <w:rPr>
                <w:sz w:val="22"/>
                <w:szCs w:val="22"/>
              </w:rPr>
            </w:pPr>
            <w:r w:rsidRPr="001F7BB5">
              <w:rPr>
                <w:sz w:val="22"/>
                <w:szCs w:val="22"/>
              </w:rPr>
              <w:t>При особистому зверненні подаються: заява;</w:t>
            </w:r>
          </w:p>
          <w:p w:rsidR="001F7BB5" w:rsidRPr="001F7BB5" w:rsidRDefault="001F7BB5" w:rsidP="001F7BB5">
            <w:pPr>
              <w:pStyle w:val="a9"/>
              <w:spacing w:before="0" w:beforeAutospacing="0" w:after="125" w:afterAutospacing="0"/>
              <w:jc w:val="both"/>
              <w:rPr>
                <w:sz w:val="22"/>
                <w:szCs w:val="22"/>
              </w:rPr>
            </w:pPr>
            <w:r w:rsidRPr="001F7BB5">
              <w:rPr>
                <w:sz w:val="22"/>
                <w:szCs w:val="22"/>
              </w:rPr>
              <w:t xml:space="preserve">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 проживання, посвідчення біженця або іншого документа, що підтверджує законність перебування іноземця чи особи без громадянства на території України, для дитини – свідоцтво про народження) та документ, що підтверджує реєстраційний номер облікової картки </w:t>
            </w:r>
            <w:r w:rsidRPr="001F7BB5">
              <w:rPr>
                <w:sz w:val="22"/>
                <w:szCs w:val="22"/>
              </w:rPr>
              <w:lastRenderedPageBreak/>
              <w:t>платника податків (крім застрахованих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свідоцтво про загальнообов’язкове соціальне страхування, або пенсійне посвідчення;</w:t>
            </w:r>
          </w:p>
          <w:p w:rsidR="001F7BB5" w:rsidRPr="001F7BB5" w:rsidRDefault="001F7BB5" w:rsidP="001F7BB5">
            <w:pPr>
              <w:pStyle w:val="a9"/>
              <w:spacing w:before="0" w:beforeAutospacing="0" w:after="125" w:afterAutospacing="0"/>
              <w:jc w:val="both"/>
              <w:rPr>
                <w:sz w:val="22"/>
                <w:szCs w:val="22"/>
              </w:rPr>
            </w:pPr>
            <w:r w:rsidRPr="001F7BB5">
              <w:rPr>
                <w:sz w:val="22"/>
                <w:szCs w:val="22"/>
              </w:rPr>
              <w:t>законний представник додатково надає документи, що підтверджують статус законного представника застрахованої особи чи її піклувальника або представника закладу, який здійснює опіку та піклування (відповідне посвідчення, свідоцтво про народження, рішення суду тощо), представник – документ, що підтверджує його повноваження діяти від імені особи, яку він представляє. Законний представник та представник також подають документи, що дають змогу територіальному органу Пенсійного фонду України ідентифікувати застраховану особу, страхувальника.</w:t>
            </w:r>
          </w:p>
          <w:p w:rsidR="001F7BB5" w:rsidRPr="001F7BB5" w:rsidRDefault="001F7BB5" w:rsidP="001F7BB5">
            <w:pPr>
              <w:pStyle w:val="a9"/>
              <w:spacing w:before="0" w:beforeAutospacing="0" w:after="125" w:afterAutospacing="0"/>
              <w:jc w:val="both"/>
              <w:rPr>
                <w:sz w:val="22"/>
                <w:szCs w:val="22"/>
              </w:rPr>
            </w:pPr>
            <w:r w:rsidRPr="001F7BB5">
              <w:rPr>
                <w:sz w:val="22"/>
                <w:szCs w:val="22"/>
              </w:rPr>
              <w:t>Електронний запит застрахованою особою, страхувальником подається через вебпортал електронних послуг Пенсійного фонду України (далі – вебпортал) з використанням кваліфікованого електронного підпису.</w:t>
            </w:r>
          </w:p>
          <w:p w:rsidR="00987066" w:rsidRPr="001F7BB5" w:rsidRDefault="00987066" w:rsidP="001F7BB5">
            <w:pPr>
              <w:pStyle w:val="TableParagraph"/>
              <w:tabs>
                <w:tab w:val="left" w:pos="404"/>
              </w:tabs>
              <w:ind w:right="93"/>
              <w:jc w:val="both"/>
              <w:rPr>
                <w:lang w:val="ru-RU"/>
              </w:rPr>
            </w:pP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lastRenderedPageBreak/>
              <w:t>9.</w:t>
            </w:r>
          </w:p>
        </w:tc>
        <w:tc>
          <w:tcPr>
            <w:tcW w:w="3998" w:type="dxa"/>
            <w:tcBorders>
              <w:top w:val="single" w:sz="4" w:space="0" w:color="auto"/>
              <w:left w:val="single" w:sz="4" w:space="0" w:color="auto"/>
              <w:bottom w:val="single" w:sz="4" w:space="0" w:color="auto"/>
              <w:right w:val="single" w:sz="4" w:space="0" w:color="auto"/>
            </w:tcBorders>
            <w:hideMark/>
          </w:tcPr>
          <w:p w:rsidR="00FE1E21" w:rsidRPr="001F7BB5" w:rsidRDefault="00F37AF2"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rPr>
              <w:t>Спосіб</w:t>
            </w:r>
            <w:r w:rsidR="005456CC" w:rsidRPr="001F7BB5">
              <w:rPr>
                <w:rFonts w:ascii="Times New Roman" w:hAnsi="Times New Roman" w:cs="Times New Roman"/>
                <w:lang w:val="uk-UA"/>
              </w:rPr>
              <w:t xml:space="preserve"> п</w:t>
            </w:r>
            <w:r w:rsidRPr="001F7BB5">
              <w:rPr>
                <w:rFonts w:ascii="Times New Roman" w:hAnsi="Times New Roman" w:cs="Times New Roman"/>
              </w:rPr>
              <w:t>одання</w:t>
            </w:r>
            <w:r w:rsidR="005456CC" w:rsidRPr="001F7BB5">
              <w:rPr>
                <w:rFonts w:ascii="Times New Roman" w:hAnsi="Times New Roman" w:cs="Times New Roman"/>
                <w:lang w:val="uk-UA"/>
              </w:rPr>
              <w:t xml:space="preserve"> </w:t>
            </w:r>
            <w:r w:rsidRPr="001F7BB5">
              <w:rPr>
                <w:rFonts w:ascii="Times New Roman" w:hAnsi="Times New Roman" w:cs="Times New Roman"/>
              </w:rPr>
              <w:t>документів,</w:t>
            </w:r>
            <w:r w:rsidR="005456CC" w:rsidRPr="001F7BB5">
              <w:rPr>
                <w:rFonts w:ascii="Times New Roman" w:hAnsi="Times New Roman" w:cs="Times New Roman"/>
                <w:lang w:val="uk-UA"/>
              </w:rPr>
              <w:t xml:space="preserve"> </w:t>
            </w:r>
            <w:r w:rsidRPr="001F7BB5">
              <w:rPr>
                <w:rFonts w:ascii="Times New Roman" w:hAnsi="Times New Roman" w:cs="Times New Roman"/>
              </w:rPr>
              <w:t>необхідних для отримання</w:t>
            </w:r>
            <w:r w:rsidR="005456CC" w:rsidRPr="001F7BB5">
              <w:rPr>
                <w:rFonts w:ascii="Times New Roman" w:hAnsi="Times New Roman" w:cs="Times New Roman"/>
                <w:lang w:val="uk-UA"/>
              </w:rPr>
              <w:t xml:space="preserve"> </w:t>
            </w:r>
            <w:r w:rsidRPr="001F7BB5">
              <w:rPr>
                <w:rFonts w:ascii="Times New Roman" w:hAnsi="Times New Roman" w:cs="Times New Roman"/>
              </w:rPr>
              <w:t>адміністративної</w:t>
            </w:r>
          </w:p>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F7BB5" w:rsidRPr="001F7BB5" w:rsidRDefault="001F7BB5" w:rsidP="001F7BB5">
            <w:pPr>
              <w:pStyle w:val="a9"/>
              <w:spacing w:before="0" w:beforeAutospacing="0" w:after="125" w:afterAutospacing="0"/>
              <w:jc w:val="both"/>
              <w:rPr>
                <w:sz w:val="22"/>
                <w:szCs w:val="22"/>
              </w:rPr>
            </w:pPr>
            <w:r w:rsidRPr="001F7BB5">
              <w:rPr>
                <w:sz w:val="22"/>
                <w:szCs w:val="22"/>
              </w:rPr>
              <w:t>1) Подання в паперовій формі;</w:t>
            </w:r>
          </w:p>
          <w:p w:rsidR="001F7BB5" w:rsidRPr="001F7BB5" w:rsidRDefault="001F7BB5" w:rsidP="001F7BB5">
            <w:pPr>
              <w:pStyle w:val="a9"/>
              <w:spacing w:before="0" w:beforeAutospacing="0" w:after="125" w:afterAutospacing="0"/>
              <w:jc w:val="both"/>
              <w:rPr>
                <w:sz w:val="22"/>
                <w:szCs w:val="22"/>
              </w:rPr>
            </w:pPr>
            <w:r w:rsidRPr="001F7BB5">
              <w:rPr>
                <w:sz w:val="22"/>
                <w:szCs w:val="22"/>
              </w:rPr>
              <w:t>2) надсилання в електронній формі через вебпортал запиту до територіального органу Пенсійного фонду України на підготовку документів, які заявник бажає отримати у паперовій формі при подальшому особистому зверненні до територіального органу Пенсійного фонду України. При цьому обов’язковим є зазначення територіального органу Пенсійного фонду України, в якому заявник бажає отримати необхідний документ, і вид документа, який він бажає отримати.</w:t>
            </w:r>
          </w:p>
          <w:p w:rsidR="001F7BB5" w:rsidRPr="001F7BB5" w:rsidRDefault="001F7BB5" w:rsidP="001F7BB5">
            <w:pPr>
              <w:pStyle w:val="a9"/>
              <w:spacing w:before="0" w:beforeAutospacing="0" w:after="125" w:afterAutospacing="0"/>
              <w:jc w:val="both"/>
              <w:rPr>
                <w:sz w:val="22"/>
                <w:szCs w:val="22"/>
              </w:rPr>
            </w:pPr>
            <w:r w:rsidRPr="001F7BB5">
              <w:rPr>
                <w:sz w:val="22"/>
                <w:szCs w:val="22"/>
              </w:rPr>
              <w:t>3) електронний запит через вебпортал користувача вебпорталу з використання кваліфікованого електронного підпису.</w:t>
            </w:r>
          </w:p>
          <w:p w:rsidR="00F37AF2" w:rsidRPr="001F7BB5" w:rsidRDefault="00F37AF2" w:rsidP="001F7BB5">
            <w:pPr>
              <w:pStyle w:val="a9"/>
              <w:spacing w:before="0" w:beforeAutospacing="0" w:after="125" w:afterAutospacing="0"/>
              <w:jc w:val="both"/>
              <w:rPr>
                <w:sz w:val="22"/>
                <w:szCs w:val="22"/>
              </w:rPr>
            </w:pP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10.</w:t>
            </w:r>
          </w:p>
        </w:tc>
        <w:tc>
          <w:tcPr>
            <w:tcW w:w="3998" w:type="dxa"/>
            <w:tcBorders>
              <w:top w:val="single" w:sz="4" w:space="0" w:color="auto"/>
              <w:left w:val="single" w:sz="4" w:space="0" w:color="auto"/>
              <w:bottom w:val="single" w:sz="4" w:space="0" w:color="auto"/>
              <w:right w:val="single" w:sz="4" w:space="0" w:color="auto"/>
            </w:tcBorders>
            <w:hideMark/>
          </w:tcPr>
          <w:p w:rsidR="005456CC" w:rsidRPr="001F7BB5" w:rsidRDefault="00F37AF2"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rPr>
              <w:t>Платність (безоплатність) надання</w:t>
            </w:r>
          </w:p>
          <w:p w:rsidR="005456CC" w:rsidRPr="001F7BB5" w:rsidRDefault="005456CC"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rPr>
              <w:t>адміністративної</w:t>
            </w:r>
          </w:p>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A1037" w:rsidRPr="001F7BB5" w:rsidRDefault="00101D3A" w:rsidP="001F7BB5">
            <w:pPr>
              <w:pStyle w:val="a9"/>
              <w:shd w:val="clear" w:color="auto" w:fill="FFFFFF"/>
              <w:spacing w:before="0" w:after="0"/>
              <w:jc w:val="both"/>
              <w:rPr>
                <w:sz w:val="22"/>
                <w:szCs w:val="22"/>
              </w:rPr>
            </w:pPr>
            <w:r w:rsidRPr="001F7BB5">
              <w:rPr>
                <w:sz w:val="22"/>
                <w:szCs w:val="22"/>
                <w:shd w:val="clear" w:color="auto" w:fill="FFFFFF"/>
              </w:rPr>
              <w:t>Адміністративна послуга є безкоштовною</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11.</w:t>
            </w:r>
          </w:p>
        </w:tc>
        <w:tc>
          <w:tcPr>
            <w:tcW w:w="3998" w:type="dxa"/>
            <w:tcBorders>
              <w:top w:val="single" w:sz="4" w:space="0" w:color="auto"/>
              <w:left w:val="single" w:sz="4" w:space="0" w:color="auto"/>
              <w:bottom w:val="single" w:sz="4" w:space="0" w:color="auto"/>
              <w:right w:val="single" w:sz="4" w:space="0" w:color="auto"/>
            </w:tcBorders>
            <w:hideMark/>
          </w:tcPr>
          <w:p w:rsidR="005456CC" w:rsidRPr="001F7BB5" w:rsidRDefault="00F37AF2"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rPr>
              <w:t>Строк надання</w:t>
            </w:r>
          </w:p>
          <w:p w:rsidR="005456CC" w:rsidRPr="001F7BB5" w:rsidRDefault="005456CC"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lang w:val="uk-UA"/>
              </w:rPr>
              <w:t>а</w:t>
            </w:r>
            <w:r w:rsidR="00F37AF2" w:rsidRPr="001F7BB5">
              <w:rPr>
                <w:rFonts w:ascii="Times New Roman" w:hAnsi="Times New Roman" w:cs="Times New Roman"/>
              </w:rPr>
              <w:t>дміністративної</w:t>
            </w:r>
          </w:p>
          <w:p w:rsidR="00F37AF2" w:rsidRPr="001F7BB5" w:rsidRDefault="00F37AF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1F7BB5" w:rsidRDefault="001F7BB5" w:rsidP="001F7BB5">
            <w:pPr>
              <w:pStyle w:val="a9"/>
              <w:shd w:val="clear" w:color="auto" w:fill="FFFFFF"/>
              <w:spacing w:before="0" w:after="0"/>
              <w:jc w:val="both"/>
              <w:rPr>
                <w:sz w:val="22"/>
                <w:szCs w:val="22"/>
                <w:lang w:val="uk-UA"/>
              </w:rPr>
            </w:pPr>
            <w:r w:rsidRPr="001F7BB5">
              <w:rPr>
                <w:sz w:val="22"/>
                <w:szCs w:val="22"/>
                <w:shd w:val="clear" w:color="auto" w:fill="FFFFFF"/>
              </w:rPr>
              <w:t>У строки, визначені Законом України “Про звернення громадян”.</w:t>
            </w:r>
          </w:p>
        </w:tc>
      </w:tr>
      <w:tr w:rsidR="00E72D4E" w:rsidRPr="0048792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1F7BB5" w:rsidRDefault="00E72D4E"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lang w:val="uk-UA"/>
              </w:rPr>
              <w:t>12.</w:t>
            </w:r>
          </w:p>
        </w:tc>
        <w:tc>
          <w:tcPr>
            <w:tcW w:w="3998" w:type="dxa"/>
            <w:tcBorders>
              <w:top w:val="single" w:sz="4" w:space="0" w:color="auto"/>
              <w:left w:val="single" w:sz="4" w:space="0" w:color="auto"/>
              <w:bottom w:val="single" w:sz="4" w:space="0" w:color="auto"/>
              <w:right w:val="single" w:sz="4" w:space="0" w:color="auto"/>
            </w:tcBorders>
            <w:hideMark/>
          </w:tcPr>
          <w:p w:rsidR="00E72D4E" w:rsidRPr="001F7BB5" w:rsidRDefault="00E72D4E"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1F7BB5" w:rsidRPr="001F7BB5" w:rsidRDefault="001F7BB5" w:rsidP="001F7BB5">
            <w:pPr>
              <w:pStyle w:val="a9"/>
              <w:spacing w:before="0" w:beforeAutospacing="0" w:after="125" w:afterAutospacing="0"/>
              <w:jc w:val="both"/>
              <w:rPr>
                <w:sz w:val="22"/>
                <w:szCs w:val="22"/>
              </w:rPr>
            </w:pPr>
            <w:r w:rsidRPr="001F7BB5">
              <w:rPr>
                <w:sz w:val="22"/>
                <w:szCs w:val="22"/>
              </w:rPr>
              <w:t>1) Не надано всі необхідні документи;</w:t>
            </w:r>
          </w:p>
          <w:p w:rsidR="001F7BB5" w:rsidRPr="001F7BB5" w:rsidRDefault="001F7BB5" w:rsidP="001F7BB5">
            <w:pPr>
              <w:pStyle w:val="a9"/>
              <w:spacing w:before="0" w:beforeAutospacing="0" w:after="125" w:afterAutospacing="0"/>
              <w:jc w:val="both"/>
              <w:rPr>
                <w:sz w:val="22"/>
                <w:szCs w:val="22"/>
              </w:rPr>
            </w:pPr>
            <w:r w:rsidRPr="001F7BB5">
              <w:rPr>
                <w:sz w:val="22"/>
                <w:szCs w:val="22"/>
              </w:rPr>
              <w:t>2) в поданих документах виявлено недостовірну інформацію;</w:t>
            </w:r>
          </w:p>
          <w:p w:rsidR="001F7BB5" w:rsidRPr="001F7BB5" w:rsidRDefault="001F7BB5" w:rsidP="001F7BB5">
            <w:pPr>
              <w:pStyle w:val="a9"/>
              <w:spacing w:before="0" w:beforeAutospacing="0" w:after="125" w:afterAutospacing="0"/>
              <w:jc w:val="both"/>
              <w:rPr>
                <w:sz w:val="22"/>
                <w:szCs w:val="22"/>
              </w:rPr>
            </w:pPr>
            <w:r w:rsidRPr="001F7BB5">
              <w:rPr>
                <w:sz w:val="22"/>
                <w:szCs w:val="22"/>
              </w:rPr>
              <w:t>3) додані до заяви документи оформлені з порушенням вимог законодавства.</w:t>
            </w:r>
          </w:p>
          <w:p w:rsidR="00E72D4E" w:rsidRPr="001F7BB5" w:rsidRDefault="00E72D4E" w:rsidP="001F7BB5">
            <w:pPr>
              <w:pStyle w:val="HTML"/>
              <w:jc w:val="both"/>
              <w:rPr>
                <w:rFonts w:ascii="Times New Roman" w:hAnsi="Times New Roman" w:cs="Times New Roman"/>
                <w:color w:val="auto"/>
                <w:sz w:val="22"/>
                <w:szCs w:val="22"/>
              </w:rPr>
            </w:pPr>
          </w:p>
        </w:tc>
      </w:tr>
      <w:tr w:rsidR="00370E5E" w:rsidRPr="007B37A9"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1F7BB5" w:rsidRDefault="00E72D4E"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lang w:val="uk-UA"/>
              </w:rPr>
              <w:lastRenderedPageBreak/>
              <w:t>13</w:t>
            </w:r>
            <w:r w:rsidR="00370E5E" w:rsidRPr="001F7BB5">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1F7BB5" w:rsidRDefault="001C5DC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1F7BB5" w:rsidRPr="001F7BB5" w:rsidRDefault="001F7BB5" w:rsidP="001F7BB5">
            <w:pPr>
              <w:pStyle w:val="a9"/>
              <w:spacing w:before="0" w:beforeAutospacing="0" w:after="125" w:afterAutospacing="0"/>
              <w:jc w:val="both"/>
              <w:rPr>
                <w:sz w:val="22"/>
                <w:szCs w:val="22"/>
              </w:rPr>
            </w:pPr>
            <w:r w:rsidRPr="001F7BB5">
              <w:rPr>
                <w:sz w:val="22"/>
                <w:szCs w:val="22"/>
              </w:rPr>
              <w:t>1) Застраховані особи:</w:t>
            </w:r>
          </w:p>
          <w:p w:rsidR="001F7BB5" w:rsidRPr="001F7BB5" w:rsidRDefault="001F7BB5" w:rsidP="001F7BB5">
            <w:pPr>
              <w:pStyle w:val="a9"/>
              <w:spacing w:before="0" w:beforeAutospacing="0" w:after="125" w:afterAutospacing="0"/>
              <w:jc w:val="both"/>
              <w:rPr>
                <w:sz w:val="22"/>
                <w:szCs w:val="22"/>
              </w:rPr>
            </w:pPr>
            <w:r w:rsidRPr="001F7BB5">
              <w:rPr>
                <w:sz w:val="22"/>
                <w:szCs w:val="22"/>
              </w:rPr>
              <w:t>індивідуальні відомості про застраховану особу (форми ОК-2, ОК-5, ОК-7);</w:t>
            </w:r>
          </w:p>
          <w:p w:rsidR="001F7BB5" w:rsidRPr="001F7BB5" w:rsidRDefault="001F7BB5" w:rsidP="001F7BB5">
            <w:pPr>
              <w:pStyle w:val="a9"/>
              <w:spacing w:before="0" w:beforeAutospacing="0" w:after="125" w:afterAutospacing="0"/>
              <w:jc w:val="both"/>
              <w:rPr>
                <w:sz w:val="22"/>
                <w:szCs w:val="22"/>
              </w:rPr>
            </w:pPr>
            <w:r w:rsidRPr="001F7BB5">
              <w:rPr>
                <w:sz w:val="22"/>
                <w:szCs w:val="22"/>
              </w:rPr>
              <w:t>дані про нараховану заробітну плату (дохід, грошове забезпечення);</w:t>
            </w:r>
          </w:p>
          <w:p w:rsidR="001F7BB5" w:rsidRPr="001F7BB5" w:rsidRDefault="001F7BB5" w:rsidP="001F7BB5">
            <w:pPr>
              <w:pStyle w:val="a9"/>
              <w:spacing w:before="0" w:beforeAutospacing="0" w:after="125" w:afterAutospacing="0"/>
              <w:jc w:val="both"/>
              <w:rPr>
                <w:sz w:val="22"/>
                <w:szCs w:val="22"/>
              </w:rPr>
            </w:pPr>
            <w:r w:rsidRPr="001F7BB5">
              <w:rPr>
                <w:sz w:val="22"/>
                <w:szCs w:val="22"/>
              </w:rPr>
              <w:t>дані про нараховану заробітну плату (дохід, грошове забезпечення) в межах максимальної величини, яка враховується для розрахунку всіх соціальних виплат;</w:t>
            </w:r>
          </w:p>
          <w:p w:rsidR="001F7BB5" w:rsidRPr="001F7BB5" w:rsidRDefault="001F7BB5" w:rsidP="001F7BB5">
            <w:pPr>
              <w:pStyle w:val="a9"/>
              <w:spacing w:before="0" w:beforeAutospacing="0" w:after="125" w:afterAutospacing="0"/>
              <w:jc w:val="both"/>
              <w:rPr>
                <w:sz w:val="22"/>
                <w:szCs w:val="22"/>
              </w:rPr>
            </w:pPr>
            <w:r w:rsidRPr="001F7BB5">
              <w:rPr>
                <w:sz w:val="22"/>
                <w:szCs w:val="22"/>
              </w:rPr>
              <w:t>витяг з Реєстру застрахованих осіб; дані про трудовий та страховий стаж; дані про особливі умови праці; довідка про розмір пенсії пенсіонера; довідка для призначення субсидій або довідка про відсутність індивідуальних відомостей про особу – у разі відсутності в Реєстрі застрахованих осіб інформації про застраховану особу за визначеними параметрами.</w:t>
            </w:r>
          </w:p>
          <w:p w:rsidR="001F7BB5" w:rsidRPr="001F7BB5" w:rsidRDefault="001F7BB5" w:rsidP="001F7BB5">
            <w:pPr>
              <w:pStyle w:val="a9"/>
              <w:spacing w:before="0" w:beforeAutospacing="0" w:after="125" w:afterAutospacing="0"/>
              <w:jc w:val="both"/>
              <w:rPr>
                <w:sz w:val="22"/>
                <w:szCs w:val="22"/>
              </w:rPr>
            </w:pPr>
            <w:r w:rsidRPr="001F7BB5">
              <w:rPr>
                <w:sz w:val="22"/>
                <w:szCs w:val="22"/>
              </w:rPr>
              <w:t>2)    страхувальники: індивідуальні відомості про застраховану особу за формою ОК-7, довідка про трудовий та страховий стаж, інформація про стан розрахунків по сплаті страхових внесків на загальнообов’язкове          державне пенсійне страхування та інших платежів.</w:t>
            </w:r>
          </w:p>
          <w:p w:rsidR="001F7BB5" w:rsidRPr="001F7BB5" w:rsidRDefault="001F7BB5" w:rsidP="001F7BB5">
            <w:pPr>
              <w:pStyle w:val="a9"/>
              <w:spacing w:before="0" w:beforeAutospacing="0" w:after="125" w:afterAutospacing="0"/>
              <w:jc w:val="both"/>
              <w:rPr>
                <w:sz w:val="22"/>
                <w:szCs w:val="22"/>
              </w:rPr>
            </w:pPr>
            <w:r w:rsidRPr="001F7BB5">
              <w:rPr>
                <w:sz w:val="22"/>
                <w:szCs w:val="22"/>
              </w:rPr>
              <w:t>Інформація формується за допомогою програмних засобів з присвоєнням індексного номера документу та фіксацією дати та часу його формування.</w:t>
            </w:r>
          </w:p>
          <w:p w:rsidR="00370E5E" w:rsidRPr="001F7BB5" w:rsidRDefault="00370E5E" w:rsidP="001F7BB5">
            <w:pPr>
              <w:jc w:val="both"/>
              <w:rPr>
                <w:rFonts w:ascii="Times New Roman" w:hAnsi="Times New Roman" w:cs="Times New Roman"/>
              </w:rPr>
            </w:pP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1F7BB5" w:rsidRDefault="00E1027A"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lang w:val="uk-UA"/>
              </w:rPr>
              <w:t>13</w:t>
            </w:r>
            <w:r w:rsidR="001C5DC2" w:rsidRPr="001F7BB5">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1F7BB5" w:rsidRDefault="001C5DC2" w:rsidP="001F7BB5">
            <w:pPr>
              <w:tabs>
                <w:tab w:val="left" w:pos="3828"/>
              </w:tabs>
              <w:spacing w:line="240" w:lineRule="auto"/>
              <w:jc w:val="both"/>
              <w:rPr>
                <w:rFonts w:ascii="Times New Roman" w:hAnsi="Times New Roman" w:cs="Times New Roman"/>
              </w:rPr>
            </w:pPr>
            <w:r w:rsidRPr="001F7BB5">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1F7BB5" w:rsidRDefault="001F7BB5" w:rsidP="001F7BB5">
            <w:pPr>
              <w:overflowPunct w:val="0"/>
              <w:autoSpaceDE w:val="0"/>
              <w:autoSpaceDN w:val="0"/>
              <w:adjustRightInd w:val="0"/>
              <w:jc w:val="both"/>
              <w:rPr>
                <w:rFonts w:ascii="Times New Roman" w:hAnsi="Times New Roman" w:cs="Times New Roman"/>
                <w:lang w:val="uk-UA"/>
              </w:rPr>
            </w:pPr>
            <w:r w:rsidRPr="001F7BB5">
              <w:rPr>
                <w:rFonts w:ascii="Times New Roman" w:hAnsi="Times New Roman" w:cs="Times New Roman"/>
                <w:shd w:val="clear" w:color="auto" w:fill="FFFFFF"/>
              </w:rPr>
              <w:t>За вибором особи видається в паперовій формі застрахованій особі (її законному представнику, представнику), представнику страхувальника або надсилається в електронній формі.</w:t>
            </w:r>
          </w:p>
        </w:tc>
      </w:tr>
      <w:tr w:rsidR="0006207C"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1F7BB5" w:rsidRDefault="0006207C"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lang w:val="uk-UA"/>
              </w:rPr>
              <w:t>14.</w:t>
            </w:r>
          </w:p>
        </w:tc>
        <w:tc>
          <w:tcPr>
            <w:tcW w:w="3998" w:type="dxa"/>
            <w:tcBorders>
              <w:top w:val="single" w:sz="4" w:space="0" w:color="auto"/>
              <w:left w:val="single" w:sz="4" w:space="0" w:color="auto"/>
              <w:bottom w:val="single" w:sz="4" w:space="0" w:color="auto"/>
              <w:right w:val="single" w:sz="4" w:space="0" w:color="auto"/>
            </w:tcBorders>
            <w:hideMark/>
          </w:tcPr>
          <w:p w:rsidR="0006207C" w:rsidRPr="001F7BB5" w:rsidRDefault="0006207C" w:rsidP="001F7BB5">
            <w:pPr>
              <w:tabs>
                <w:tab w:val="left" w:pos="3828"/>
              </w:tabs>
              <w:spacing w:line="240" w:lineRule="auto"/>
              <w:jc w:val="both"/>
              <w:rPr>
                <w:rFonts w:ascii="Times New Roman" w:hAnsi="Times New Roman" w:cs="Times New Roman"/>
                <w:lang w:val="uk-UA"/>
              </w:rPr>
            </w:pPr>
            <w:r w:rsidRPr="001F7BB5">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1F7BB5" w:rsidRDefault="00460DDA" w:rsidP="001F7BB5">
            <w:pPr>
              <w:pStyle w:val="a9"/>
              <w:shd w:val="clear" w:color="auto" w:fill="FFFFFF"/>
              <w:spacing w:before="0" w:beforeAutospacing="0" w:after="0" w:afterAutospacing="0"/>
              <w:jc w:val="both"/>
              <w:rPr>
                <w:sz w:val="22"/>
                <w:szCs w:val="22"/>
                <w:lang w:val="uk-UA"/>
              </w:rPr>
            </w:pPr>
            <w:r w:rsidRPr="001F7BB5">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DA5" w:rsidRDefault="00D82DA5" w:rsidP="00040714">
      <w:pPr>
        <w:spacing w:after="0" w:line="240" w:lineRule="auto"/>
      </w:pPr>
      <w:r>
        <w:separator/>
      </w:r>
    </w:p>
  </w:endnote>
  <w:endnote w:type="continuationSeparator" w:id="1">
    <w:p w:rsidR="00D82DA5" w:rsidRDefault="00D82DA5"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DA5" w:rsidRDefault="00D82DA5" w:rsidP="00040714">
      <w:pPr>
        <w:spacing w:after="0" w:line="240" w:lineRule="auto"/>
      </w:pPr>
      <w:r>
        <w:separator/>
      </w:r>
    </w:p>
  </w:footnote>
  <w:footnote w:type="continuationSeparator" w:id="1">
    <w:p w:rsidR="00D82DA5" w:rsidRDefault="00D82DA5"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19"/>
  </w:num>
  <w:num w:numId="2">
    <w:abstractNumId w:val="13"/>
  </w:num>
  <w:num w:numId="3">
    <w:abstractNumId w:val="21"/>
  </w:num>
  <w:num w:numId="4">
    <w:abstractNumId w:val="17"/>
  </w:num>
  <w:num w:numId="5">
    <w:abstractNumId w:val="15"/>
  </w:num>
  <w:num w:numId="6">
    <w:abstractNumId w:val="16"/>
  </w:num>
  <w:num w:numId="7">
    <w:abstractNumId w:val="1"/>
  </w:num>
  <w:num w:numId="8">
    <w:abstractNumId w:val="8"/>
  </w:num>
  <w:num w:numId="9">
    <w:abstractNumId w:val="0"/>
  </w:num>
  <w:num w:numId="10">
    <w:abstractNumId w:val="2"/>
  </w:num>
  <w:num w:numId="11">
    <w:abstractNumId w:val="22"/>
  </w:num>
  <w:num w:numId="12">
    <w:abstractNumId w:val="20"/>
  </w:num>
  <w:num w:numId="13">
    <w:abstractNumId w:val="10"/>
  </w:num>
  <w:num w:numId="14">
    <w:abstractNumId w:val="18"/>
  </w:num>
  <w:num w:numId="15">
    <w:abstractNumId w:val="12"/>
  </w:num>
  <w:num w:numId="16">
    <w:abstractNumId w:val="3"/>
  </w:num>
  <w:num w:numId="17">
    <w:abstractNumId w:val="5"/>
  </w:num>
  <w:num w:numId="18">
    <w:abstractNumId w:val="6"/>
  </w:num>
  <w:num w:numId="19">
    <w:abstractNumId w:val="11"/>
  </w:num>
  <w:num w:numId="20">
    <w:abstractNumId w:val="9"/>
  </w:num>
  <w:num w:numId="21">
    <w:abstractNumId w:val="14"/>
  </w:num>
  <w:num w:numId="22">
    <w:abstractNumId w:val="7"/>
  </w:num>
  <w:num w:numId="23">
    <w:abstractNumId w:val="2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157D6"/>
    <w:rsid w:val="00026191"/>
    <w:rsid w:val="00026DCB"/>
    <w:rsid w:val="00040714"/>
    <w:rsid w:val="0006207C"/>
    <w:rsid w:val="00080FD1"/>
    <w:rsid w:val="00082F2E"/>
    <w:rsid w:val="00084EDD"/>
    <w:rsid w:val="0008738D"/>
    <w:rsid w:val="00090F68"/>
    <w:rsid w:val="00090F95"/>
    <w:rsid w:val="0009256F"/>
    <w:rsid w:val="000A0158"/>
    <w:rsid w:val="000A60AD"/>
    <w:rsid w:val="000B5EDB"/>
    <w:rsid w:val="000C2926"/>
    <w:rsid w:val="000D051D"/>
    <w:rsid w:val="000D1A9E"/>
    <w:rsid w:val="000D3052"/>
    <w:rsid w:val="000E21E6"/>
    <w:rsid w:val="000E40C8"/>
    <w:rsid w:val="000F54FB"/>
    <w:rsid w:val="00101D3A"/>
    <w:rsid w:val="00105000"/>
    <w:rsid w:val="00107ABF"/>
    <w:rsid w:val="001211F9"/>
    <w:rsid w:val="00127FC1"/>
    <w:rsid w:val="00160B45"/>
    <w:rsid w:val="00160E9D"/>
    <w:rsid w:val="001618C7"/>
    <w:rsid w:val="00167F6B"/>
    <w:rsid w:val="00173AF7"/>
    <w:rsid w:val="00177397"/>
    <w:rsid w:val="00180C94"/>
    <w:rsid w:val="0018356E"/>
    <w:rsid w:val="001874DF"/>
    <w:rsid w:val="001A1092"/>
    <w:rsid w:val="001A4A94"/>
    <w:rsid w:val="001B1F88"/>
    <w:rsid w:val="001B4500"/>
    <w:rsid w:val="001C5DC2"/>
    <w:rsid w:val="001D0F97"/>
    <w:rsid w:val="001D4501"/>
    <w:rsid w:val="001E040B"/>
    <w:rsid w:val="001F60A2"/>
    <w:rsid w:val="001F7BB5"/>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E4B2F"/>
    <w:rsid w:val="002F2CCF"/>
    <w:rsid w:val="00307EC4"/>
    <w:rsid w:val="00313D33"/>
    <w:rsid w:val="0031465D"/>
    <w:rsid w:val="0032042A"/>
    <w:rsid w:val="0032184E"/>
    <w:rsid w:val="0032620A"/>
    <w:rsid w:val="00333BCE"/>
    <w:rsid w:val="00333F0F"/>
    <w:rsid w:val="00334012"/>
    <w:rsid w:val="00347AC3"/>
    <w:rsid w:val="00347E30"/>
    <w:rsid w:val="0035069C"/>
    <w:rsid w:val="0036752A"/>
    <w:rsid w:val="00370E5E"/>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DD"/>
    <w:rsid w:val="004C6DA3"/>
    <w:rsid w:val="004D48A0"/>
    <w:rsid w:val="004F1FED"/>
    <w:rsid w:val="004F366B"/>
    <w:rsid w:val="004F3753"/>
    <w:rsid w:val="005009DD"/>
    <w:rsid w:val="00513144"/>
    <w:rsid w:val="0052422D"/>
    <w:rsid w:val="00527466"/>
    <w:rsid w:val="00536902"/>
    <w:rsid w:val="00542D28"/>
    <w:rsid w:val="005456CC"/>
    <w:rsid w:val="00554B12"/>
    <w:rsid w:val="00573201"/>
    <w:rsid w:val="00575C54"/>
    <w:rsid w:val="005877CD"/>
    <w:rsid w:val="005C076E"/>
    <w:rsid w:val="005C426A"/>
    <w:rsid w:val="005C53DC"/>
    <w:rsid w:val="005D00A1"/>
    <w:rsid w:val="005D2291"/>
    <w:rsid w:val="005D666D"/>
    <w:rsid w:val="005E123F"/>
    <w:rsid w:val="005E74F7"/>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C43D8"/>
    <w:rsid w:val="006D580F"/>
    <w:rsid w:val="006E645D"/>
    <w:rsid w:val="006F71DE"/>
    <w:rsid w:val="007057D6"/>
    <w:rsid w:val="00710105"/>
    <w:rsid w:val="007112EB"/>
    <w:rsid w:val="00711418"/>
    <w:rsid w:val="00720B6D"/>
    <w:rsid w:val="00724383"/>
    <w:rsid w:val="0072666A"/>
    <w:rsid w:val="00731755"/>
    <w:rsid w:val="00733528"/>
    <w:rsid w:val="007379B0"/>
    <w:rsid w:val="00740F37"/>
    <w:rsid w:val="00743C4B"/>
    <w:rsid w:val="0075037C"/>
    <w:rsid w:val="00752A9D"/>
    <w:rsid w:val="0075352D"/>
    <w:rsid w:val="00753FEC"/>
    <w:rsid w:val="007540E2"/>
    <w:rsid w:val="0076294D"/>
    <w:rsid w:val="00771820"/>
    <w:rsid w:val="0077546B"/>
    <w:rsid w:val="007803C7"/>
    <w:rsid w:val="00780958"/>
    <w:rsid w:val="007A0A75"/>
    <w:rsid w:val="007A1037"/>
    <w:rsid w:val="007A326F"/>
    <w:rsid w:val="007B1587"/>
    <w:rsid w:val="007B29AD"/>
    <w:rsid w:val="007B37A9"/>
    <w:rsid w:val="007C1EC2"/>
    <w:rsid w:val="007C3F02"/>
    <w:rsid w:val="007C7FD0"/>
    <w:rsid w:val="007D3ACB"/>
    <w:rsid w:val="007D4395"/>
    <w:rsid w:val="007D6570"/>
    <w:rsid w:val="007E5533"/>
    <w:rsid w:val="007F104F"/>
    <w:rsid w:val="007F6F19"/>
    <w:rsid w:val="007F7B34"/>
    <w:rsid w:val="00800E93"/>
    <w:rsid w:val="008024BF"/>
    <w:rsid w:val="00814FC6"/>
    <w:rsid w:val="00815CD3"/>
    <w:rsid w:val="008209F8"/>
    <w:rsid w:val="00823DD7"/>
    <w:rsid w:val="00826248"/>
    <w:rsid w:val="00843E69"/>
    <w:rsid w:val="0085476B"/>
    <w:rsid w:val="008615AC"/>
    <w:rsid w:val="008639AA"/>
    <w:rsid w:val="008650BF"/>
    <w:rsid w:val="00873311"/>
    <w:rsid w:val="0087355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10305"/>
    <w:rsid w:val="009204EF"/>
    <w:rsid w:val="009337D0"/>
    <w:rsid w:val="00947022"/>
    <w:rsid w:val="009623F1"/>
    <w:rsid w:val="00981599"/>
    <w:rsid w:val="00987066"/>
    <w:rsid w:val="009A052D"/>
    <w:rsid w:val="009A3235"/>
    <w:rsid w:val="009A7FD1"/>
    <w:rsid w:val="009E1280"/>
    <w:rsid w:val="009E5226"/>
    <w:rsid w:val="009F0408"/>
    <w:rsid w:val="00A06EE0"/>
    <w:rsid w:val="00A11D71"/>
    <w:rsid w:val="00A270DF"/>
    <w:rsid w:val="00A2717A"/>
    <w:rsid w:val="00A2771A"/>
    <w:rsid w:val="00A3035E"/>
    <w:rsid w:val="00A319F9"/>
    <w:rsid w:val="00A33272"/>
    <w:rsid w:val="00A421FD"/>
    <w:rsid w:val="00A426F0"/>
    <w:rsid w:val="00A44B12"/>
    <w:rsid w:val="00A46617"/>
    <w:rsid w:val="00A5426E"/>
    <w:rsid w:val="00A54324"/>
    <w:rsid w:val="00A55911"/>
    <w:rsid w:val="00A55A08"/>
    <w:rsid w:val="00A5748C"/>
    <w:rsid w:val="00A7193B"/>
    <w:rsid w:val="00A81224"/>
    <w:rsid w:val="00A8214E"/>
    <w:rsid w:val="00A87CE8"/>
    <w:rsid w:val="00A95E6C"/>
    <w:rsid w:val="00AA0979"/>
    <w:rsid w:val="00AB0230"/>
    <w:rsid w:val="00AB316C"/>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45A6"/>
    <w:rsid w:val="00BB5964"/>
    <w:rsid w:val="00BB6911"/>
    <w:rsid w:val="00BC3031"/>
    <w:rsid w:val="00BC4615"/>
    <w:rsid w:val="00BC55B8"/>
    <w:rsid w:val="00BE0EA1"/>
    <w:rsid w:val="00BE5586"/>
    <w:rsid w:val="00BE5872"/>
    <w:rsid w:val="00C0571F"/>
    <w:rsid w:val="00C05F02"/>
    <w:rsid w:val="00C12DF2"/>
    <w:rsid w:val="00C176E6"/>
    <w:rsid w:val="00C178A3"/>
    <w:rsid w:val="00C352E4"/>
    <w:rsid w:val="00C35CE7"/>
    <w:rsid w:val="00C35F8D"/>
    <w:rsid w:val="00C46043"/>
    <w:rsid w:val="00C53732"/>
    <w:rsid w:val="00C830E8"/>
    <w:rsid w:val="00C873F6"/>
    <w:rsid w:val="00CA2C37"/>
    <w:rsid w:val="00CA4485"/>
    <w:rsid w:val="00CB7FC3"/>
    <w:rsid w:val="00CC2379"/>
    <w:rsid w:val="00CD41CB"/>
    <w:rsid w:val="00CE165D"/>
    <w:rsid w:val="00CE66DD"/>
    <w:rsid w:val="00CE720F"/>
    <w:rsid w:val="00CF0407"/>
    <w:rsid w:val="00CF2D71"/>
    <w:rsid w:val="00D00B0E"/>
    <w:rsid w:val="00D03E8F"/>
    <w:rsid w:val="00D132A2"/>
    <w:rsid w:val="00D20F01"/>
    <w:rsid w:val="00D219A7"/>
    <w:rsid w:val="00D25599"/>
    <w:rsid w:val="00D31166"/>
    <w:rsid w:val="00D31826"/>
    <w:rsid w:val="00D53B43"/>
    <w:rsid w:val="00D551EE"/>
    <w:rsid w:val="00D57AC3"/>
    <w:rsid w:val="00D60231"/>
    <w:rsid w:val="00D723BF"/>
    <w:rsid w:val="00D72432"/>
    <w:rsid w:val="00D73A13"/>
    <w:rsid w:val="00D80873"/>
    <w:rsid w:val="00D82DA5"/>
    <w:rsid w:val="00D83648"/>
    <w:rsid w:val="00D95EB3"/>
    <w:rsid w:val="00DA2FA1"/>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5163D"/>
    <w:rsid w:val="00E562EC"/>
    <w:rsid w:val="00E63FB1"/>
    <w:rsid w:val="00E70725"/>
    <w:rsid w:val="00E72001"/>
    <w:rsid w:val="00E72D4E"/>
    <w:rsid w:val="00E8115D"/>
    <w:rsid w:val="00E84244"/>
    <w:rsid w:val="00E87DCC"/>
    <w:rsid w:val="00E91792"/>
    <w:rsid w:val="00E91B7C"/>
    <w:rsid w:val="00EA63DC"/>
    <w:rsid w:val="00EB101F"/>
    <w:rsid w:val="00EB6F9B"/>
    <w:rsid w:val="00EC088E"/>
    <w:rsid w:val="00ED07DF"/>
    <w:rsid w:val="00ED48D5"/>
    <w:rsid w:val="00EE2727"/>
    <w:rsid w:val="00EE404C"/>
    <w:rsid w:val="00EE55A5"/>
    <w:rsid w:val="00EE6D0F"/>
    <w:rsid w:val="00EE74F5"/>
    <w:rsid w:val="00F02E02"/>
    <w:rsid w:val="00F02E5D"/>
    <w:rsid w:val="00F0625B"/>
    <w:rsid w:val="00F17321"/>
    <w:rsid w:val="00F20A40"/>
    <w:rsid w:val="00F225F2"/>
    <w:rsid w:val="00F2545D"/>
    <w:rsid w:val="00F37106"/>
    <w:rsid w:val="00F37AF2"/>
    <w:rsid w:val="00F417FE"/>
    <w:rsid w:val="00F430D0"/>
    <w:rsid w:val="00F52AFF"/>
    <w:rsid w:val="00F53B6D"/>
    <w:rsid w:val="00F544D0"/>
    <w:rsid w:val="00F634BC"/>
    <w:rsid w:val="00F652AA"/>
    <w:rsid w:val="00F71FA6"/>
    <w:rsid w:val="00F974C1"/>
    <w:rsid w:val="00FA245B"/>
    <w:rsid w:val="00FA5F65"/>
    <w:rsid w:val="00FB4BDF"/>
    <w:rsid w:val="00FD09AD"/>
    <w:rsid w:val="00FE06B4"/>
    <w:rsid w:val="00FE1E21"/>
    <w:rsid w:val="00FE5829"/>
    <w:rsid w:val="00FE7B81"/>
    <w:rsid w:val="00FF64E5"/>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ы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о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и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s>
</file>

<file path=word/webSettings.xml><?xml version="1.0" encoding="utf-8"?>
<w:webSettings xmlns:r="http://schemas.openxmlformats.org/officeDocument/2006/relationships" xmlns:w="http://schemas.openxmlformats.org/wordprocessingml/2006/main">
  <w:divs>
    <w:div w:id="29453397">
      <w:bodyDiv w:val="1"/>
      <w:marLeft w:val="0"/>
      <w:marRight w:val="0"/>
      <w:marTop w:val="0"/>
      <w:marBottom w:val="0"/>
      <w:divBdr>
        <w:top w:val="none" w:sz="0" w:space="0" w:color="auto"/>
        <w:left w:val="none" w:sz="0" w:space="0" w:color="auto"/>
        <w:bottom w:val="none" w:sz="0" w:space="0" w:color="auto"/>
        <w:right w:val="none" w:sz="0" w:space="0" w:color="auto"/>
      </w:divBdr>
    </w:div>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11363277">
      <w:bodyDiv w:val="1"/>
      <w:marLeft w:val="0"/>
      <w:marRight w:val="0"/>
      <w:marTop w:val="0"/>
      <w:marBottom w:val="0"/>
      <w:divBdr>
        <w:top w:val="none" w:sz="0" w:space="0" w:color="auto"/>
        <w:left w:val="none" w:sz="0" w:space="0" w:color="auto"/>
        <w:bottom w:val="none" w:sz="0" w:space="0" w:color="auto"/>
        <w:right w:val="none" w:sz="0" w:space="0" w:color="auto"/>
      </w:divBdr>
      <w:divsChild>
        <w:div w:id="1697466463">
          <w:marLeft w:val="0"/>
          <w:marRight w:val="0"/>
          <w:marTop w:val="301"/>
          <w:marBottom w:val="0"/>
          <w:divBdr>
            <w:top w:val="none" w:sz="0" w:space="0" w:color="auto"/>
            <w:left w:val="none" w:sz="0" w:space="0" w:color="auto"/>
            <w:bottom w:val="none" w:sz="0" w:space="0" w:color="auto"/>
            <w:right w:val="none" w:sz="0" w:space="0" w:color="auto"/>
          </w:divBdr>
        </w:div>
      </w:divsChild>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134135">
      <w:bodyDiv w:val="1"/>
      <w:marLeft w:val="0"/>
      <w:marRight w:val="0"/>
      <w:marTop w:val="0"/>
      <w:marBottom w:val="0"/>
      <w:divBdr>
        <w:top w:val="none" w:sz="0" w:space="0" w:color="auto"/>
        <w:left w:val="none" w:sz="0" w:space="0" w:color="auto"/>
        <w:bottom w:val="none" w:sz="0" w:space="0" w:color="auto"/>
        <w:right w:val="none" w:sz="0" w:space="0" w:color="auto"/>
      </w:divBdr>
      <w:divsChild>
        <w:div w:id="570316736">
          <w:marLeft w:val="0"/>
          <w:marRight w:val="0"/>
          <w:marTop w:val="301"/>
          <w:marBottom w:val="0"/>
          <w:divBdr>
            <w:top w:val="none" w:sz="0" w:space="0" w:color="auto"/>
            <w:left w:val="none" w:sz="0" w:space="0" w:color="auto"/>
            <w:bottom w:val="none" w:sz="0" w:space="0" w:color="auto"/>
            <w:right w:val="none" w:sz="0" w:space="0" w:color="auto"/>
          </w:divBdr>
        </w:div>
        <w:div w:id="203249423">
          <w:marLeft w:val="0"/>
          <w:marRight w:val="0"/>
          <w:marTop w:val="301"/>
          <w:marBottom w:val="0"/>
          <w:divBdr>
            <w:top w:val="none" w:sz="0" w:space="0" w:color="auto"/>
            <w:left w:val="none" w:sz="0" w:space="0" w:color="auto"/>
            <w:bottom w:val="none" w:sz="0" w:space="0" w:color="auto"/>
            <w:right w:val="none" w:sz="0" w:space="0" w:color="auto"/>
          </w:divBdr>
        </w:div>
        <w:div w:id="2145154790">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02483275">
      <w:bodyDiv w:val="1"/>
      <w:marLeft w:val="0"/>
      <w:marRight w:val="0"/>
      <w:marTop w:val="0"/>
      <w:marBottom w:val="0"/>
      <w:divBdr>
        <w:top w:val="none" w:sz="0" w:space="0" w:color="auto"/>
        <w:left w:val="none" w:sz="0" w:space="0" w:color="auto"/>
        <w:bottom w:val="none" w:sz="0" w:space="0" w:color="auto"/>
        <w:right w:val="none" w:sz="0" w:space="0" w:color="auto"/>
      </w:divBdr>
      <w:divsChild>
        <w:div w:id="1634096559">
          <w:marLeft w:val="0"/>
          <w:marRight w:val="0"/>
          <w:marTop w:val="301"/>
          <w:marBottom w:val="0"/>
          <w:divBdr>
            <w:top w:val="none" w:sz="0" w:space="0" w:color="auto"/>
            <w:left w:val="none" w:sz="0" w:space="0" w:color="auto"/>
            <w:bottom w:val="none" w:sz="0" w:space="0" w:color="auto"/>
            <w:right w:val="none" w:sz="0" w:space="0" w:color="auto"/>
          </w:divBdr>
        </w:div>
        <w:div w:id="1244949258">
          <w:marLeft w:val="0"/>
          <w:marRight w:val="0"/>
          <w:marTop w:val="301"/>
          <w:marBottom w:val="0"/>
          <w:divBdr>
            <w:top w:val="none" w:sz="0" w:space="0" w:color="auto"/>
            <w:left w:val="none" w:sz="0" w:space="0" w:color="auto"/>
            <w:bottom w:val="none" w:sz="0" w:space="0" w:color="auto"/>
            <w:right w:val="none" w:sz="0" w:space="0" w:color="auto"/>
          </w:divBdr>
        </w:div>
        <w:div w:id="370502270">
          <w:marLeft w:val="0"/>
          <w:marRight w:val="0"/>
          <w:marTop w:val="301"/>
          <w:marBottom w:val="0"/>
          <w:divBdr>
            <w:top w:val="none" w:sz="0" w:space="0" w:color="auto"/>
            <w:left w:val="none" w:sz="0" w:space="0" w:color="auto"/>
            <w:bottom w:val="none" w:sz="0" w:space="0" w:color="auto"/>
            <w:right w:val="none" w:sz="0" w:space="0" w:color="auto"/>
          </w:divBdr>
        </w:div>
      </w:divsChild>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41983655">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66380381">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08048971">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60742349">
      <w:bodyDiv w:val="1"/>
      <w:marLeft w:val="0"/>
      <w:marRight w:val="0"/>
      <w:marTop w:val="0"/>
      <w:marBottom w:val="0"/>
      <w:divBdr>
        <w:top w:val="none" w:sz="0" w:space="0" w:color="auto"/>
        <w:left w:val="none" w:sz="0" w:space="0" w:color="auto"/>
        <w:bottom w:val="none" w:sz="0" w:space="0" w:color="auto"/>
        <w:right w:val="none" w:sz="0" w:space="0" w:color="auto"/>
      </w:divBdr>
      <w:divsChild>
        <w:div w:id="2033871920">
          <w:marLeft w:val="0"/>
          <w:marRight w:val="0"/>
          <w:marTop w:val="301"/>
          <w:marBottom w:val="0"/>
          <w:divBdr>
            <w:top w:val="none" w:sz="0" w:space="0" w:color="auto"/>
            <w:left w:val="none" w:sz="0" w:space="0" w:color="auto"/>
            <w:bottom w:val="none" w:sz="0" w:space="0" w:color="auto"/>
            <w:right w:val="none" w:sz="0" w:space="0" w:color="auto"/>
          </w:divBdr>
        </w:div>
      </w:divsChild>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45577822">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4597587">
      <w:bodyDiv w:val="1"/>
      <w:marLeft w:val="0"/>
      <w:marRight w:val="0"/>
      <w:marTop w:val="0"/>
      <w:marBottom w:val="0"/>
      <w:divBdr>
        <w:top w:val="none" w:sz="0" w:space="0" w:color="auto"/>
        <w:left w:val="none" w:sz="0" w:space="0" w:color="auto"/>
        <w:bottom w:val="none" w:sz="0" w:space="0" w:color="auto"/>
        <w:right w:val="none" w:sz="0" w:space="0" w:color="auto"/>
      </w:divBdr>
      <w:divsChild>
        <w:div w:id="2117363234">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01960806">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3551917">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09451669">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799569278">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29535958">
      <w:bodyDiv w:val="1"/>
      <w:marLeft w:val="0"/>
      <w:marRight w:val="0"/>
      <w:marTop w:val="0"/>
      <w:marBottom w:val="0"/>
      <w:divBdr>
        <w:top w:val="none" w:sz="0" w:space="0" w:color="auto"/>
        <w:left w:val="none" w:sz="0" w:space="0" w:color="auto"/>
        <w:bottom w:val="none" w:sz="0" w:space="0" w:color="auto"/>
        <w:right w:val="none" w:sz="0" w:space="0" w:color="auto"/>
      </w:divBdr>
      <w:divsChild>
        <w:div w:id="1419642780">
          <w:marLeft w:val="0"/>
          <w:marRight w:val="0"/>
          <w:marTop w:val="301"/>
          <w:marBottom w:val="0"/>
          <w:divBdr>
            <w:top w:val="none" w:sz="0" w:space="0" w:color="auto"/>
            <w:left w:val="none" w:sz="0" w:space="0" w:color="auto"/>
            <w:bottom w:val="none" w:sz="0" w:space="0" w:color="auto"/>
            <w:right w:val="none" w:sz="0" w:space="0" w:color="auto"/>
          </w:divBdr>
        </w:div>
        <w:div w:id="1882938871">
          <w:marLeft w:val="0"/>
          <w:marRight w:val="0"/>
          <w:marTop w:val="301"/>
          <w:marBottom w:val="0"/>
          <w:divBdr>
            <w:top w:val="none" w:sz="0" w:space="0" w:color="auto"/>
            <w:left w:val="none" w:sz="0" w:space="0" w:color="auto"/>
            <w:bottom w:val="none" w:sz="0" w:space="0" w:color="auto"/>
            <w:right w:val="none" w:sz="0" w:space="0" w:color="auto"/>
          </w:divBdr>
        </w:div>
        <w:div w:id="2042129842">
          <w:marLeft w:val="0"/>
          <w:marRight w:val="0"/>
          <w:marTop w:val="301"/>
          <w:marBottom w:val="0"/>
          <w:divBdr>
            <w:top w:val="none" w:sz="0" w:space="0" w:color="auto"/>
            <w:left w:val="none" w:sz="0" w:space="0" w:color="auto"/>
            <w:bottom w:val="none" w:sz="0" w:space="0" w:color="auto"/>
            <w:right w:val="none" w:sz="0" w:space="0" w:color="auto"/>
          </w:divBdr>
        </w:div>
      </w:divsChild>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94-%D0%B2%D1%80" TargetMode="External"/><Relationship Id="rId13" Type="http://schemas.openxmlformats.org/officeDocument/2006/relationships/hyperlink" Target="https://zakon.rada.gov.ua/laws/show/80/94-%D0%B2%D1%80" TargetMode="External"/><Relationship Id="rId18" Type="http://schemas.openxmlformats.org/officeDocument/2006/relationships/hyperlink" Target="https://zakon.rada.gov.ua/laws/show/851-15" TargetMode="External"/><Relationship Id="rId26" Type="http://schemas.openxmlformats.org/officeDocument/2006/relationships/hyperlink" Target="https://zakon.rada.gov.ua/go/z0785-14" TargetMode="External"/><Relationship Id="rId3" Type="http://schemas.openxmlformats.org/officeDocument/2006/relationships/settings" Target="settings.xml"/><Relationship Id="rId21" Type="http://schemas.openxmlformats.org/officeDocument/2006/relationships/hyperlink" Target="https://zakon.rada.gov.ua/laws/show/851-15" TargetMode="External"/><Relationship Id="rId7" Type="http://schemas.openxmlformats.org/officeDocument/2006/relationships/hyperlink" Target="mailto:lutenka@ukr.net" TargetMode="External"/><Relationship Id="rId12" Type="http://schemas.openxmlformats.org/officeDocument/2006/relationships/hyperlink" Target="https://zakon.rada.gov.ua/laws/show/80/94-%D0%B2%D1%80" TargetMode="External"/><Relationship Id="rId17" Type="http://schemas.openxmlformats.org/officeDocument/2006/relationships/hyperlink" Target="https://zakon.rada.gov.ua/laws/show/851-15" TargetMode="External"/><Relationship Id="rId25" Type="http://schemas.openxmlformats.org/officeDocument/2006/relationships/hyperlink" Target="https://zakon.rada.gov.ua/laws/show/2297-17" TargetMode="External"/><Relationship Id="rId2" Type="http://schemas.openxmlformats.org/officeDocument/2006/relationships/styles" Target="styles.xml"/><Relationship Id="rId16" Type="http://schemas.openxmlformats.org/officeDocument/2006/relationships/hyperlink" Target="https://zakon.rada.gov.ua/laws/show/851-15" TargetMode="External"/><Relationship Id="rId20" Type="http://schemas.openxmlformats.org/officeDocument/2006/relationships/hyperlink" Target="https://zakon.rada.gov.ua/laws/show/851-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0/94-%D0%B2%D1%80" TargetMode="External"/><Relationship Id="rId24" Type="http://schemas.openxmlformats.org/officeDocument/2006/relationships/hyperlink" Target="https://zakon.rada.gov.ua/laws/show/2297-17" TargetMode="External"/><Relationship Id="rId5" Type="http://schemas.openxmlformats.org/officeDocument/2006/relationships/footnotes" Target="footnotes.xml"/><Relationship Id="rId15" Type="http://schemas.openxmlformats.org/officeDocument/2006/relationships/hyperlink" Target="https://zakon.rada.gov.ua/laws/show/80/94-%D0%B2%D1%80" TargetMode="External"/><Relationship Id="rId23" Type="http://schemas.openxmlformats.org/officeDocument/2006/relationships/hyperlink" Target="https://zakon.rada.gov.ua/laws/show/2297-17" TargetMode="External"/><Relationship Id="rId28" Type="http://schemas.openxmlformats.org/officeDocument/2006/relationships/theme" Target="theme/theme1.xml"/><Relationship Id="rId10" Type="http://schemas.openxmlformats.org/officeDocument/2006/relationships/hyperlink" Target="https://zakon.rada.gov.ua/laws/show/80/94-%D0%B2%D1%80" TargetMode="External"/><Relationship Id="rId19" Type="http://schemas.openxmlformats.org/officeDocument/2006/relationships/hyperlink" Target="https://zakon.rada.gov.ua/laws/show/851-15" TargetMode="External"/><Relationship Id="rId4" Type="http://schemas.openxmlformats.org/officeDocument/2006/relationships/webSettings" Target="webSettings.xml"/><Relationship Id="rId9" Type="http://schemas.openxmlformats.org/officeDocument/2006/relationships/hyperlink" Target="https://zakon.rada.gov.ua/laws/show/80/94-%D0%B2%D1%80" TargetMode="External"/><Relationship Id="rId14" Type="http://schemas.openxmlformats.org/officeDocument/2006/relationships/hyperlink" Target="https://zakon.rada.gov.ua/laws/show/80/94-%D0%B2%D1%80" TargetMode="External"/><Relationship Id="rId22" Type="http://schemas.openxmlformats.org/officeDocument/2006/relationships/hyperlink" Target="https://zakon.rada.gov.ua/laws/show/2297-1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1</Pages>
  <Words>1298</Words>
  <Characters>7404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283</cp:revision>
  <cp:lastPrinted>2023-11-27T12:28:00Z</cp:lastPrinted>
  <dcterms:created xsi:type="dcterms:W3CDTF">2023-09-27T12:41:00Z</dcterms:created>
  <dcterms:modified xsi:type="dcterms:W3CDTF">2025-12-18T19:18:00Z</dcterms:modified>
</cp:coreProperties>
</file>