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E4" w:rsidRDefault="004167E4" w:rsidP="004167E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246</w:t>
      </w:r>
    </w:p>
    <w:p w:rsidR="004167E4" w:rsidRDefault="004167E4" w:rsidP="004167E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167E4" w:rsidRDefault="004167E4" w:rsidP="004167E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62C1C" w:rsidRDefault="00562C1C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Надання інформац</w:t>
      </w:r>
      <w:r w:rsidR="006A5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ії з пенсійної справи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62C1C" w:rsidRDefault="00FB34F3" w:rsidP="00562C1C">
            <w:pPr>
              <w:rPr>
                <w:sz w:val="22"/>
                <w:szCs w:val="22"/>
                <w:lang w:val="ru-RU" w:eastAsia="ru-RU"/>
              </w:rPr>
            </w:pPr>
            <w:r w:rsidRPr="00562C1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030B21" w:rsidRDefault="00030B21" w:rsidP="00030B21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030B21">
              <w:rPr>
                <w:color w:val="000000"/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030B21" w:rsidRDefault="00142E92" w:rsidP="00030B21">
            <w:pPr>
              <w:jc w:val="both"/>
              <w:rPr>
                <w:sz w:val="22"/>
                <w:szCs w:val="22"/>
                <w:lang w:eastAsia="ru-RU"/>
              </w:rPr>
            </w:pPr>
            <w:r w:rsidRPr="00030B21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30B21" w:rsidRDefault="00811919" w:rsidP="00030B21">
            <w:pPr>
              <w:jc w:val="both"/>
              <w:rPr>
                <w:sz w:val="22"/>
                <w:szCs w:val="22"/>
                <w:lang w:eastAsia="ru-RU"/>
              </w:rPr>
            </w:pPr>
            <w:r w:rsidRPr="00030B21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30B21" w:rsidRDefault="00030B21" w:rsidP="00030B21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030B21">
              <w:rPr>
                <w:color w:val="191919"/>
                <w:sz w:val="22"/>
                <w:szCs w:val="22"/>
                <w:shd w:val="clear" w:color="auto" w:fill="FFFFFF"/>
              </w:rPr>
              <w:t>Під час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62C1C" w:rsidRDefault="002D2C21" w:rsidP="00562C1C">
            <w:pPr>
              <w:rPr>
                <w:sz w:val="22"/>
                <w:szCs w:val="22"/>
                <w:lang w:val="ru-RU" w:eastAsia="ru-RU"/>
              </w:rPr>
            </w:pPr>
            <w:r w:rsidRPr="00562C1C">
              <w:rPr>
                <w:sz w:val="22"/>
                <w:szCs w:val="22"/>
                <w:lang w:eastAsia="ru-RU"/>
              </w:rPr>
              <w:t>2</w:t>
            </w:r>
            <w:r w:rsidR="00FB34F3" w:rsidRPr="00562C1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1" w:rsidRPr="00030B21" w:rsidRDefault="00030B21" w:rsidP="00030B21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030B21">
              <w:rPr>
                <w:color w:val="000000"/>
                <w:sz w:val="22"/>
                <w:szCs w:val="22"/>
              </w:rPr>
              <w:t>Результат надання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послуги:</w:t>
            </w:r>
          </w:p>
          <w:p w:rsidR="00030B21" w:rsidRPr="00030B21" w:rsidRDefault="00030B21" w:rsidP="00030B21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030B21">
              <w:rPr>
                <w:color w:val="000000"/>
                <w:sz w:val="22"/>
                <w:szCs w:val="22"/>
              </w:rPr>
              <w:t>Ознайомлення з матеріалами пенсійної справи,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надання виписки з розпорядження про призначення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(перерахунок)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пенсії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з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інформацією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про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періоди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страхового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стажу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та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заробітну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плату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(дохід),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які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враховано при розрахунку пенсії, інформації щодо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виду пенсії, суми призначеної пенсії з урахуванням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надбавок,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підвищень,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додаткової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пенсії,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цільової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грошової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допомоги,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пенсії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за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особливі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заслуги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перед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Україною,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індексації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та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інших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доплат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до</w:t>
            </w:r>
            <w:r w:rsidRPr="00030B21">
              <w:rPr>
                <w:color w:val="191919"/>
                <w:sz w:val="22"/>
                <w:szCs w:val="22"/>
              </w:rPr>
              <w:t> </w:t>
            </w:r>
            <w:r w:rsidRPr="00030B21">
              <w:rPr>
                <w:color w:val="000000"/>
                <w:sz w:val="22"/>
                <w:szCs w:val="22"/>
              </w:rPr>
              <w:t>пенсії, вс</w:t>
            </w:r>
            <w:r>
              <w:rPr>
                <w:color w:val="000000"/>
                <w:sz w:val="22"/>
                <w:szCs w:val="22"/>
              </w:rPr>
              <w:t>тановлених законодавством, дати виплати та закінчення виплати пенсії, утримання</w:t>
            </w:r>
            <w:r w:rsidRPr="00030B21">
              <w:rPr>
                <w:color w:val="000000"/>
                <w:sz w:val="22"/>
                <w:szCs w:val="22"/>
              </w:rPr>
              <w:t>.</w:t>
            </w:r>
          </w:p>
          <w:p w:rsidR="00FB34F3" w:rsidRPr="00030B21" w:rsidRDefault="00FB34F3" w:rsidP="00030B2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030B21" w:rsidRDefault="00562C1C" w:rsidP="00030B21">
            <w:pPr>
              <w:jc w:val="both"/>
              <w:rPr>
                <w:sz w:val="22"/>
                <w:szCs w:val="22"/>
                <w:lang w:eastAsia="ru-RU"/>
              </w:rPr>
            </w:pPr>
            <w:r w:rsidRPr="00030B21">
              <w:rPr>
                <w:color w:val="191919"/>
                <w:sz w:val="22"/>
                <w:szCs w:val="22"/>
                <w:shd w:val="clear" w:color="auto" w:fill="FFFFFF"/>
              </w:rPr>
              <w:t>Керівник відділу забезпечення наповнення бюджету фінансово-економічного управління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30B21" w:rsidRDefault="00811919" w:rsidP="00030B21">
            <w:pPr>
              <w:jc w:val="both"/>
              <w:rPr>
                <w:sz w:val="22"/>
                <w:szCs w:val="22"/>
                <w:lang w:eastAsia="ru-RU"/>
              </w:rPr>
            </w:pPr>
            <w:r w:rsidRPr="00030B21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1" w:rsidRPr="00030B21" w:rsidRDefault="00030B21" w:rsidP="00030B21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030B21">
              <w:rPr>
                <w:color w:val="191919"/>
                <w:sz w:val="22"/>
                <w:szCs w:val="22"/>
              </w:rPr>
              <w:t>Під час звернення;</w:t>
            </w:r>
          </w:p>
          <w:p w:rsidR="00030B21" w:rsidRDefault="00030B21" w:rsidP="00030B21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>
              <w:rPr>
                <w:color w:val="191919"/>
                <w:sz w:val="22"/>
                <w:szCs w:val="22"/>
              </w:rPr>
              <w:t xml:space="preserve">У строки, визначені Законом </w:t>
            </w:r>
            <w:proofErr w:type="spellStart"/>
            <w:r>
              <w:rPr>
                <w:color w:val="191919"/>
                <w:sz w:val="22"/>
                <w:szCs w:val="22"/>
              </w:rPr>
              <w:t>укрїни</w:t>
            </w:r>
            <w:proofErr w:type="spellEnd"/>
            <w:r>
              <w:rPr>
                <w:color w:val="191919"/>
                <w:sz w:val="22"/>
                <w:szCs w:val="22"/>
              </w:rPr>
              <w:t xml:space="preserve"> « Про звернення громадян»</w:t>
            </w:r>
          </w:p>
          <w:p w:rsidR="00F81F34" w:rsidRPr="00030B21" w:rsidRDefault="00F81F34" w:rsidP="00030B21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75B0A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167E4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4688A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313</cp:revision>
  <dcterms:created xsi:type="dcterms:W3CDTF">2021-03-24T07:14:00Z</dcterms:created>
  <dcterms:modified xsi:type="dcterms:W3CDTF">2025-12-18T19:33:00Z</dcterms:modified>
</cp:coreProperties>
</file>