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352" w:rsidRDefault="001A2352" w:rsidP="001A2352">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261</w:t>
      </w:r>
    </w:p>
    <w:p w:rsidR="001A2352" w:rsidRDefault="001A2352" w:rsidP="001A2352">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1A2352" w:rsidRDefault="001A2352" w:rsidP="001A2352">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46364F" w:rsidRPr="00621B37" w:rsidRDefault="00F37AF2" w:rsidP="0046364F">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0C0B53" w:rsidRPr="000C0B53">
        <w:rPr>
          <w:rFonts w:ascii="Times New Roman" w:hAnsi="Times New Roman" w:cs="Times New Roman"/>
          <w:b/>
          <w:bCs/>
          <w:sz w:val="28"/>
          <w:szCs w:val="28"/>
        </w:rPr>
        <w:t>0</w:t>
      </w:r>
      <w:r w:rsidR="00A3353C" w:rsidRPr="00621B37">
        <w:rPr>
          <w:rFonts w:ascii="Times New Roman" w:hAnsi="Times New Roman" w:cs="Times New Roman"/>
          <w:b/>
          <w:bCs/>
          <w:sz w:val="28"/>
          <w:szCs w:val="28"/>
        </w:rPr>
        <w:t>1</w:t>
      </w:r>
      <w:r w:rsidR="00621B37" w:rsidRPr="00621B37">
        <w:rPr>
          <w:rFonts w:ascii="Times New Roman" w:hAnsi="Times New Roman" w:cs="Times New Roman"/>
          <w:b/>
          <w:bCs/>
          <w:sz w:val="28"/>
          <w:szCs w:val="28"/>
        </w:rPr>
        <w:t>877</w:t>
      </w:r>
    </w:p>
    <w:p w:rsidR="00621B37" w:rsidRDefault="00621B37" w:rsidP="00D2607D">
      <w:pPr>
        <w:spacing w:after="0" w:line="240" w:lineRule="auto"/>
        <w:jc w:val="center"/>
        <w:rPr>
          <w:rFonts w:ascii="Times New Roman" w:eastAsia="Times New Roman" w:hAnsi="Times New Roman" w:cs="Times New Roman"/>
          <w:b/>
          <w:bCs/>
          <w:iCs/>
          <w:noProof/>
          <w:sz w:val="32"/>
          <w:szCs w:val="32"/>
          <w:lang w:eastAsia="ru-RU"/>
        </w:rPr>
      </w:pPr>
      <w:r w:rsidRPr="00621B37">
        <w:rPr>
          <w:rFonts w:ascii="Times New Roman" w:eastAsia="Times New Roman" w:hAnsi="Times New Roman" w:cs="Times New Roman"/>
          <w:b/>
          <w:bCs/>
          <w:iCs/>
          <w:noProof/>
          <w:sz w:val="32"/>
          <w:szCs w:val="32"/>
          <w:lang w:eastAsia="ru-RU"/>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F37AF2" w:rsidRPr="00D2607D" w:rsidRDefault="00D2607D" w:rsidP="00D2607D">
      <w:pPr>
        <w:spacing w:after="0" w:line="240" w:lineRule="auto"/>
        <w:jc w:val="center"/>
        <w:rPr>
          <w:rFonts w:ascii="Times New Roman" w:eastAsia="Times New Roman" w:hAnsi="Times New Roman" w:cs="Times New Roman"/>
          <w:b/>
          <w:bCs/>
          <w:iCs/>
          <w:noProof/>
          <w:sz w:val="24"/>
          <w:szCs w:val="24"/>
          <w:lang w:val="uk-UA" w:eastAsia="ru-RU"/>
        </w:rPr>
      </w:pPr>
      <w:r w:rsidRPr="00D2607D">
        <w:rPr>
          <w:rFonts w:ascii="Times New Roman" w:eastAsia="Times New Roman" w:hAnsi="Times New Roman" w:cs="Times New Roman"/>
          <w:b/>
          <w:bCs/>
          <w:iCs/>
          <w:noProof/>
          <w:sz w:val="24"/>
          <w:szCs w:val="24"/>
          <w:lang w:eastAsia="ru-RU"/>
        </w:rPr>
        <w:t>Міністерство у справах ветеранів України</w:t>
      </w:r>
    </w:p>
    <w:tbl>
      <w:tblPr>
        <w:tblStyle w:val="a4"/>
        <w:tblW w:w="10632" w:type="dxa"/>
        <w:tblInd w:w="-998" w:type="dxa"/>
        <w:tblLook w:val="04A0"/>
      </w:tblPr>
      <w:tblGrid>
        <w:gridCol w:w="491"/>
        <w:gridCol w:w="4160"/>
        <w:gridCol w:w="9398"/>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7B71C5" w:rsidRPr="00384C7C" w:rsidRDefault="00621B37" w:rsidP="006560E6">
            <w:pPr>
              <w:widowControl w:val="0"/>
              <w:autoSpaceDE w:val="0"/>
              <w:autoSpaceDN w:val="0"/>
              <w:spacing w:line="270" w:lineRule="atLeast"/>
              <w:ind w:right="92"/>
              <w:jc w:val="both"/>
              <w:rPr>
                <w:rFonts w:ascii="Times New Roman" w:eastAsia="Times New Roman" w:hAnsi="Times New Roman" w:cs="Times New Roman"/>
              </w:rPr>
            </w:pPr>
            <w:r w:rsidRPr="00621B37">
              <w:rPr>
                <w:rFonts w:ascii="Times New Roman" w:eastAsia="Times New Roman" w:hAnsi="Times New Roman" w:cs="Times New Roman"/>
              </w:rPr>
              <w:t>Закон України “Про волонтерськудіяльність” Закон України “Про адміністративну процедуру” Закон України “Про адміністративніпослуги”</w:t>
            </w:r>
          </w:p>
        </w:tc>
      </w:tr>
      <w:tr w:rsidR="00F37AF2"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0A327C" w:rsidRPr="00F73574" w:rsidRDefault="00621B37" w:rsidP="0092456A">
            <w:pPr>
              <w:shd w:val="clear" w:color="auto" w:fill="FFFFFF"/>
              <w:spacing w:line="240" w:lineRule="auto"/>
              <w:ind w:right="235"/>
              <w:jc w:val="both"/>
              <w:rPr>
                <w:rFonts w:ascii="Times New Roman" w:hAnsi="Times New Roman" w:cs="Times New Roman"/>
              </w:rPr>
            </w:pPr>
            <w:r w:rsidRPr="00621B37">
              <w:rPr>
                <w:rFonts w:ascii="Times New Roman" w:hAnsi="Times New Roman" w:cs="Times New Roman"/>
              </w:rPr>
              <w:t xml:space="preserve">Порядок та умовивиплатиодноразовоїгрошовоїдопомоги у разізагибелі (смерті) абоінвалідності волонтера внаслідокпоранення (контузії, травмиабокаліцтва), отриманогопід час наданняволонтерськоїдопомоги в районіпроведенняантитерористичноїоперації, здійсненнязаходівіззабезпеченнянаціональноїбезпеки і оборони, відсічі і </w:t>
            </w:r>
            <w:r w:rsidRPr="00621B37">
              <w:rPr>
                <w:rFonts w:ascii="Times New Roman" w:hAnsi="Times New Roman" w:cs="Times New Roman"/>
              </w:rPr>
              <w:lastRenderedPageBreak/>
              <w:t>стримуваннязбройноїагресіїРосійськоїФедерації у Донецькій та Луганській областях, здійсненнязаходів, необхідних для забезпечення оборони України, захистубезпекинаселення та інтересівдержави у зв’язку з військовоюагресієюРосійськоїФедерації та/абоіншоїкраїнипротиУкраїни, бойовихдій та збройнихконфліктів”, затвердженіпостановоюКабінетуМіністрівУкраїнивід 19.08.2015 № 604 (далі – Порядок № 604)</w:t>
            </w:r>
          </w:p>
        </w:tc>
      </w:tr>
      <w:tr w:rsidR="00F37AF2"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7D5788" w:rsidRPr="006560E6" w:rsidRDefault="00621B37" w:rsidP="00B4566A">
            <w:pPr>
              <w:tabs>
                <w:tab w:val="left" w:pos="3828"/>
              </w:tabs>
              <w:spacing w:line="240" w:lineRule="auto"/>
              <w:jc w:val="both"/>
              <w:rPr>
                <w:rFonts w:ascii="Times New Roman" w:hAnsi="Times New Roman" w:cs="Times New Roman"/>
              </w:rPr>
            </w:pPr>
            <w:r w:rsidRPr="00621B37">
              <w:rPr>
                <w:rFonts w:ascii="Times New Roman" w:hAnsi="Times New Roman" w:cs="Times New Roman"/>
              </w:rPr>
              <w:t>Наказ Міністерства у справах ветеранівУкраїнивід 11.08.2025 № 644 “Про затвердженняПоложення про міжвідомчукомісію з питаньрозглядуматеріалів про визнанняучасникамибойовихдій та виплатиодноразовоїгрошовоїдопомоги в разізагибелі (смерті) абоінвалідності волонтера”, зареєстрований у МіністерствіюстиціїУкраїни 11.09.2025 за № 1303/44709</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b/>
                <w:bCs/>
              </w:rPr>
              <w:t>Умовиотриманняадміністративноїпослуги</w:t>
            </w:r>
          </w:p>
        </w:tc>
      </w:tr>
      <w:tr w:rsidR="00DC39C3" w:rsidTr="000B28C7">
        <w:tc>
          <w:tcPr>
            <w:tcW w:w="1135" w:type="dxa"/>
            <w:tcBorders>
              <w:top w:val="single" w:sz="4" w:space="0" w:color="auto"/>
              <w:left w:val="single" w:sz="4" w:space="0" w:color="auto"/>
              <w:bottom w:val="single" w:sz="4" w:space="0" w:color="auto"/>
              <w:right w:val="single" w:sz="4" w:space="0" w:color="auto"/>
            </w:tcBorders>
          </w:tcPr>
          <w:p w:rsidR="00DC39C3" w:rsidRPr="00AB73AF" w:rsidRDefault="0045709C">
            <w:pPr>
              <w:tabs>
                <w:tab w:val="left" w:pos="3828"/>
              </w:tabs>
              <w:spacing w:line="240" w:lineRule="auto"/>
              <w:jc w:val="center"/>
              <w:rPr>
                <w:rFonts w:ascii="Times New Roman" w:hAnsi="Times New Roman" w:cs="Times New Roman"/>
              </w:rPr>
            </w:pPr>
            <w:r w:rsidRPr="00AB73AF">
              <w:rPr>
                <w:rFonts w:ascii="Times New Roman" w:hAnsi="Times New Roman" w:cs="Times New Roman"/>
              </w:rPr>
              <w:t>7</w:t>
            </w:r>
            <w:r w:rsidR="00DC39C3"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rsidR="002B3A39" w:rsidRPr="00FF09DE"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Звернення волонтера якомувстановленаінвалідністьвнаслідокпоранення (контузії, травмиабокаліцтва)</w:t>
            </w:r>
          </w:p>
        </w:tc>
      </w:tr>
      <w:tr w:rsidR="001413ED" w:rsidTr="000B28C7">
        <w:tc>
          <w:tcPr>
            <w:tcW w:w="1135" w:type="dxa"/>
            <w:tcBorders>
              <w:top w:val="single" w:sz="4" w:space="0" w:color="auto"/>
              <w:left w:val="single" w:sz="4" w:space="0" w:color="auto"/>
              <w:bottom w:val="single" w:sz="4" w:space="0" w:color="auto"/>
              <w:right w:val="single" w:sz="4" w:space="0" w:color="auto"/>
            </w:tcBorders>
          </w:tcPr>
          <w:p w:rsidR="001413ED"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rsidR="001413ED" w:rsidRPr="00B46210" w:rsidRDefault="001413ED">
            <w:pPr>
              <w:tabs>
                <w:tab w:val="left" w:pos="3828"/>
              </w:tabs>
              <w:spacing w:line="240" w:lineRule="auto"/>
              <w:rPr>
                <w:rFonts w:ascii="Times New Roman" w:hAnsi="Times New Roman" w:cs="Times New Roman"/>
              </w:rPr>
            </w:pPr>
            <w:r w:rsidRPr="001413ED">
              <w:rPr>
                <w:rFonts w:ascii="Times New Roman" w:hAnsi="Times New Roman" w:cs="Times New Roman"/>
              </w:rPr>
              <w:t>Перелікдокументів,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Міжвідомчійкомісії з питаньрозглядуматеріалів про визнанняучасникамибойовихдій та виплатиодноразовоїгрошовоїдопомоги в разізагибелі (смерті) абоінвалідності волонтера, утворенійМінветеранів (далі – міжвідомчакомісія), волонтер, якомувстановленагрупаінвалідності, подає: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1) заявувстановленогозразказгідно з додатком 2 до Порядку № 604. До заяви додаютьсятакідокументи:</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 2) копія паспорта громадянинаУкраїниаботимчасовогопосвідченнягромадянинаУкраїни (для іноземців та осіб без громадянства — копія паспортного документа іноземцяабо документа, щопосвідчує особу без громадянства, посвідки на постійнепроживання, посвідки на тимчасовепроживання, посвідченнябіженця, посвідчення особи, яка потребуєдодатковогозахисту, абоіншого документа, щопідтверджуєзаконністьперебуванняіноземцячи особи без громадянства на територіїУкраїни, крімдовідки про звернення за захистом в Україні та довідки про звернення за визнанням особою без громадянства);</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 у разіподаннядокументівзаконнимпредставникомчиуповноваженою особою — копії документа, щопосвідчує особу тієї особи, відіменіякоїподаєтьсязаява, а також документа, якийнадаєповноваження законному представникучиуповноваженійособіпредставлятитаку особу, оформленоговідповідно до законодавства, та документа, якийпосвідчує особу законного представникачиуповноваженої особи;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3) копія документа, щозасвідчуєреєстрацію у Державному реєстріфізичнихосіб — платниківподатків (крімосіб, які через своїрелігійніпереконаннявідмовляютьсявідприйняттяреєстраційного номера обліковоїкарткиплатникаподатків та повідомили про цевідповідномуконтролюючому органу і маютьвідмітку в паспортігромадянинаУкраїни), абонадаютьсядані про реєстраційний номер обліковоїкарткиплатникаподатків з Державного реєструфізичнихосіб — платниківподатків, внесені до паспорта громадянинаУкраїни;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4) копіявитягу з рішенняекспертноїкоманди з оцінюванняповсякденногофункціонування особи абодовідки медико-соціальноїекспертноїкомісії про встановленнягрупиінвалідності;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5) копіявисновкусудово-медичноїекспертизи про характер отриманихпоранень в районіпроведенняантитерористичноїоперації, здійсненнязаходівіззабезпеченнянаціональноїбезпеки і оборони, відсічі і стримуваннязбройноїагресіїРосійськоїФедерації у Донецькій та Луганській областях, здійсненнязаходів, необхідних для забезпечення оборони України, захистубезпекинаселення та інтересівдержави у зв’язку з військовоюагресієюРосійськоїФедерації та/абоіншоїкраїнипротиУкраїни;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6) свідчення командира (начальника) одного з підрозділівЗбройних Сил, іншихвійськовихформувань, правоохороннихорганів, якийперебуваєбезпосередньо в районіпроведенняантитерористичноїоперації, здійсненнязаходівіззабезпеченнянаціональноїбезпеки і оборони, відсічі і стримуваннязбройноїагресіїРосійськоїФедерації у Донецькій та Луганській областях, здійсненнязаходів, необхідних для забезпечення оборони України, захистубезпекинаселення та інтересівдержави у зв’язку з військовоюагресієюРосійськоїФедерації та/абоіншоїкраїнипротиУкраїни, бойовихдій та збройнихконфліктів, про надання волонтером </w:t>
            </w:r>
            <w:r w:rsidRPr="00621B37">
              <w:rPr>
                <w:rFonts w:ascii="Times New Roman" w:eastAsia="Times New Roman" w:hAnsi="Times New Roman" w:cs="Times New Roman"/>
                <w:color w:val="000000"/>
                <w:lang w:eastAsia="uk-UA"/>
              </w:rPr>
              <w:lastRenderedPageBreak/>
              <w:t xml:space="preserve">волонтерськоїдопомоги;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7) копіявитягу з інформаційно-аналітичноїсистеми “Обліквідомостей про притягнення особи до кримінальноївідповідальності та наявностісудимості” про притягнення до кримінальноївідповідальності, відсутність (наявність) судимостіабообмежень, передбаченихкримінальнимпроцесуальнимзаконодавством (повний);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 8) копія договору про провадженняволонтерськоїдіяльностіабо договору про наданняволонтерськоїдопомоги (за наявності); </w:t>
            </w:r>
          </w:p>
          <w:p w:rsidR="00621B37"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9) іншідокументи, якімістятьдокази та підтверджують факт наданняволонтерськоїдопомоги в районіпроведенняантитерористичноїоперації, здійсненнязаходівіззабезпеченнянаціональноїбезпеки і оборони, відсічі і стримуваннязбройноїагресіїРосійськоїФедерації у Донецькій та Луганській областях, здійсненнязаходів, необхідних для забезпечення оборони України, захистубезпекинаселення та інтересівдержави у зв’язку з військовоюагресієюРосійськоїФедерації та/абоіншоїкраїнипротиУкраїни, бойовихдій та збройнихконфліктів (за наявності); </w:t>
            </w:r>
          </w:p>
          <w:p w:rsidR="00532821" w:rsidRPr="00FF09DE" w:rsidRDefault="00621B37" w:rsidP="00FF09DE">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10) довідка з реквізитамирахунка, відкритого в банку на ім’яодержувачагрошовоїдопомоги.</w:t>
            </w:r>
          </w:p>
        </w:tc>
      </w:tr>
      <w:tr w:rsidR="005C0299" w:rsidTr="000B28C7">
        <w:tc>
          <w:tcPr>
            <w:tcW w:w="1135" w:type="dxa"/>
            <w:tcBorders>
              <w:top w:val="single" w:sz="4" w:space="0" w:color="auto"/>
              <w:left w:val="single" w:sz="4" w:space="0" w:color="auto"/>
              <w:bottom w:val="single" w:sz="4" w:space="0" w:color="auto"/>
              <w:right w:val="single" w:sz="4" w:space="0" w:color="auto"/>
            </w:tcBorders>
          </w:tcPr>
          <w:p w:rsidR="005C0299"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lastRenderedPageBreak/>
              <w:t>9.</w:t>
            </w:r>
          </w:p>
        </w:tc>
        <w:tc>
          <w:tcPr>
            <w:tcW w:w="3544" w:type="dxa"/>
            <w:tcBorders>
              <w:top w:val="single" w:sz="4" w:space="0" w:color="auto"/>
              <w:left w:val="single" w:sz="4" w:space="0" w:color="auto"/>
              <w:bottom w:val="single" w:sz="4" w:space="0" w:color="auto"/>
              <w:right w:val="single" w:sz="4" w:space="0" w:color="auto"/>
            </w:tcBorders>
          </w:tcPr>
          <w:p w:rsidR="005C0299" w:rsidRPr="00AB73AF" w:rsidRDefault="00B46210">
            <w:pPr>
              <w:tabs>
                <w:tab w:val="left" w:pos="3828"/>
              </w:tabs>
              <w:spacing w:line="240" w:lineRule="auto"/>
              <w:rPr>
                <w:rFonts w:ascii="Times New Roman" w:hAnsi="Times New Roman" w:cs="Times New Roman"/>
              </w:rPr>
            </w:pPr>
            <w:r w:rsidRPr="00B46210">
              <w:rPr>
                <w:rFonts w:ascii="Times New Roman" w:hAnsi="Times New Roman" w:cs="Times New Roman"/>
              </w:rPr>
              <w:t>Спосібподаннядокументів,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621B37" w:rsidRDefault="00621B37" w:rsidP="005B284A">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 xml:space="preserve">1. Заява разом іздоданими до неїкопіямидокументівподаються до Мінветеранівособисто з пред’явленням документа, щопосвідчує особу заявника, або через законного представникачиуповноважену особу, чинадсилається: засобамипоштовогозв’язку, на адресу: вулиця Хрещатик, буд. 34, м. Київ, 01001; на офіційну адресу електронноїпошти dpi@mva.gov.ua; </w:t>
            </w:r>
          </w:p>
          <w:p w:rsidR="002910C3" w:rsidRPr="00E571EB" w:rsidRDefault="00621B37" w:rsidP="005B284A">
            <w:pPr>
              <w:spacing w:line="240" w:lineRule="auto"/>
              <w:jc w:val="both"/>
              <w:rPr>
                <w:rFonts w:ascii="Times New Roman" w:eastAsia="Times New Roman" w:hAnsi="Times New Roman" w:cs="Times New Roman"/>
                <w:color w:val="000000"/>
                <w:lang w:eastAsia="uk-UA"/>
              </w:rPr>
            </w:pPr>
            <w:r w:rsidRPr="00621B37">
              <w:rPr>
                <w:rFonts w:ascii="Times New Roman" w:eastAsia="Times New Roman" w:hAnsi="Times New Roman" w:cs="Times New Roman"/>
                <w:color w:val="000000"/>
                <w:lang w:eastAsia="uk-UA"/>
              </w:rPr>
              <w:t>2. Через центр наданняадміністративнихпослугнезалежновідзадекларованого/зареєстрованогомісцяпроживання.</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10</w:t>
            </w:r>
            <w:r w:rsidR="00F37AF2"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hideMark/>
          </w:tcPr>
          <w:p w:rsidR="00F97E5A" w:rsidRPr="00B46210" w:rsidRDefault="00B46210" w:rsidP="00003A2A">
            <w:pPr>
              <w:tabs>
                <w:tab w:val="left" w:pos="3828"/>
              </w:tabs>
              <w:spacing w:line="240" w:lineRule="auto"/>
              <w:jc w:val="both"/>
              <w:rPr>
                <w:rFonts w:ascii="Times New Roman" w:hAnsi="Times New Roman" w:cs="Times New Roman"/>
              </w:rPr>
            </w:pPr>
            <w:r>
              <w:rPr>
                <w:rFonts w:ascii="Times New Roman" w:hAnsi="Times New Roman" w:cs="Times New Roman"/>
              </w:rPr>
              <w:t>Безоплатно</w:t>
            </w: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Pr="00AB73AF" w:rsidRDefault="008D000F">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1413ED">
              <w:rPr>
                <w:rFonts w:ascii="Times New Roman" w:hAnsi="Times New Roman" w:cs="Times New Roman"/>
              </w:rPr>
              <w:t>1</w:t>
            </w:r>
            <w:r w:rsidR="00441C95"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371C32" w:rsidRPr="00673142"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30 календарнихднів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зупиненняадміністративногопровадження у справі з розгляду заяви на підставі пункту 5 частинидругоїстатті 64 Закону України “Про адміністративну процедуру”)</w:t>
            </w:r>
          </w:p>
        </w:tc>
      </w:tr>
      <w:tr w:rsidR="001413ED" w:rsidTr="000B28C7">
        <w:tc>
          <w:tcPr>
            <w:tcW w:w="1135" w:type="dxa"/>
            <w:tcBorders>
              <w:top w:val="single" w:sz="4" w:space="0" w:color="auto"/>
              <w:left w:val="single" w:sz="4" w:space="0" w:color="auto"/>
              <w:bottom w:val="single" w:sz="4" w:space="0" w:color="auto"/>
              <w:right w:val="single" w:sz="4" w:space="0" w:color="auto"/>
            </w:tcBorders>
          </w:tcPr>
          <w:p w:rsidR="001413ED" w:rsidRPr="00AB73AF" w:rsidRDefault="001413ED">
            <w:pPr>
              <w:tabs>
                <w:tab w:val="left" w:pos="3828"/>
              </w:tabs>
              <w:spacing w:line="240" w:lineRule="auto"/>
              <w:jc w:val="center"/>
              <w:rPr>
                <w:rFonts w:ascii="Times New Roman" w:hAnsi="Times New Roman" w:cs="Times New Roman"/>
              </w:rPr>
            </w:pPr>
            <w:r>
              <w:rPr>
                <w:rFonts w:ascii="Times New Roman" w:hAnsi="Times New Roman" w:cs="Times New Roman"/>
              </w:rPr>
              <w:t>12.</w:t>
            </w:r>
          </w:p>
        </w:tc>
        <w:tc>
          <w:tcPr>
            <w:tcW w:w="3544" w:type="dxa"/>
            <w:tcBorders>
              <w:top w:val="single" w:sz="4" w:space="0" w:color="auto"/>
              <w:left w:val="single" w:sz="4" w:space="0" w:color="auto"/>
              <w:bottom w:val="single" w:sz="4" w:space="0" w:color="auto"/>
              <w:right w:val="single" w:sz="4" w:space="0" w:color="auto"/>
            </w:tcBorders>
          </w:tcPr>
          <w:p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621B37" w:rsidRDefault="00621B37" w:rsidP="005B284A">
            <w:pPr>
              <w:shd w:val="clear" w:color="auto" w:fill="FFFFFF"/>
              <w:spacing w:line="240" w:lineRule="auto"/>
              <w:jc w:val="both"/>
              <w:rPr>
                <w:rFonts w:ascii="Times New Roman" w:eastAsia="Times New Roman" w:hAnsi="Times New Roman" w:cs="Times New Roman"/>
                <w:color w:val="000000"/>
              </w:rPr>
            </w:pPr>
            <w:bookmarkStart w:id="0" w:name="n46"/>
            <w:bookmarkEnd w:id="0"/>
            <w:r w:rsidRPr="00621B37">
              <w:rPr>
                <w:rFonts w:ascii="Times New Roman" w:eastAsia="Times New Roman" w:hAnsi="Times New Roman" w:cs="Times New Roman"/>
                <w:color w:val="000000"/>
              </w:rPr>
              <w:t xml:space="preserve">Міжвідомчакомісіяприймаєрішення про відмову у призначенніодноразовоїгрошовоїдопомоги, якщозагибель (смерть), поранення (контузія, травма абокаліцтво) волонтера є наслідком: </w:t>
            </w:r>
          </w:p>
          <w:p w:rsidR="00621B37"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1) вчиненнязлочинуабоадміністративногоправопорушення;</w:t>
            </w:r>
          </w:p>
          <w:p w:rsidR="00621B37"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 xml:space="preserve"> 2) вчиненнядій у стані алкогольного, наркотичногочи токсичного сп’яніння;</w:t>
            </w:r>
          </w:p>
          <w:p w:rsidR="00621B37"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 xml:space="preserve"> 3) навмисногоспричиненнясобітілесногоушкодженняабосамогубства (крім факту доведення особи до самогубства, встановленого судом); </w:t>
            </w:r>
          </w:p>
          <w:p w:rsidR="00621B37"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 xml:space="preserve">4) подання особою свідомонеправдивихвідомостей для призначення і виплатиодноразовоїгрошовоїдопомоги; </w:t>
            </w:r>
          </w:p>
          <w:p w:rsidR="00371C32" w:rsidRPr="00E571EB" w:rsidRDefault="00621B37" w:rsidP="005B284A">
            <w:pPr>
              <w:shd w:val="clear" w:color="auto" w:fill="FFFFFF"/>
              <w:spacing w:line="240" w:lineRule="auto"/>
              <w:jc w:val="both"/>
              <w:rPr>
                <w:rFonts w:ascii="Times New Roman" w:eastAsia="Times New Roman" w:hAnsi="Times New Roman" w:cs="Times New Roman"/>
                <w:color w:val="000000"/>
              </w:rPr>
            </w:pPr>
            <w:r w:rsidRPr="00621B37">
              <w:rPr>
                <w:rFonts w:ascii="Times New Roman" w:eastAsia="Times New Roman" w:hAnsi="Times New Roman" w:cs="Times New Roman"/>
                <w:color w:val="000000"/>
              </w:rPr>
              <w:t>5) іншихобставин, не пов’язаних з волонтерськоюдіяльністю.</w:t>
            </w: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DA2BB1">
              <w:rPr>
                <w:rFonts w:ascii="Times New Roman" w:hAnsi="Times New Roman" w:cs="Times New Roman"/>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6560E6" w:rsidRPr="00673142" w:rsidRDefault="00621B37" w:rsidP="005B6D0C">
            <w:pPr>
              <w:shd w:val="clear" w:color="auto" w:fill="FFFFFF"/>
              <w:spacing w:line="240" w:lineRule="auto"/>
              <w:ind w:right="235"/>
              <w:jc w:val="both"/>
              <w:rPr>
                <w:rFonts w:ascii="Times New Roman" w:eastAsia="Times New Roman" w:hAnsi="Times New Roman" w:cs="Times New Roman"/>
                <w:lang w:eastAsia="ru-RU"/>
              </w:rPr>
            </w:pPr>
            <w:r w:rsidRPr="00621B37">
              <w:rPr>
                <w:rFonts w:ascii="Times New Roman" w:eastAsia="Times New Roman" w:hAnsi="Times New Roman" w:cs="Times New Roman"/>
                <w:lang w:eastAsia="ru-RU"/>
              </w:rPr>
              <w:t>Повідомлення про рішенняприйнятеміжвідомчоюкомісією за результатами розгляду (про призначення та виплатуодноразовоїгрошовоїдопомогиабо про відмову в призначенніодноразовоїгрошовоїдопомоги). Примітка: Виплатаодноразовоїгрошовоїдопомогиздійснюється в порядку черговостівідповідно до датиподаннядокументів</w:t>
            </w:r>
          </w:p>
        </w:tc>
      </w:tr>
      <w:tr w:rsidR="00C10DE3" w:rsidRPr="00347B05" w:rsidTr="009C0410">
        <w:trPr>
          <w:trHeight w:val="699"/>
        </w:trPr>
        <w:tc>
          <w:tcPr>
            <w:tcW w:w="1135" w:type="dxa"/>
            <w:tcBorders>
              <w:top w:val="single" w:sz="4" w:space="0" w:color="auto"/>
              <w:left w:val="single" w:sz="4" w:space="0" w:color="auto"/>
              <w:bottom w:val="single" w:sz="4" w:space="0" w:color="auto"/>
              <w:right w:val="single" w:sz="4" w:space="0" w:color="auto"/>
            </w:tcBorders>
          </w:tcPr>
          <w:p w:rsidR="00C10DE3" w:rsidRPr="00AB73AF" w:rsidRDefault="00C10DE3">
            <w:pPr>
              <w:tabs>
                <w:tab w:val="left" w:pos="3828"/>
              </w:tabs>
              <w:spacing w:line="240" w:lineRule="auto"/>
              <w:jc w:val="center"/>
              <w:rPr>
                <w:rFonts w:ascii="Times New Roman" w:hAnsi="Times New Roman" w:cs="Times New Roman"/>
              </w:rPr>
            </w:pPr>
            <w:r w:rsidRPr="00AB73AF">
              <w:rPr>
                <w:rFonts w:ascii="Times New Roman" w:hAnsi="Times New Roman" w:cs="Times New Roman"/>
              </w:rPr>
              <w:t>1</w:t>
            </w:r>
            <w:r w:rsidR="00AB73AF" w:rsidRPr="00AB73AF">
              <w:rPr>
                <w:rFonts w:ascii="Times New Roman" w:hAnsi="Times New Roman" w:cs="Times New Roman"/>
              </w:rPr>
              <w:t>6</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tcPr>
          <w:p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Способиотриманнявідповіді (результату)</w:t>
            </w:r>
          </w:p>
          <w:p w:rsidR="00C10DE3" w:rsidRPr="00AB73AF" w:rsidRDefault="00C10DE3">
            <w:pPr>
              <w:tabs>
                <w:tab w:val="left" w:pos="3828"/>
              </w:tabs>
              <w:spacing w:line="240" w:lineRule="auto"/>
              <w:rPr>
                <w:rFonts w:ascii="Times New Roman" w:hAnsi="Times New Roman" w:cs="Times New Roman"/>
              </w:rPr>
            </w:pPr>
          </w:p>
        </w:tc>
        <w:tc>
          <w:tcPr>
            <w:tcW w:w="5953" w:type="dxa"/>
            <w:tcBorders>
              <w:top w:val="single" w:sz="4" w:space="0" w:color="auto"/>
              <w:left w:val="single" w:sz="4" w:space="0" w:color="auto"/>
              <w:bottom w:val="single" w:sz="4" w:space="0" w:color="auto"/>
              <w:right w:val="single" w:sz="4" w:space="0" w:color="auto"/>
            </w:tcBorders>
          </w:tcPr>
          <w:p w:rsidR="002A25B1"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1. Особисто</w:t>
            </w:r>
          </w:p>
          <w:p w:rsidR="007F5BA0" w:rsidRPr="00E571EB" w:rsidRDefault="005B284A" w:rsidP="005B284A">
            <w:pPr>
              <w:shd w:val="clear" w:color="auto" w:fill="FFFFFF"/>
              <w:spacing w:line="240" w:lineRule="auto"/>
              <w:ind w:right="235"/>
              <w:jc w:val="both"/>
              <w:rPr>
                <w:rFonts w:ascii="Times New Roman" w:eastAsia="Times New Roman" w:hAnsi="Times New Roman" w:cs="Times New Roman"/>
                <w:lang w:eastAsia="ru-RU"/>
              </w:rPr>
            </w:pPr>
            <w:r w:rsidRPr="005B284A">
              <w:rPr>
                <w:rFonts w:ascii="Times New Roman" w:eastAsia="Times New Roman" w:hAnsi="Times New Roman" w:cs="Times New Roman"/>
                <w:lang w:eastAsia="ru-RU"/>
              </w:rPr>
              <w:t>2. Через законного представникачиуповноважену особу</w:t>
            </w:r>
          </w:p>
        </w:tc>
      </w:tr>
      <w:tr w:rsidR="0068730B" w:rsidRPr="00347B05" w:rsidTr="00F73574">
        <w:trPr>
          <w:trHeight w:val="841"/>
        </w:trPr>
        <w:tc>
          <w:tcPr>
            <w:tcW w:w="1135" w:type="dxa"/>
            <w:tcBorders>
              <w:top w:val="single" w:sz="4" w:space="0" w:color="auto"/>
              <w:left w:val="single" w:sz="4" w:space="0" w:color="auto"/>
              <w:bottom w:val="single" w:sz="4" w:space="0" w:color="auto"/>
              <w:right w:val="single" w:sz="4" w:space="0" w:color="auto"/>
            </w:tcBorders>
          </w:tcPr>
          <w:p w:rsidR="0068730B" w:rsidRPr="00AB73AF" w:rsidRDefault="0068730B">
            <w:pPr>
              <w:tabs>
                <w:tab w:val="left" w:pos="3828"/>
              </w:tabs>
              <w:spacing w:line="240" w:lineRule="auto"/>
              <w:jc w:val="center"/>
              <w:rPr>
                <w:rFonts w:ascii="Times New Roman" w:hAnsi="Times New Roman" w:cs="Times New Roman"/>
              </w:rPr>
            </w:pPr>
            <w:r>
              <w:rPr>
                <w:rFonts w:ascii="Times New Roman" w:hAnsi="Times New Roman" w:cs="Times New Roman"/>
              </w:rPr>
              <w:t>17.</w:t>
            </w:r>
          </w:p>
        </w:tc>
        <w:tc>
          <w:tcPr>
            <w:tcW w:w="3544" w:type="dxa"/>
            <w:tcBorders>
              <w:top w:val="single" w:sz="4" w:space="0" w:color="auto"/>
              <w:left w:val="single" w:sz="4" w:space="0" w:color="auto"/>
              <w:bottom w:val="single" w:sz="4" w:space="0" w:color="auto"/>
              <w:right w:val="single" w:sz="4" w:space="0" w:color="auto"/>
            </w:tcBorders>
          </w:tcPr>
          <w:p w:rsidR="0068730B" w:rsidRPr="0068730B" w:rsidRDefault="0068730B" w:rsidP="00095BFF">
            <w:pPr>
              <w:tabs>
                <w:tab w:val="left" w:pos="3828"/>
              </w:tabs>
              <w:spacing w:line="240" w:lineRule="auto"/>
              <w:rPr>
                <w:rFonts w:ascii="Times New Roman" w:hAnsi="Times New Roman" w:cs="Times New Roman"/>
              </w:rPr>
            </w:pPr>
            <w:r>
              <w:rPr>
                <w:rFonts w:ascii="Times New Roman" w:hAnsi="Times New Roman" w:cs="Times New Roman"/>
              </w:rPr>
              <w:t>Примітка</w:t>
            </w:r>
          </w:p>
        </w:tc>
        <w:tc>
          <w:tcPr>
            <w:tcW w:w="5953" w:type="dxa"/>
            <w:tcBorders>
              <w:top w:val="single" w:sz="4" w:space="0" w:color="auto"/>
              <w:left w:val="single" w:sz="4" w:space="0" w:color="auto"/>
              <w:bottom w:val="single" w:sz="4" w:space="0" w:color="auto"/>
              <w:right w:val="single" w:sz="4" w:space="0" w:color="auto"/>
            </w:tcBorders>
          </w:tcPr>
          <w:p w:rsidR="0068730B" w:rsidRPr="006560E6" w:rsidRDefault="00621B37" w:rsidP="005B284A">
            <w:pPr>
              <w:shd w:val="clear" w:color="auto" w:fill="FFFFFF"/>
              <w:spacing w:line="240" w:lineRule="auto"/>
              <w:ind w:right="235"/>
              <w:jc w:val="both"/>
              <w:rPr>
                <w:rFonts w:ascii="Times New Roman" w:eastAsia="Times New Roman" w:hAnsi="Times New Roman" w:cs="Times New Roman"/>
                <w:lang w:eastAsia="ru-RU"/>
              </w:rPr>
            </w:pPr>
            <w:r w:rsidRPr="00621B37">
              <w:rPr>
                <w:rFonts w:ascii="Times New Roman" w:eastAsia="Times New Roman" w:hAnsi="Times New Roman" w:cs="Times New Roman"/>
                <w:lang w:eastAsia="ru-RU"/>
              </w:rPr>
              <w:t>Розміродноразовоїгрошовоїдопомоги у разівстановленняінвалідностівнаслідокпоранення (контузії, травмиабокаліцтва) визначаєтьсявиходячи з прожитковогомінімуму, чинного на дату встановленняінвалідності. У разізмінигрупиабо причини інвалідностіпісляпервинногоїїустановленнярозмірпризначеноїодноразовоїгрошовоїдопомоги у зв’язкуіззазначенимизмінами не переглядається.</w:t>
            </w:r>
            <w:bookmarkStart w:id="1" w:name="_GoBack"/>
            <w:bookmarkEnd w:id="1"/>
          </w:p>
        </w:tc>
      </w:tr>
    </w:tbl>
    <w:p w:rsidR="0008738D" w:rsidRPr="00E26C02" w:rsidRDefault="0008738D" w:rsidP="00E305BE">
      <w:pPr>
        <w:jc w:val="both"/>
        <w:rPr>
          <w:rFonts w:ascii="Times New Roman" w:hAnsi="Times New Roman" w:cs="Times New Roman"/>
        </w:rPr>
      </w:pPr>
    </w:p>
    <w:sectPr w:rsidR="0008738D" w:rsidRPr="00E26C02" w:rsidSect="003F44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6">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1">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6">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19">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9"/>
  </w:num>
  <w:num w:numId="2">
    <w:abstractNumId w:val="12"/>
  </w:num>
  <w:num w:numId="3">
    <w:abstractNumId w:val="21"/>
  </w:num>
  <w:num w:numId="4">
    <w:abstractNumId w:val="14"/>
  </w:num>
  <w:num w:numId="5">
    <w:abstractNumId w:val="16"/>
  </w:num>
  <w:num w:numId="6">
    <w:abstractNumId w:val="22"/>
  </w:num>
  <w:num w:numId="7">
    <w:abstractNumId w:val="24"/>
  </w:num>
  <w:num w:numId="8">
    <w:abstractNumId w:val="11"/>
  </w:num>
  <w:num w:numId="9">
    <w:abstractNumId w:val="23"/>
  </w:num>
  <w:num w:numId="10">
    <w:abstractNumId w:val="5"/>
  </w:num>
  <w:num w:numId="11">
    <w:abstractNumId w:val="13"/>
  </w:num>
  <w:num w:numId="12">
    <w:abstractNumId w:val="4"/>
  </w:num>
  <w:num w:numId="13">
    <w:abstractNumId w:val="10"/>
  </w:num>
  <w:num w:numId="14">
    <w:abstractNumId w:val="15"/>
  </w:num>
  <w:num w:numId="15">
    <w:abstractNumId w:val="18"/>
  </w:num>
  <w:num w:numId="16">
    <w:abstractNumId w:val="8"/>
  </w:num>
  <w:num w:numId="17">
    <w:abstractNumId w:val="2"/>
  </w:num>
  <w:num w:numId="18">
    <w:abstractNumId w:val="19"/>
  </w:num>
  <w:num w:numId="19">
    <w:abstractNumId w:val="7"/>
  </w:num>
  <w:num w:numId="20">
    <w:abstractNumId w:val="0"/>
  </w:num>
  <w:num w:numId="21">
    <w:abstractNumId w:val="1"/>
  </w:num>
  <w:num w:numId="22">
    <w:abstractNumId w:val="20"/>
  </w:num>
  <w:num w:numId="23">
    <w:abstractNumId w:val="6"/>
  </w:num>
  <w:num w:numId="24">
    <w:abstractNumId w:val="3"/>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03A2A"/>
    <w:rsid w:val="000079BA"/>
    <w:rsid w:val="00017824"/>
    <w:rsid w:val="000352E5"/>
    <w:rsid w:val="00035AA8"/>
    <w:rsid w:val="000373FC"/>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2352"/>
    <w:rsid w:val="001A75EF"/>
    <w:rsid w:val="001C2228"/>
    <w:rsid w:val="00233A76"/>
    <w:rsid w:val="00240557"/>
    <w:rsid w:val="00264834"/>
    <w:rsid w:val="0027261E"/>
    <w:rsid w:val="00282E98"/>
    <w:rsid w:val="00283931"/>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3F44D3"/>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6006CA"/>
    <w:rsid w:val="0060277F"/>
    <w:rsid w:val="00611783"/>
    <w:rsid w:val="00621B37"/>
    <w:rsid w:val="006275EE"/>
    <w:rsid w:val="006356D0"/>
    <w:rsid w:val="0065422C"/>
    <w:rsid w:val="006560E6"/>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655B"/>
    <w:rsid w:val="009C0410"/>
    <w:rsid w:val="009D5F1F"/>
    <w:rsid w:val="009F5696"/>
    <w:rsid w:val="00A04D96"/>
    <w:rsid w:val="00A05ECE"/>
    <w:rsid w:val="00A07D4A"/>
    <w:rsid w:val="00A115C5"/>
    <w:rsid w:val="00A3353C"/>
    <w:rsid w:val="00A33BC0"/>
    <w:rsid w:val="00A73051"/>
    <w:rsid w:val="00A7315E"/>
    <w:rsid w:val="00A77EC9"/>
    <w:rsid w:val="00AB73AF"/>
    <w:rsid w:val="00AC57BB"/>
    <w:rsid w:val="00AF3ED8"/>
    <w:rsid w:val="00B14709"/>
    <w:rsid w:val="00B26933"/>
    <w:rsid w:val="00B31082"/>
    <w:rsid w:val="00B4402F"/>
    <w:rsid w:val="00B4566A"/>
    <w:rsid w:val="00B46210"/>
    <w:rsid w:val="00B663B4"/>
    <w:rsid w:val="00B952A2"/>
    <w:rsid w:val="00B95765"/>
    <w:rsid w:val="00BB07B8"/>
    <w:rsid w:val="00C10DE3"/>
    <w:rsid w:val="00C24F33"/>
    <w:rsid w:val="00C26188"/>
    <w:rsid w:val="00C264FD"/>
    <w:rsid w:val="00C5219B"/>
    <w:rsid w:val="00C63B53"/>
    <w:rsid w:val="00C72357"/>
    <w:rsid w:val="00C8165B"/>
    <w:rsid w:val="00C972C0"/>
    <w:rsid w:val="00CE284F"/>
    <w:rsid w:val="00D11C68"/>
    <w:rsid w:val="00D2607D"/>
    <w:rsid w:val="00D27428"/>
    <w:rsid w:val="00D30A08"/>
    <w:rsid w:val="00D93D01"/>
    <w:rsid w:val="00DA2BB1"/>
    <w:rsid w:val="00DA3E0C"/>
    <w:rsid w:val="00DB3A5B"/>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 w:val="00FF0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231474082">
      <w:bodyDiv w:val="1"/>
      <w:marLeft w:val="0"/>
      <w:marRight w:val="0"/>
      <w:marTop w:val="0"/>
      <w:marBottom w:val="0"/>
      <w:divBdr>
        <w:top w:val="none" w:sz="0" w:space="0" w:color="auto"/>
        <w:left w:val="none" w:sz="0" w:space="0" w:color="auto"/>
        <w:bottom w:val="none" w:sz="0" w:space="0" w:color="auto"/>
        <w:right w:val="none" w:sz="0" w:space="0" w:color="auto"/>
      </w:divBdr>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5857B-8D53-48F4-BBC3-04A61ECF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1</Pages>
  <Words>1428</Words>
  <Characters>8146</Characters>
  <Application>Microsoft Office Word</Application>
  <DocSecurity>0</DocSecurity>
  <Lines>67</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290</cp:revision>
  <cp:lastPrinted>2023-11-27T12:28:00Z</cp:lastPrinted>
  <dcterms:created xsi:type="dcterms:W3CDTF">2023-09-27T12:41:00Z</dcterms:created>
  <dcterms:modified xsi:type="dcterms:W3CDTF">2025-12-18T20:01:00Z</dcterms:modified>
</cp:coreProperties>
</file>