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908F8" w14:textId="40E1C7C3" w:rsidR="00C72357" w:rsidRDefault="004D59C9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72357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C72357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F25F5D">
        <w:rPr>
          <w:rFonts w:ascii="Times New Roman" w:hAnsi="Times New Roman" w:cs="Times New Roman"/>
          <w:sz w:val="28"/>
          <w:szCs w:val="28"/>
          <w:lang w:val="ru-RU"/>
        </w:rPr>
        <w:t>.1</w:t>
      </w:r>
    </w:p>
    <w:p w14:paraId="4899CAAA" w14:textId="77777777" w:rsidR="00C72357" w:rsidRDefault="00C72357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4F00BAEB" w14:textId="77777777" w:rsidR="00C72357" w:rsidRDefault="00C72357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двадцять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позачергової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15.06.2023року</w:t>
      </w:r>
    </w:p>
    <w:p w14:paraId="6A0F9712" w14:textId="16FA0DB2" w:rsidR="00C72357" w:rsidRPr="00276D72" w:rsidRDefault="00C72357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2ACB">
        <w:rPr>
          <w:rFonts w:ascii="Times New Roman" w:hAnsi="Times New Roman" w:cs="Times New Roman"/>
          <w:sz w:val="28"/>
          <w:szCs w:val="28"/>
          <w:lang w:val="ru-RU"/>
        </w:rPr>
        <w:t>сьомо</w:t>
      </w:r>
      <w:r w:rsidR="001C2228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2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12ACB">
        <w:rPr>
          <w:rFonts w:ascii="Times New Roman" w:hAnsi="Times New Roman" w:cs="Times New Roman"/>
          <w:sz w:val="28"/>
          <w:szCs w:val="28"/>
          <w:lang w:val="ru-RU"/>
        </w:rPr>
        <w:t>3.04</w:t>
      </w:r>
      <w:r>
        <w:rPr>
          <w:rFonts w:ascii="Times New Roman" w:hAnsi="Times New Roman" w:cs="Times New Roman"/>
          <w:sz w:val="28"/>
          <w:szCs w:val="28"/>
          <w:lang w:val="ru-RU"/>
        </w:rPr>
        <w:t>.2024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27142994" w:rsidR="00F37AF2" w:rsidRPr="00384C7C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84C7C" w:rsidRPr="00384C7C">
        <w:rPr>
          <w:rFonts w:ascii="Times New Roman" w:hAnsi="Times New Roman" w:cs="Times New Roman"/>
          <w:b/>
          <w:bCs/>
          <w:sz w:val="28"/>
          <w:szCs w:val="28"/>
        </w:rPr>
        <w:t>2606</w:t>
      </w:r>
    </w:p>
    <w:p w14:paraId="4CA8858A" w14:textId="0820A817" w:rsidR="00384C7C" w:rsidRPr="00384C7C" w:rsidRDefault="00384C7C" w:rsidP="00384C7C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UA" w:eastAsia="ru-RU"/>
        </w:rPr>
      </w:pPr>
      <w:r w:rsidRPr="00384C7C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UA" w:eastAsia="ru-RU"/>
        </w:rPr>
        <w:t>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</w:t>
      </w:r>
    </w:p>
    <w:p w14:paraId="67DF6BE8" w14:textId="4B8BC8F0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E2E" w14:textId="695242F1"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UA"/>
              </w:rPr>
            </w:pPr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“Про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ветеранів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гарантії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їх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соціального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>”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– Закон) </w:t>
            </w:r>
          </w:p>
          <w:p w14:paraId="6B74D446" w14:textId="77777777"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UA"/>
              </w:rPr>
            </w:pPr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адміністративну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процедуру” </w:t>
            </w:r>
          </w:p>
          <w:p w14:paraId="072C662F" w14:textId="13DEF54A"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UA"/>
              </w:rPr>
            </w:pPr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адміністративні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lang w:val="ru-UA"/>
              </w:rPr>
              <w:t>послуги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lang w:val="ru-UA"/>
              </w:rPr>
              <w:t>”</w:t>
            </w:r>
          </w:p>
          <w:p w14:paraId="44425DCD" w14:textId="67DD2822"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UA"/>
              </w:rPr>
            </w:pP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C79" w14:textId="77777777" w:rsidR="00384C7C" w:rsidRPr="00384C7C" w:rsidRDefault="00384C7C" w:rsidP="00384C7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UA"/>
              </w:rPr>
            </w:pPr>
            <w:r w:rsidRPr="00384C7C">
              <w:rPr>
                <w:rFonts w:ascii="Times New Roman" w:hAnsi="Times New Roman" w:cs="Times New Roman"/>
                <w:lang w:val="ru-UA"/>
              </w:rPr>
              <w:t xml:space="preserve">Порядок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виплати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грошової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компенсації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особам,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які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захищали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незалежність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суверенітет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територіальну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цілісність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>, за найм (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оренду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) ними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житлових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приміщень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затверджений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постановою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Кабінету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Міністрів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від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07.03.2025 № 252 (</w:t>
            </w:r>
            <w:proofErr w:type="spellStart"/>
            <w:r w:rsidRPr="00384C7C">
              <w:rPr>
                <w:rFonts w:ascii="Times New Roman" w:hAnsi="Times New Roman" w:cs="Times New Roman"/>
                <w:lang w:val="ru-UA"/>
              </w:rPr>
              <w:t>далі</w:t>
            </w:r>
            <w:proofErr w:type="spellEnd"/>
            <w:r w:rsidRPr="00384C7C">
              <w:rPr>
                <w:rFonts w:ascii="Times New Roman" w:hAnsi="Times New Roman" w:cs="Times New Roman"/>
                <w:lang w:val="ru-UA"/>
              </w:rPr>
              <w:t xml:space="preserve"> – Порядок № 252)</w:t>
            </w:r>
          </w:p>
          <w:p w14:paraId="759D7F42" w14:textId="7C006AB3" w:rsidR="00F37AF2" w:rsidRPr="007B71C5" w:rsidRDefault="00F37AF2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5C4EAA5" w:rsidR="007D5788" w:rsidRPr="008260A0" w:rsidRDefault="00A77EC9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07C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Звернення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захищали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незалежність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суверенітет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територіальну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цілісність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Захисник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Захисниця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), з числа:</w:t>
            </w:r>
          </w:p>
          <w:p w14:paraId="50680DC2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призвані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службу за призовом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час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мобілізації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особливий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період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Указу Президента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24.02.2022 № 65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загальну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мобілізацію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”,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Законом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03.03.2022 № 2105-IX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Указу Президента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загальну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мобілізацію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”, брали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момент найму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звільнені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</w:p>
          <w:p w14:paraId="5A2AF4A3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проходили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службу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встановлено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пункту 19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першої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статті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6 Закону та/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 особи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пункту 11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другої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статті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7 Закону та на момент найму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звільнені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67627184" w14:textId="42E4AF6E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поліцейських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рядового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начальницького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складу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цивільного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брали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момент найму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звільнені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46A9B34A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умови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такі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особи:</w:t>
            </w:r>
          </w:p>
          <w:p w14:paraId="10CD098F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є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власниками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яке внесена до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майна,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органами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місцевого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самоврядування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подано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документальне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факту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майна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lastRenderedPageBreak/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розташоване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територіях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ведуться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тимчасово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окупованих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включених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переліку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територій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ведуться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велися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тимчасово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окупованих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Мінрозвитку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визначено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завершення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припинення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можливості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тимчасової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окупації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розташоване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територіях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ведуться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тимчасово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окупованих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); </w:t>
            </w:r>
          </w:p>
          <w:p w14:paraId="774FEBA8" w14:textId="3CF7FDB6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отримують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допомогу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поза межами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адреси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задекларованого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розташованого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відстані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понад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15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кілометрів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адреси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допомога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).</w:t>
            </w:r>
          </w:p>
          <w:p w14:paraId="3675528E" w14:textId="2E28BA40" w:rsidR="002B3A39" w:rsidRPr="00384C7C" w:rsidRDefault="002B3A39" w:rsidP="00A77E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B9D" w14:textId="37A773D0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До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місцевого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структурного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підрозділу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який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покладено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функції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питань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ветеранської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політики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районних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районної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мм.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Києві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Севастополі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держадміністрації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адміністрації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виконавчого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органу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сільської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селищної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районної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разі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її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утворення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) ради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місцевий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орган)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адресою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найманого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Захисники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Захисниці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заяву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паперовій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згідно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додатком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Порядку № 252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заява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електронній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подається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наявності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технічної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можливості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).</w:t>
            </w:r>
          </w:p>
          <w:p w14:paraId="2180655E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До заяви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додаються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електроні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технічної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можливості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):</w:t>
            </w:r>
          </w:p>
          <w:p w14:paraId="6DD6F229" w14:textId="2E12C79C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посвідчує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особу,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єДокумента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разом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унікальним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електронним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ідентифікатором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(QR-кодом),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формуються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засобами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Єдиного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вебпорталу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електронних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послуг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також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адресу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наявності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); документа,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засвідчує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реєстрацію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Державному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фізичних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платників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податків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картка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платника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податків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реєстраційний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номер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облікової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картки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платника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податків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фізичних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платників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податків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внесені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паспорта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громадянина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притягнення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кримінальної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відповідальності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відсутність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наявність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судимості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обмежень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передбачених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кримінальним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процесуальним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законодавством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вчиненням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злочину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 договору найму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.</w:t>
            </w:r>
          </w:p>
          <w:p w14:paraId="6A14FDB6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1)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пошкоджене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знищене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статусу ветерана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660CA4A2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права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4E501A59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акта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обстеження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об’єкта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складеного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Порядку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виконання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невідкладних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робіт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ліквідації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наслідків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пов’язаних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пошкодженням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будівель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споруд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постановою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Кабінету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Міністрів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19.04.2022 № 473, та/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майна,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lastRenderedPageBreak/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</w:p>
          <w:p w14:paraId="7D5CC5BC" w14:textId="5D237FC6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документа;</w:t>
            </w:r>
          </w:p>
          <w:p w14:paraId="6B1AC9EF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–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участь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зазначених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заходах;</w:t>
            </w:r>
          </w:p>
          <w:p w14:paraId="7DC1D3C6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2)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розташоване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територіях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ведуться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бойові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тимчасово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окупованих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статусу ветерана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64632C8A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права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</w:p>
          <w:p w14:paraId="52D13EEE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документа; </w:t>
            </w:r>
          </w:p>
          <w:p w14:paraId="0FE6602C" w14:textId="4BB0A5B0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–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участь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зазначених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заходах;</w:t>
            </w:r>
          </w:p>
          <w:p w14:paraId="14043A99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3) особи,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отримують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реабілітаційну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допомогу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поза межами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адреси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задекларованого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зареєстрованого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та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статусу ветерана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761A52B5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первинної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облікової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№ 044-1 “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Результати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обговорень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мультидисциплінарної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команди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стосовно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особи, яка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потребує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”,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наказом МОЗ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14.02.2012 № 110,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інших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проходження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документа; </w:t>
            </w:r>
          </w:p>
          <w:p w14:paraId="0148C56B" w14:textId="4068232D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–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участь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зазначених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заходах;</w:t>
            </w:r>
          </w:p>
          <w:p w14:paraId="70AF8DDD" w14:textId="457C18FD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4)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пошкоджене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знищене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1B6832C4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права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19E2400A" w14:textId="44D78723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акта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обстеження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об’єкта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складеного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Порядку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виконання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невідкладних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робіт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ліквідації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наслідків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пов’язаних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пошкодженням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будівель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споруд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постановою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Кабінету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Міністрів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19.04.2022 № 473, та/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майна,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lastRenderedPageBreak/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посвідчення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встановленого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зразка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17BF70B7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5)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розташоване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територіях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ведуться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бойові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тимчасово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окупованих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статус</w:t>
            </w: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7BA0452B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права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2653CEFC" w14:textId="07705602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посвідчення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встановленого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зразка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78385D5B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6) особи,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отримують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реабілітаційну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допомогу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поза межами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адреси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задекларованого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зареєстрованого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набули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статус</w:t>
            </w: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особи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4856A0C0" w14:textId="30F23F9C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первинної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облікової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№ 044-1 “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Результати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обговорень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мультидисциплінарної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команди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стосовно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особи, яка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потребує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”,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наказом МОЗ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14.02.2012 № 110,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інших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проходження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3E61B8EC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посвідчення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встановленого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зразка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учасника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інвалідністю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4600010A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7)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поліцейські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особи рядового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начальницького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складу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цивільного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пошкоджене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знищене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1E62AA5C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інформаційної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права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;</w:t>
            </w:r>
          </w:p>
          <w:p w14:paraId="6F32010E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акта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обстеження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об’єкта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складеного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Порядку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виконання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невідкладних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робіт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ліквідації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наслідків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пов’язаних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пошкодженням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будівель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споруд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постановою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Кабінету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Міністрів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19.04.2022 № 473, та/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майна,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пошкодженого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знищеного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документа; </w:t>
            </w:r>
          </w:p>
          <w:p w14:paraId="2335FEA2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–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участь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зазначених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заходах; </w:t>
            </w:r>
          </w:p>
          <w:p w14:paraId="0934A52B" w14:textId="6C5F686D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витягу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наказу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звільнення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поліції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виключення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кадрів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ДСНС;</w:t>
            </w:r>
          </w:p>
          <w:p w14:paraId="43B10F81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8)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поліцейські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особи рядового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начальницького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складу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цивільного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житло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розташоване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територіях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ведуться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бойові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тимчасово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окупованих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Російською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Федерацією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3B8E74D6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lastRenderedPageBreak/>
              <w:t>інформаційної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Державного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реєстру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зареєстровані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речові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права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нерухоме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майно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</w:p>
          <w:p w14:paraId="4AA1F520" w14:textId="0BBF0E26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документа;</w:t>
            </w:r>
          </w:p>
          <w:p w14:paraId="4245A052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–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участь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зазначених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заходах;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витягу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наказу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звільнення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поліції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виключення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кадрів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ДСНС;</w:t>
            </w:r>
          </w:p>
          <w:p w14:paraId="04243F83" w14:textId="77777777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9)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поліцейські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особи рядового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начальницького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складу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цивільного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отримують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реабілітаційну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допомогу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поза межами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адреси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задекларованого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зареєстрованого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додають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копії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UA" w:eastAsia="uk-UA"/>
              </w:rPr>
              <w:t>:</w:t>
            </w:r>
          </w:p>
          <w:p w14:paraId="20C7EDCF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первинної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облікової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№ 044-1 “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Результати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обговорень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мультидисциплінарної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команди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стосовно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особи, яка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потребує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”,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затвердженої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наказом МОЗ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14.02.2012 № 110,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інших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що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підтверджують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проходження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документа;</w:t>
            </w:r>
          </w:p>
          <w:p w14:paraId="263892BF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довідки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участь у заходах,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оборони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безпеки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населення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інтересів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держави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–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відсутності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військово-обліковому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про участь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зазначених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заходах;</w:t>
            </w:r>
          </w:p>
          <w:p w14:paraId="7DA53045" w14:textId="30FAF292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витягу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наказу 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звільнення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служби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поліції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виключення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кадрів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ДСНС.</w:t>
            </w:r>
          </w:p>
          <w:p w14:paraId="3E18704D" w14:textId="061325F9" w:rsidR="006356D0" w:rsidRPr="00384C7C" w:rsidRDefault="006356D0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6210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2A5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Заява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разом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доданими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копіями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документів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подається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: </w:t>
            </w:r>
          </w:p>
          <w:p w14:paraId="267E34E2" w14:textId="77777777" w:rsid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1.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Безпосередньо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місцевому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органу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адресою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найманого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; </w:t>
            </w:r>
          </w:p>
          <w:p w14:paraId="2F0D1C72" w14:textId="0AFCFCE3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2. Через центр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надання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адміністративних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послуг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– центр)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адресою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найманого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.</w:t>
            </w:r>
          </w:p>
          <w:p w14:paraId="69625B06" w14:textId="3516A449" w:rsidR="00384C7C" w:rsidRPr="00384C7C" w:rsidRDefault="00384C7C" w:rsidP="00384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Заява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паперовій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формі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з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необхідними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документами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приймається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адміністратором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центру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невідкладно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але не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пізніше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наступного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робочого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дня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після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прийняття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передається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до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місцевого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органу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адресою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найманого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  <w:t xml:space="preserve">. </w:t>
            </w:r>
          </w:p>
          <w:p w14:paraId="56FD498A" w14:textId="63627CB5" w:rsidR="002910C3" w:rsidRPr="00384C7C" w:rsidRDefault="002910C3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  <w:proofErr w:type="spellEnd"/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0BC7C456" w:rsidR="00371C32" w:rsidRPr="00384C7C" w:rsidRDefault="00384C7C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робочих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днів</w:t>
            </w:r>
            <w:proofErr w:type="spellEnd"/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A22" w14:textId="77777777" w:rsidR="00384C7C" w:rsidRDefault="00384C7C" w:rsidP="00384C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  <w:bookmarkStart w:id="0" w:name="n46"/>
            <w:bookmarkEnd w:id="0"/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Місцевий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орган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відмовляє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виплаті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грошової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компенсації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за найм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оренду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–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грошова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компенсація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)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разі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: </w:t>
            </w:r>
          </w:p>
          <w:p w14:paraId="2E4BAD9F" w14:textId="77777777" w:rsidR="00384C7C" w:rsidRDefault="00384C7C" w:rsidP="00384C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наявності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яке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відповідає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встановленим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санітарним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і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технічним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вимогам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площа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якого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відповідає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мінімальним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нормам,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визначеним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законодавством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підконтрольній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Україні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території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крім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випадку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визначеного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абзаці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четвертому пункту 4 Порядку № 252; </w:t>
            </w:r>
          </w:p>
          <w:p w14:paraId="301583FC" w14:textId="77777777" w:rsidR="00384C7C" w:rsidRDefault="00384C7C" w:rsidP="00384C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lastRenderedPageBreak/>
              <w:t>забезпечення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Захисника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службовим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приміщенням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постійного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виплати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грошової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компенсації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належне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для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отримання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житлове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; </w:t>
            </w:r>
          </w:p>
          <w:p w14:paraId="1413A2E4" w14:textId="77777777" w:rsidR="00384C7C" w:rsidRDefault="00384C7C" w:rsidP="00384C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отримання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Захисницею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внутрішньо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переміщеним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особам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до Порядку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надання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внутрішньо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переміщеним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особам,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постановою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Кабінету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Міністрів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20.03.2022 № 332 “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Деякі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питання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виплати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внутрішньо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переміщеним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особам”,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субсидії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оплату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вартості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вартості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найму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відповідно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до Порядку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реалізації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експериментального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проекту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надання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субсидії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оплату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вартості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вартості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найму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компенсації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податку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доходи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фізичних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єдиного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податку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військового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збору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затвердженого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постановою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Кабінету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Міністрів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25.10.2024 № 1225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реалізацію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експериментального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проекту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щодо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надання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субсидії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оплату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вартості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вартості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найму</w:t>
            </w:r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оренди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)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житлового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приміщення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компенсації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частини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податку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доходи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фізичних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осіб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або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єдиного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податку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військового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збору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”; </w:t>
            </w:r>
          </w:p>
          <w:p w14:paraId="11DAA5B5" w14:textId="77777777" w:rsidR="00384C7C" w:rsidRDefault="00384C7C" w:rsidP="00384C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виплати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компенсації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за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пошкоджені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знищені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об’єкти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нерухомого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майна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внаслідок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бойових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терористичних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актів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диверсій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спричинених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збройною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агресією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Російської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Федерації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отримання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реабілітаційної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допомоги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в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амбулаторних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умовах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поза межами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адреси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задекларованого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/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зареєстрованого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розташованого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на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відстані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до 15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кілометрів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місця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проживання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; </w:t>
            </w:r>
          </w:p>
          <w:p w14:paraId="6222727C" w14:textId="505CC411" w:rsidR="00384C7C" w:rsidRPr="00384C7C" w:rsidRDefault="00384C7C" w:rsidP="00384C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подання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Захисницею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недостовірних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відомостей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;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наявність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обвинувального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вироку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суду у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зв’язку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із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вчиненням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Захисником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та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Захисницею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злочину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проти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  <w:color w:val="000000"/>
                <w:lang w:val="ru-UA"/>
              </w:rPr>
              <w:t xml:space="preserve">. </w:t>
            </w:r>
          </w:p>
          <w:p w14:paraId="29FEAB2D" w14:textId="09C3D968" w:rsidR="00371C32" w:rsidRPr="00384C7C" w:rsidRDefault="00371C32" w:rsidP="00A77EC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UA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F29" w14:textId="77777777" w:rsidR="00463EDF" w:rsidRPr="00463EDF" w:rsidRDefault="00463EDF" w:rsidP="00463ED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UA" w:eastAsia="ru-RU"/>
              </w:rPr>
            </w:pP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Рішення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про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виплату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(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відмову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у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виплаті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)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грошової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компенсації</w:t>
            </w:r>
            <w:proofErr w:type="spellEnd"/>
          </w:p>
          <w:p w14:paraId="1E980453" w14:textId="0C13C8F4" w:rsidR="004355AE" w:rsidRPr="00463EDF" w:rsidRDefault="004355AE" w:rsidP="00A77EC9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UA"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1046E988" w:rsidR="002917B8" w:rsidRPr="00AB73AF" w:rsidRDefault="00A77EC9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7EC9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  <w:r w:rsidRPr="00A77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DE4" w14:textId="77777777" w:rsidR="00463EDF" w:rsidRPr="00463EDF" w:rsidRDefault="00463EDF" w:rsidP="00463ED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UA" w:eastAsia="ru-RU"/>
              </w:rPr>
            </w:pPr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У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разі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відмови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у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виплаті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грошової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компенсації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Захисник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та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Захисниця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мають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право повторно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звернутися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із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заявою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про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виплату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грошової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компенсації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після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усунення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причин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відмови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у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виплаті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грошової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 xml:space="preserve"> </w:t>
            </w:r>
            <w:proofErr w:type="spellStart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компенсації</w:t>
            </w:r>
            <w:proofErr w:type="spellEnd"/>
            <w:r w:rsidRPr="00463EDF">
              <w:rPr>
                <w:rFonts w:ascii="Times New Roman" w:eastAsia="Times New Roman" w:hAnsi="Times New Roman" w:cs="Times New Roman"/>
                <w:lang w:val="ru-UA" w:eastAsia="ru-RU"/>
              </w:rPr>
              <w:t>.</w:t>
            </w:r>
          </w:p>
          <w:p w14:paraId="6B7291B3" w14:textId="0B79D22A" w:rsidR="0068730B" w:rsidRPr="00463ED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UA" w:eastAsia="ru-RU"/>
              </w:rPr>
            </w:pPr>
            <w:bookmarkStart w:id="1" w:name="_GoBack"/>
            <w:bookmarkEnd w:id="1"/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65105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8ACF-1F96-4013-93DC-83B9017F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252</cp:revision>
  <cp:lastPrinted>2023-11-27T12:28:00Z</cp:lastPrinted>
  <dcterms:created xsi:type="dcterms:W3CDTF">2023-09-27T12:41:00Z</dcterms:created>
  <dcterms:modified xsi:type="dcterms:W3CDTF">2025-12-08T12:57:00Z</dcterms:modified>
</cp:coreProperties>
</file>