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C1753" w14:textId="5F04C714" w:rsidR="00A92D48" w:rsidRDefault="00A92D48" w:rsidP="00A92D48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2.279</w:t>
      </w:r>
    </w:p>
    <w:p w14:paraId="00F7AA17" w14:textId="77777777" w:rsidR="00A92D48" w:rsidRDefault="00A92D48" w:rsidP="00A92D48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3844ED3A" w14:textId="77777777" w:rsidR="00A92D48" w:rsidRDefault="00A92D48" w:rsidP="00A92D48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Лютенської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bookmarkEnd w:id="0"/>
    <w:p w14:paraId="75EB9F82" w14:textId="13D8541D" w:rsidR="00F50643" w:rsidRPr="00501FB8" w:rsidRDefault="00FA4F9C" w:rsidP="00501F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  <w:bookmarkStart w:id="1" w:name="n13"/>
      <w:bookmarkEnd w:id="1"/>
    </w:p>
    <w:p w14:paraId="61CD6F20" w14:textId="39A3CBE9" w:rsidR="00501FB8" w:rsidRPr="004D494F" w:rsidRDefault="00DD093E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>
        <w:rPr>
          <w:rFonts w:ascii="Times New Roman" w:eastAsia="Segoe UI" w:hAnsi="Times New Roman" w:cs="Tahoma"/>
          <w:b/>
          <w:bCs/>
          <w:color w:val="000000"/>
          <w:kern w:val="3"/>
          <w:sz w:val="28"/>
          <w:szCs w:val="28"/>
          <w:lang w:val="uk-UA" w:eastAsia="zh-CN" w:bidi="hi-IN"/>
        </w:rPr>
        <w:t>Прийняття рішення про надання грошової компенсації постраждалим, житлові будинки (квартири) яких зруйновано внаслідок надзвичайної ситуації воєнного характеру, спричиненої збройною агресією Російської Федерації</w:t>
      </w:r>
    </w:p>
    <w:p w14:paraId="60693FD0" w14:textId="116BF6E6" w:rsidR="00FA4F9C" w:rsidRPr="00FA4F9C" w:rsidRDefault="00FA4F9C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40C1F48A" w14:textId="77777777" w:rsidR="00FA4F9C" w:rsidRPr="00FA4F9C" w:rsidRDefault="00FA4F9C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77777777"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(найменування суб’єкта надання адміністративної послуги та/або центру надання адміністративних послуг)</w:t>
      </w:r>
    </w:p>
    <w:p w14:paraId="6364EE31" w14:textId="77777777"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14:paraId="5D4CCF57" w14:textId="3711D786" w:rsidR="00F138B2" w:rsidRPr="00E517D4" w:rsidRDefault="00F138B2" w:rsidP="00FB34F3">
      <w:pPr>
        <w:pStyle w:val="a3"/>
        <w:jc w:val="center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3402"/>
        <w:gridCol w:w="2693"/>
        <w:gridCol w:w="709"/>
        <w:gridCol w:w="2410"/>
      </w:tblGrid>
      <w:tr w:rsidR="00FB34F3" w:rsidRPr="00494813" w14:paraId="14945404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Етапи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посадова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особа і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структурний</w:t>
            </w:r>
            <w:proofErr w:type="spellEnd"/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  <w:proofErr w:type="spellEnd"/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Термін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виконання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 xml:space="preserve"> (</w:t>
            </w:r>
            <w:proofErr w:type="spellStart"/>
            <w:r w:rsidRPr="00494813">
              <w:rPr>
                <w:b/>
                <w:sz w:val="22"/>
                <w:szCs w:val="22"/>
                <w:lang w:val="ru-RU" w:eastAsia="ru-RU"/>
              </w:rPr>
              <w:t>днів</w:t>
            </w:r>
            <w:proofErr w:type="spellEnd"/>
            <w:r w:rsidRPr="00494813">
              <w:rPr>
                <w:b/>
                <w:sz w:val="22"/>
                <w:szCs w:val="22"/>
                <w:lang w:val="ru-RU" w:eastAsia="ru-RU"/>
              </w:rPr>
              <w:t>)</w:t>
            </w:r>
          </w:p>
        </w:tc>
      </w:tr>
      <w:tr w:rsidR="008B4287" w:rsidRPr="00494813" w14:paraId="7E22C0F0" w14:textId="77777777" w:rsidTr="00D713A3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8B4287" w:rsidRPr="006534BF" w:rsidRDefault="008B428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9C2B" w14:textId="09334504" w:rsidR="008B4287" w:rsidRPr="00501FB8" w:rsidRDefault="00DD093E" w:rsidP="004D494F">
            <w:pPr>
              <w:tabs>
                <w:tab w:val="left" w:pos="3969"/>
              </w:tabs>
              <w:jc w:val="both"/>
              <w:rPr>
                <w:sz w:val="22"/>
                <w:szCs w:val="22"/>
                <w:lang w:val="ru-RU" w:eastAsia="uk-UA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Перевірка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особи-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заявника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за документами,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що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посвідчують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особу.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Прийом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перевірка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заяви,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документів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необхідних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отримання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адміністративної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0E034D" w14:textId="4CD2D8AB" w:rsidR="008B4287" w:rsidRPr="000B532B" w:rsidRDefault="00DD093E" w:rsidP="00501FB8">
            <w:pPr>
              <w:jc w:val="both"/>
              <w:rPr>
                <w:color w:val="FF0000"/>
                <w:sz w:val="22"/>
                <w:szCs w:val="22"/>
                <w:lang w:val="ru-UA" w:eastAsia="ru-RU"/>
              </w:rPr>
            </w:pPr>
            <w:r>
              <w:rPr>
                <w:sz w:val="24"/>
                <w:szCs w:val="24"/>
                <w:lang w:eastAsia="uk-UA"/>
              </w:rPr>
              <w:t>Уповноважений підрозділ / особа територіальної громади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8B4287" w:rsidRPr="003940D9" w:rsidRDefault="008B428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940D9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323BDEC0" w:rsidR="008B4287" w:rsidRPr="00DD093E" w:rsidRDefault="00DD093E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val="ru-RU" w:eastAsia="uk-UA"/>
              </w:rPr>
              <w:t>У день</w:t>
            </w:r>
            <w:proofErr w:type="gramEnd"/>
            <w:r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ru-RU" w:eastAsia="uk-UA"/>
              </w:rPr>
              <w:t>звернення</w:t>
            </w:r>
            <w:proofErr w:type="spellEnd"/>
          </w:p>
        </w:tc>
      </w:tr>
      <w:tr w:rsidR="00036EF7" w:rsidRPr="00494813" w14:paraId="259D56CC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0611" w14:textId="40F5A984" w:rsidR="00036EF7" w:rsidRPr="006534BF" w:rsidRDefault="00F138B2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76F1" w14:textId="311D8C4F" w:rsidR="00036EF7" w:rsidRPr="00037A0B" w:rsidRDefault="00DD093E" w:rsidP="00B85C9B">
            <w:pPr>
              <w:jc w:val="both"/>
              <w:rPr>
                <w:sz w:val="22"/>
                <w:szCs w:val="22"/>
                <w:lang w:val="ru-UA" w:eastAsia="uk-UA"/>
              </w:rPr>
            </w:pPr>
            <w:r>
              <w:rPr>
                <w:rFonts w:eastAsia="Segoe UI" w:cs="Tahoma"/>
                <w:color w:val="000000"/>
                <w:kern w:val="3"/>
                <w:sz w:val="24"/>
                <w:szCs w:val="24"/>
                <w:lang w:eastAsia="zh-CN" w:bidi="hi-IN"/>
              </w:rPr>
              <w:t>Реєстрація заяви та доданих документів, формування справи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E14E" w14:textId="09DCE967" w:rsidR="00036EF7" w:rsidRPr="00F138B2" w:rsidRDefault="00DD093E" w:rsidP="00DD093E">
            <w:pPr>
              <w:jc w:val="both"/>
              <w:rPr>
                <w:sz w:val="22"/>
                <w:szCs w:val="22"/>
                <w:lang w:eastAsia="ru-RU"/>
              </w:rPr>
            </w:pPr>
            <w:proofErr w:type="spellStart"/>
            <w:r w:rsidRPr="00DD093E">
              <w:rPr>
                <w:sz w:val="22"/>
                <w:szCs w:val="22"/>
                <w:lang w:val="ru-RU" w:eastAsia="ru-RU"/>
              </w:rPr>
              <w:t>Уповноважений</w:t>
            </w:r>
            <w:proofErr w:type="spellEnd"/>
            <w:r w:rsidRPr="00DD093E">
              <w:rPr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DD093E">
              <w:rPr>
                <w:sz w:val="22"/>
                <w:szCs w:val="22"/>
                <w:lang w:val="ru-RU" w:eastAsia="ru-RU"/>
              </w:rPr>
              <w:t>підрозділ</w:t>
            </w:r>
            <w:proofErr w:type="spellEnd"/>
            <w:r w:rsidRPr="00DD093E">
              <w:rPr>
                <w:sz w:val="22"/>
                <w:szCs w:val="22"/>
                <w:lang w:val="ru-RU" w:eastAsia="ru-RU"/>
              </w:rPr>
              <w:t xml:space="preserve"> / особа </w:t>
            </w:r>
            <w:proofErr w:type="spellStart"/>
            <w:r w:rsidRPr="00DD093E">
              <w:rPr>
                <w:sz w:val="22"/>
                <w:szCs w:val="22"/>
                <w:lang w:val="ru-RU" w:eastAsia="ru-RU"/>
              </w:rPr>
              <w:t>територіальної</w:t>
            </w:r>
            <w:proofErr w:type="spellEnd"/>
            <w:r w:rsidRPr="00DD093E">
              <w:rPr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DD093E">
              <w:rPr>
                <w:sz w:val="22"/>
                <w:szCs w:val="22"/>
                <w:lang w:val="ru-RU" w:eastAsia="ru-RU"/>
              </w:rPr>
              <w:t>громади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3A71" w14:textId="7C40E6B9" w:rsidR="00036EF7" w:rsidRPr="006534BF" w:rsidRDefault="00036EF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B92B101" w14:textId="6C7BD54B" w:rsidR="00036EF7" w:rsidRPr="00DD093E" w:rsidRDefault="00DD093E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val="ru-RU" w:eastAsia="uk-UA"/>
              </w:rPr>
              <w:t>У день</w:t>
            </w:r>
            <w:proofErr w:type="gramEnd"/>
            <w:r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ru-RU" w:eastAsia="uk-UA"/>
              </w:rPr>
              <w:t>звернення</w:t>
            </w:r>
            <w:proofErr w:type="spellEnd"/>
          </w:p>
        </w:tc>
      </w:tr>
      <w:tr w:rsidR="00F138B2" w:rsidRPr="00494813" w14:paraId="7CD046F9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15E3DA3" w:rsidR="00F138B2" w:rsidRPr="00F138B2" w:rsidRDefault="00F138B2" w:rsidP="00E21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404" w14:textId="359F3408" w:rsidR="00F138B2" w:rsidRPr="00DD093E" w:rsidRDefault="00DD093E" w:rsidP="004F4B79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Передача справи </w:t>
            </w:r>
            <w:proofErr w:type="spellStart"/>
            <w:r>
              <w:rPr>
                <w:sz w:val="24"/>
                <w:szCs w:val="24"/>
                <w:lang w:eastAsia="uk-UA"/>
              </w:rPr>
              <w:t>суб</w:t>
            </w:r>
            <w:proofErr w:type="spellEnd"/>
            <w:r w:rsidRPr="00DD093E">
              <w:rPr>
                <w:sz w:val="24"/>
                <w:szCs w:val="24"/>
                <w:lang w:val="ru-RU" w:eastAsia="uk-UA"/>
              </w:rPr>
              <w:t>’</w:t>
            </w:r>
            <w:proofErr w:type="spellStart"/>
            <w:r>
              <w:rPr>
                <w:sz w:val="24"/>
                <w:szCs w:val="24"/>
                <w:lang w:val="ru-RU" w:eastAsia="uk-UA"/>
              </w:rPr>
              <w:t>єкту</w:t>
            </w:r>
            <w:proofErr w:type="spellEnd"/>
            <w:r>
              <w:rPr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uk-UA"/>
              </w:rPr>
              <w:t>надання</w:t>
            </w:r>
            <w:proofErr w:type="spellEnd"/>
            <w:r>
              <w:rPr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uk-UA"/>
              </w:rPr>
              <w:t>адміністративної</w:t>
            </w:r>
            <w:proofErr w:type="spellEnd"/>
            <w:r>
              <w:rPr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uk-UA"/>
              </w:rPr>
              <w:t>послуги</w:t>
            </w:r>
            <w:proofErr w:type="spellEnd"/>
            <w:r>
              <w:rPr>
                <w:sz w:val="24"/>
                <w:szCs w:val="24"/>
                <w:lang w:val="ru-RU" w:eastAsia="uk-UA"/>
              </w:rPr>
              <w:t xml:space="preserve"> для </w:t>
            </w:r>
            <w:proofErr w:type="spellStart"/>
            <w:r>
              <w:rPr>
                <w:sz w:val="24"/>
                <w:szCs w:val="24"/>
                <w:lang w:val="ru-RU" w:eastAsia="uk-UA"/>
              </w:rPr>
              <w:t>прийняття</w:t>
            </w:r>
            <w:proofErr w:type="spellEnd"/>
            <w:r>
              <w:rPr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uk-UA"/>
              </w:rPr>
              <w:t>рішення</w:t>
            </w:r>
            <w:proofErr w:type="spellEnd"/>
            <w:r>
              <w:rPr>
                <w:sz w:val="24"/>
                <w:szCs w:val="24"/>
                <w:lang w:val="ru-RU" w:eastAsia="uk-UA"/>
              </w:rPr>
              <w:t xml:space="preserve"> по </w:t>
            </w:r>
            <w:proofErr w:type="spellStart"/>
            <w:r>
              <w:rPr>
                <w:sz w:val="24"/>
                <w:szCs w:val="24"/>
                <w:lang w:val="ru-RU" w:eastAsia="uk-UA"/>
              </w:rPr>
              <w:t>суті</w:t>
            </w:r>
            <w:proofErr w:type="spellEnd"/>
            <w:r>
              <w:rPr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uk-UA"/>
              </w:rPr>
              <w:t>звернення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4F3E" w14:textId="20855292" w:rsidR="00F138B2" w:rsidRPr="00F138B2" w:rsidRDefault="00DD093E" w:rsidP="00DD093E">
            <w:pPr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proofErr w:type="spellStart"/>
            <w:r w:rsidRPr="00DD093E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Уповноважений</w:t>
            </w:r>
            <w:proofErr w:type="spellEnd"/>
            <w:r w:rsidRPr="00DD093E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</w:t>
            </w:r>
            <w:proofErr w:type="spellStart"/>
            <w:r w:rsidRPr="00DD093E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підрозділ</w:t>
            </w:r>
            <w:proofErr w:type="spellEnd"/>
            <w:r w:rsidRPr="00DD093E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/ особа </w:t>
            </w:r>
            <w:proofErr w:type="spellStart"/>
            <w:r w:rsidRPr="00DD093E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територіальної</w:t>
            </w:r>
            <w:proofErr w:type="spellEnd"/>
            <w:r w:rsidRPr="00DD093E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</w:t>
            </w:r>
            <w:proofErr w:type="spellStart"/>
            <w:r w:rsidRPr="00DD093E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громади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2BCACCFC" w:rsidR="00F138B2" w:rsidRPr="003940D9" w:rsidRDefault="00F138B2" w:rsidP="00E21000">
            <w:pPr>
              <w:jc w:val="center"/>
              <w:rPr>
                <w:b/>
                <w:sz w:val="24"/>
                <w:szCs w:val="24"/>
              </w:rPr>
            </w:pPr>
            <w:r w:rsidRPr="003940D9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7B1D7F38" w:rsidR="00F138B2" w:rsidRPr="00DD093E" w:rsidRDefault="00DD093E" w:rsidP="00F369A7">
            <w:pPr>
              <w:pStyle w:val="a3"/>
              <w:rPr>
                <w:sz w:val="24"/>
                <w:szCs w:val="24"/>
                <w:lang w:val="ru-RU" w:eastAsia="uk-UA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val="ru-RU" w:eastAsia="uk-UA"/>
              </w:rPr>
              <w:t>У день</w:t>
            </w:r>
            <w:proofErr w:type="gramEnd"/>
            <w:r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ru-RU" w:eastAsia="uk-UA"/>
              </w:rPr>
              <w:t>звернення</w:t>
            </w:r>
            <w:proofErr w:type="spellEnd"/>
          </w:p>
        </w:tc>
      </w:tr>
      <w:tr w:rsidR="004D494F" w:rsidRPr="00494813" w14:paraId="0F2C03F1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3352" w14:textId="5D957D3C" w:rsidR="004D494F" w:rsidRDefault="004D494F" w:rsidP="00E21000">
            <w:pPr>
              <w:jc w:val="center"/>
            </w:pPr>
            <w: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8949" w14:textId="3715F1E1" w:rsidR="004D494F" w:rsidRPr="007C0FA9" w:rsidRDefault="00DD093E" w:rsidP="004F4B79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  <w:lang w:eastAsia="uk-UA"/>
              </w:rPr>
              <w:t>Опрацювання заяви, а також документів, необхідних для надання адміністративної послуги, що надійшла на розгляд</w:t>
            </w:r>
            <w:r w:rsidR="007C0FA9">
              <w:rPr>
                <w:sz w:val="24"/>
                <w:szCs w:val="24"/>
                <w:lang w:eastAsia="uk-UA"/>
              </w:rPr>
              <w:t xml:space="preserve">, оформлення результату надання адміністративної послуги, або прийняття рішення про відмову. Передача результату надання адміністративної послуги до уповноваженого підрозділу ТГ для інформування та видачі </w:t>
            </w:r>
            <w:proofErr w:type="spellStart"/>
            <w:r w:rsidR="007C0FA9">
              <w:rPr>
                <w:sz w:val="24"/>
                <w:szCs w:val="24"/>
                <w:lang w:eastAsia="uk-UA"/>
              </w:rPr>
              <w:lastRenderedPageBreak/>
              <w:t>суб</w:t>
            </w:r>
            <w:proofErr w:type="spellEnd"/>
            <w:r w:rsidR="007C0FA9" w:rsidRPr="007C0FA9">
              <w:rPr>
                <w:sz w:val="24"/>
                <w:szCs w:val="24"/>
                <w:lang w:val="ru-RU" w:eastAsia="uk-UA"/>
              </w:rPr>
              <w:t>’</w:t>
            </w:r>
            <w:proofErr w:type="spellStart"/>
            <w:r w:rsidR="007C0FA9">
              <w:rPr>
                <w:sz w:val="24"/>
                <w:szCs w:val="24"/>
                <w:lang w:val="ru-RU" w:eastAsia="uk-UA"/>
              </w:rPr>
              <w:t>єкту</w:t>
            </w:r>
            <w:proofErr w:type="spellEnd"/>
            <w:r w:rsidR="007C0FA9">
              <w:rPr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="007C0FA9">
              <w:rPr>
                <w:sz w:val="24"/>
                <w:szCs w:val="24"/>
                <w:lang w:val="ru-RU" w:eastAsia="uk-UA"/>
              </w:rPr>
              <w:t>звернення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66E5" w14:textId="1D7D1D91" w:rsidR="004D494F" w:rsidRPr="004D494F" w:rsidRDefault="007C0FA9" w:rsidP="004D494F">
            <w:pPr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ЦНАП</w:t>
            </w:r>
          </w:p>
          <w:p w14:paraId="668B8DB5" w14:textId="77777777" w:rsidR="004D494F" w:rsidRPr="004D494F" w:rsidRDefault="004D494F" w:rsidP="004D494F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50F1" w14:textId="065DFF0A" w:rsidR="004D494F" w:rsidRPr="003940D9" w:rsidRDefault="004D494F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9D5EE84" w14:textId="6F898BF3" w:rsidR="004D494F" w:rsidRPr="007C0FA9" w:rsidRDefault="007C0FA9" w:rsidP="00F369A7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ru-RU" w:eastAsia="uk-UA"/>
              </w:rPr>
              <w:t>Протягом</w:t>
            </w:r>
            <w:proofErr w:type="spellEnd"/>
            <w:r>
              <w:rPr>
                <w:rFonts w:eastAsia="Times New Roman"/>
                <w:sz w:val="24"/>
                <w:szCs w:val="24"/>
                <w:lang w:val="ru-RU" w:eastAsia="uk-UA"/>
              </w:rPr>
              <w:t xml:space="preserve"> 30 </w:t>
            </w:r>
            <w:proofErr w:type="spellStart"/>
            <w:r>
              <w:rPr>
                <w:rFonts w:eastAsia="Times New Roman"/>
                <w:sz w:val="24"/>
                <w:szCs w:val="24"/>
                <w:lang w:val="ru-RU" w:eastAsia="uk-UA"/>
              </w:rPr>
              <w:t>календарних</w:t>
            </w:r>
            <w:proofErr w:type="spellEnd"/>
            <w:r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ru-RU" w:eastAsia="uk-UA"/>
              </w:rPr>
              <w:t>днів</w:t>
            </w:r>
            <w:proofErr w:type="spellEnd"/>
          </w:p>
        </w:tc>
      </w:tr>
      <w:tr w:rsidR="007C0FA9" w:rsidRPr="00494813" w14:paraId="5D89A31D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2622" w14:textId="29735672" w:rsidR="007C0FA9" w:rsidRDefault="007C0FA9" w:rsidP="00E21000">
            <w:pPr>
              <w:jc w:val="center"/>
            </w:pPr>
            <w: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9B08" w14:textId="235CFFF9" w:rsidR="007C0FA9" w:rsidRPr="007C0FA9" w:rsidRDefault="007C0FA9" w:rsidP="004F4B79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Повідомлення про результат надання адміністративної послуги </w:t>
            </w:r>
            <w:proofErr w:type="spellStart"/>
            <w:r>
              <w:rPr>
                <w:sz w:val="24"/>
                <w:szCs w:val="24"/>
                <w:lang w:eastAsia="uk-UA"/>
              </w:rPr>
              <w:t>суб</w:t>
            </w:r>
            <w:proofErr w:type="spellEnd"/>
            <w:r w:rsidRPr="007C0FA9">
              <w:rPr>
                <w:sz w:val="24"/>
                <w:szCs w:val="24"/>
                <w:lang w:val="ru-RU" w:eastAsia="uk-UA"/>
              </w:rPr>
              <w:t>’</w:t>
            </w:r>
            <w:proofErr w:type="spellStart"/>
            <w:r>
              <w:rPr>
                <w:sz w:val="24"/>
                <w:szCs w:val="24"/>
                <w:lang w:val="ru-RU" w:eastAsia="uk-UA"/>
              </w:rPr>
              <w:t>єктові</w:t>
            </w:r>
            <w:proofErr w:type="spellEnd"/>
            <w:r>
              <w:rPr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uk-UA"/>
              </w:rPr>
              <w:t>звернення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299F" w14:textId="42CBD546" w:rsidR="007C0FA9" w:rsidRDefault="007C0FA9" w:rsidP="004D494F">
            <w:pPr>
              <w:jc w:val="both"/>
              <w:rPr>
                <w:sz w:val="24"/>
                <w:szCs w:val="24"/>
                <w:lang w:eastAsia="uk-UA"/>
              </w:rPr>
            </w:pPr>
            <w:proofErr w:type="spellStart"/>
            <w:r w:rsidRPr="007C0FA9">
              <w:rPr>
                <w:sz w:val="24"/>
                <w:szCs w:val="24"/>
                <w:lang w:val="ru-RU" w:eastAsia="uk-UA"/>
              </w:rPr>
              <w:t>Уповноважений</w:t>
            </w:r>
            <w:proofErr w:type="spellEnd"/>
            <w:r w:rsidRPr="007C0FA9">
              <w:rPr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7C0FA9">
              <w:rPr>
                <w:sz w:val="24"/>
                <w:szCs w:val="24"/>
                <w:lang w:val="ru-RU" w:eastAsia="uk-UA"/>
              </w:rPr>
              <w:t>підрозділ</w:t>
            </w:r>
            <w:proofErr w:type="spellEnd"/>
            <w:r w:rsidRPr="007C0FA9">
              <w:rPr>
                <w:sz w:val="24"/>
                <w:szCs w:val="24"/>
                <w:lang w:val="ru-RU" w:eastAsia="uk-UA"/>
              </w:rPr>
              <w:t xml:space="preserve"> / особа </w:t>
            </w:r>
            <w:proofErr w:type="spellStart"/>
            <w:r w:rsidRPr="007C0FA9">
              <w:rPr>
                <w:sz w:val="24"/>
                <w:szCs w:val="24"/>
                <w:lang w:val="ru-RU" w:eastAsia="uk-UA"/>
              </w:rPr>
              <w:t>територіальної</w:t>
            </w:r>
            <w:proofErr w:type="spellEnd"/>
            <w:r w:rsidRPr="007C0FA9">
              <w:rPr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7C0FA9">
              <w:rPr>
                <w:sz w:val="24"/>
                <w:szCs w:val="24"/>
                <w:lang w:val="ru-RU" w:eastAsia="uk-UA"/>
              </w:rPr>
              <w:t>громади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8D95" w14:textId="5A8BDC7C" w:rsidR="007C0FA9" w:rsidRDefault="007C0FA9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22A5847" w14:textId="30483E7D" w:rsidR="007C0FA9" w:rsidRDefault="007C0FA9" w:rsidP="00F369A7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val="ru-RU" w:eastAsia="uk-UA"/>
              </w:rPr>
              <w:t>У день</w:t>
            </w:r>
            <w:proofErr w:type="gramEnd"/>
            <w:r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ru-RU" w:eastAsia="uk-UA"/>
              </w:rPr>
              <w:t>отримання</w:t>
            </w:r>
            <w:proofErr w:type="spellEnd"/>
            <w:r>
              <w:rPr>
                <w:rFonts w:eastAsia="Times New Roman"/>
                <w:sz w:val="24"/>
                <w:szCs w:val="24"/>
                <w:lang w:val="ru-RU" w:eastAsia="uk-UA"/>
              </w:rPr>
              <w:t xml:space="preserve"> результату</w:t>
            </w:r>
          </w:p>
        </w:tc>
      </w:tr>
    </w:tbl>
    <w:p w14:paraId="2EEC26D9" w14:textId="77777777" w:rsidR="00FB34F3" w:rsidRPr="00F90F41" w:rsidRDefault="00FB34F3" w:rsidP="00FB34F3">
      <w:pPr>
        <w:shd w:val="clear" w:color="auto" w:fill="FFFFFF"/>
        <w:spacing w:beforeAutospacing="1" w:after="0" w:afterAutospacing="1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D692E">
        <w:rPr>
          <w:rFonts w:ascii="Times New Roman" w:eastAsia="Calibri" w:hAnsi="Times New Roman" w:cs="Times New Roman"/>
          <w:b/>
          <w:color w:val="252121"/>
          <w:sz w:val="24"/>
          <w:szCs w:val="24"/>
        </w:rPr>
        <w:t>*</w:t>
      </w:r>
      <w:proofErr w:type="spellStart"/>
      <w:r w:rsidRPr="00873BE7">
        <w:rPr>
          <w:rFonts w:ascii="Times New Roman" w:eastAsia="Calibri" w:hAnsi="Times New Roman" w:cs="Times New Roman"/>
        </w:rPr>
        <w:t>Умовні</w:t>
      </w:r>
      <w:proofErr w:type="spellEnd"/>
      <w:r w:rsidRPr="00873BE7">
        <w:rPr>
          <w:rFonts w:ascii="Times New Roman" w:eastAsia="Calibri" w:hAnsi="Times New Roman" w:cs="Times New Roman"/>
        </w:rPr>
        <w:t xml:space="preserve"> </w:t>
      </w:r>
      <w:proofErr w:type="spellStart"/>
      <w:r w:rsidRPr="00873BE7">
        <w:rPr>
          <w:rFonts w:ascii="Times New Roman" w:eastAsia="Calibri" w:hAnsi="Times New Roman" w:cs="Times New Roman"/>
        </w:rPr>
        <w:t>позначки</w:t>
      </w:r>
      <w:proofErr w:type="spellEnd"/>
      <w:r w:rsidRPr="00873BE7">
        <w:rPr>
          <w:rFonts w:ascii="Times New Roman" w:eastAsia="Calibri" w:hAnsi="Times New Roman" w:cs="Times New Roman"/>
        </w:rPr>
        <w:t xml:space="preserve">: В – </w:t>
      </w:r>
      <w:proofErr w:type="spellStart"/>
      <w:r w:rsidRPr="00873BE7">
        <w:rPr>
          <w:rFonts w:ascii="Times New Roman" w:eastAsia="Calibri" w:hAnsi="Times New Roman" w:cs="Times New Roman"/>
        </w:rPr>
        <w:t>виконує</w:t>
      </w:r>
      <w:proofErr w:type="spellEnd"/>
      <w:r w:rsidRPr="00873BE7">
        <w:rPr>
          <w:rFonts w:ascii="Times New Roman" w:eastAsia="Calibri" w:hAnsi="Times New Roman" w:cs="Times New Roman"/>
        </w:rPr>
        <w:t xml:space="preserve">; У – </w:t>
      </w:r>
      <w:proofErr w:type="spellStart"/>
      <w:r w:rsidRPr="00873BE7">
        <w:rPr>
          <w:rFonts w:ascii="Times New Roman" w:eastAsia="Calibri" w:hAnsi="Times New Roman" w:cs="Times New Roman"/>
        </w:rPr>
        <w:t>бере</w:t>
      </w:r>
      <w:proofErr w:type="spellEnd"/>
      <w:r w:rsidRPr="00873BE7">
        <w:rPr>
          <w:rFonts w:ascii="Times New Roman" w:eastAsia="Calibri" w:hAnsi="Times New Roman" w:cs="Times New Roman"/>
        </w:rPr>
        <w:t xml:space="preserve"> участь; П – </w:t>
      </w:r>
      <w:proofErr w:type="spellStart"/>
      <w:r w:rsidRPr="00873BE7">
        <w:rPr>
          <w:rFonts w:ascii="Times New Roman" w:eastAsia="Calibri" w:hAnsi="Times New Roman" w:cs="Times New Roman"/>
        </w:rPr>
        <w:t>погоджує</w:t>
      </w:r>
      <w:proofErr w:type="spellEnd"/>
      <w:r w:rsidRPr="00873BE7">
        <w:rPr>
          <w:rFonts w:ascii="Times New Roman" w:eastAsia="Calibri" w:hAnsi="Times New Roman" w:cs="Times New Roman"/>
        </w:rPr>
        <w:t xml:space="preserve">; З – </w:t>
      </w:r>
      <w:proofErr w:type="spellStart"/>
      <w:r w:rsidRPr="00873BE7">
        <w:rPr>
          <w:rFonts w:ascii="Times New Roman" w:eastAsia="Calibri" w:hAnsi="Times New Roman" w:cs="Times New Roman"/>
        </w:rPr>
        <w:t>затверджує</w:t>
      </w:r>
      <w:proofErr w:type="spellEnd"/>
      <w:r w:rsidRPr="00873BE7">
        <w:rPr>
          <w:rFonts w:ascii="Times New Roman" w:eastAsia="Calibri" w:hAnsi="Times New Roman" w:cs="Times New Roman"/>
        </w:rPr>
        <w:t>.</w:t>
      </w:r>
    </w:p>
    <w:p w14:paraId="349B17B1" w14:textId="462EEC59" w:rsidR="00FB34F3" w:rsidRPr="00BA050F" w:rsidRDefault="00FB34F3" w:rsidP="00FB34F3">
      <w:pPr>
        <w:pStyle w:val="a3"/>
        <w:jc w:val="center"/>
        <w:rPr>
          <w:rFonts w:ascii="Times New Roman" w:hAnsi="Times New Roman" w:cs="Times New Roman"/>
          <w:bCs/>
          <w:lang w:val="ru-RU"/>
        </w:rPr>
      </w:pPr>
    </w:p>
    <w:sectPr w:rsidR="00FB34F3" w:rsidRPr="00BA050F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7FB9"/>
    <w:rsid w:val="000322A2"/>
    <w:rsid w:val="00036EF7"/>
    <w:rsid w:val="00037A0B"/>
    <w:rsid w:val="00083A25"/>
    <w:rsid w:val="000A7AE9"/>
    <w:rsid w:val="000B532B"/>
    <w:rsid w:val="0010394C"/>
    <w:rsid w:val="002877D1"/>
    <w:rsid w:val="002D2C21"/>
    <w:rsid w:val="00346104"/>
    <w:rsid w:val="0035597F"/>
    <w:rsid w:val="003940D9"/>
    <w:rsid w:val="00410BBA"/>
    <w:rsid w:val="00426BA1"/>
    <w:rsid w:val="00464690"/>
    <w:rsid w:val="00477622"/>
    <w:rsid w:val="00494813"/>
    <w:rsid w:val="004D494F"/>
    <w:rsid w:val="004F4B79"/>
    <w:rsid w:val="00501FB8"/>
    <w:rsid w:val="005F5BCA"/>
    <w:rsid w:val="006534BF"/>
    <w:rsid w:val="00653A93"/>
    <w:rsid w:val="006F6F6C"/>
    <w:rsid w:val="007C0B82"/>
    <w:rsid w:val="007C0FA9"/>
    <w:rsid w:val="007F66E0"/>
    <w:rsid w:val="00835229"/>
    <w:rsid w:val="008B4287"/>
    <w:rsid w:val="00A22996"/>
    <w:rsid w:val="00A42B7A"/>
    <w:rsid w:val="00A92D48"/>
    <w:rsid w:val="00B51F50"/>
    <w:rsid w:val="00B54D03"/>
    <w:rsid w:val="00B65C0E"/>
    <w:rsid w:val="00B85C9B"/>
    <w:rsid w:val="00BA050F"/>
    <w:rsid w:val="00BC049A"/>
    <w:rsid w:val="00BC377C"/>
    <w:rsid w:val="00C80947"/>
    <w:rsid w:val="00C867F0"/>
    <w:rsid w:val="00C90BAA"/>
    <w:rsid w:val="00CC57D2"/>
    <w:rsid w:val="00CE50A5"/>
    <w:rsid w:val="00D4256F"/>
    <w:rsid w:val="00D713A3"/>
    <w:rsid w:val="00DD093E"/>
    <w:rsid w:val="00E517D4"/>
    <w:rsid w:val="00EA4901"/>
    <w:rsid w:val="00ED6C3F"/>
    <w:rsid w:val="00EF108C"/>
    <w:rsid w:val="00F11D90"/>
    <w:rsid w:val="00F138B2"/>
    <w:rsid w:val="00F31F05"/>
    <w:rsid w:val="00F34C7F"/>
    <w:rsid w:val="00F366CD"/>
    <w:rsid w:val="00F369A7"/>
    <w:rsid w:val="00F50643"/>
    <w:rsid w:val="00FA4F9C"/>
    <w:rsid w:val="00FB34F3"/>
    <w:rsid w:val="00FB76E7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B413F-CE7A-437B-8544-67965298C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56</cp:revision>
  <dcterms:created xsi:type="dcterms:W3CDTF">2021-03-24T07:14:00Z</dcterms:created>
  <dcterms:modified xsi:type="dcterms:W3CDTF">2025-12-19T09:08:00Z</dcterms:modified>
</cp:coreProperties>
</file>