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633" w:rsidRDefault="00870633" w:rsidP="00870633">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287</w:t>
      </w:r>
    </w:p>
    <w:p w:rsidR="00870633" w:rsidRDefault="00870633" w:rsidP="00870633">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870633" w:rsidRDefault="00870633" w:rsidP="00870633">
      <w:pPr>
        <w:ind w:left="6379"/>
        <w:jc w:val="right"/>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7C4184" w:rsidRPr="000D1843" w:rsidRDefault="00F37AF2" w:rsidP="00E34609">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8326E7">
        <w:rPr>
          <w:rFonts w:ascii="Times New Roman" w:hAnsi="Times New Roman" w:cs="Times New Roman"/>
          <w:b/>
          <w:bCs/>
          <w:sz w:val="28"/>
          <w:szCs w:val="28"/>
        </w:rPr>
        <w:t>00169</w:t>
      </w:r>
    </w:p>
    <w:p w:rsidR="008326E7" w:rsidRDefault="008326E7" w:rsidP="006275EE">
      <w:pPr>
        <w:tabs>
          <w:tab w:val="left" w:pos="3828"/>
        </w:tabs>
        <w:jc w:val="center"/>
        <w:rPr>
          <w:rFonts w:ascii="Times New Roman" w:eastAsia="Times New Roman" w:hAnsi="Times New Roman" w:cs="Times New Roman"/>
          <w:b/>
          <w:bCs/>
          <w:sz w:val="28"/>
          <w:szCs w:val="28"/>
          <w:lang w:eastAsia="ru-RU"/>
        </w:rPr>
      </w:pPr>
      <w:bookmarkStart w:id="0" w:name="_GoBack"/>
      <w:r w:rsidRPr="008326E7">
        <w:rPr>
          <w:rFonts w:ascii="Times New Roman" w:eastAsia="Times New Roman" w:hAnsi="Times New Roman" w:cs="Times New Roman"/>
          <w:b/>
          <w:bCs/>
          <w:sz w:val="28"/>
          <w:szCs w:val="28"/>
          <w:lang w:eastAsia="ru-RU"/>
        </w:rPr>
        <w:t>Видачадовідки про взяття на обліквнутрішньопереміщеної особи</w:t>
      </w:r>
    </w:p>
    <w:bookmarkEnd w:id="0"/>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632" w:type="dxa"/>
        <w:tblInd w:w="-998" w:type="dxa"/>
        <w:tblLook w:val="04A0"/>
      </w:tblPr>
      <w:tblGrid>
        <w:gridCol w:w="988"/>
        <w:gridCol w:w="4518"/>
        <w:gridCol w:w="5126"/>
      </w:tblGrid>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суб’єктанаданняадміністративноїпослуги та/або центру наданняадміністративнихпослуг</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Нормативніакти, якимирегламентуєтьсянаданняадміністративноїпослуги</w:t>
            </w:r>
          </w:p>
        </w:tc>
      </w:tr>
      <w:tr w:rsidR="00F37AF2" w:rsidTr="000A3E42">
        <w:trPr>
          <w:trHeight w:val="1692"/>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ЗакониУкраїни</w:t>
            </w: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pStyle w:val="a8"/>
              <w:spacing w:after="150"/>
              <w:rPr>
                <w:lang w:val="uk-UA"/>
              </w:rPr>
            </w:pPr>
            <w:r w:rsidRPr="008326E7">
              <w:rPr>
                <w:lang w:val="uk-UA"/>
              </w:rPr>
              <w:t>Закон України „Про забезпечення прав і свобод внутрішньо переміщених осіб” від 20.10.2014 № 1706-VII (далі – Закон)</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АктиКабінетуМіністрівУкраїни</w:t>
            </w: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shd w:val="clear" w:color="auto" w:fill="FFFFFF"/>
              <w:spacing w:line="240" w:lineRule="auto"/>
              <w:ind w:right="235"/>
              <w:jc w:val="both"/>
              <w:rPr>
                <w:rFonts w:ascii="Times New Roman" w:hAnsi="Times New Roman" w:cs="Times New Roman"/>
                <w:sz w:val="24"/>
                <w:szCs w:val="24"/>
                <w:lang w:val="uk-UA"/>
              </w:rPr>
            </w:pPr>
            <w:r w:rsidRPr="008326E7">
              <w:rPr>
                <w:rFonts w:ascii="Times New Roman" w:hAnsi="Times New Roman" w:cs="Times New Roman"/>
                <w:sz w:val="24"/>
                <w:szCs w:val="24"/>
                <w:lang w:val="uk-UA"/>
              </w:rPr>
              <w:t>Постанова Кабінету Міністрів України від 01.10.2014 № 509 „Про облік внутрішньо переміщених осіб”</w:t>
            </w:r>
            <w:r w:rsidRPr="008326E7">
              <w:rPr>
                <w:rFonts w:ascii="Times New Roman" w:hAnsi="Times New Roman" w:cs="Times New Roman"/>
                <w:sz w:val="24"/>
                <w:szCs w:val="24"/>
                <w:lang w:val="uk-UA"/>
              </w:rPr>
              <w:br/>
              <w:t>(зі змінами) (далі – постанова № 509)</w:t>
            </w:r>
          </w:p>
          <w:p w:rsidR="00050F34" w:rsidRPr="000A3E42" w:rsidRDefault="008326E7" w:rsidP="008326E7">
            <w:pPr>
              <w:shd w:val="clear" w:color="auto" w:fill="FFFFFF"/>
              <w:spacing w:line="240" w:lineRule="auto"/>
              <w:ind w:right="235"/>
              <w:jc w:val="both"/>
              <w:rPr>
                <w:rFonts w:ascii="Times New Roman" w:hAnsi="Times New Roman" w:cs="Times New Roman"/>
                <w:sz w:val="24"/>
                <w:szCs w:val="24"/>
              </w:rPr>
            </w:pPr>
            <w:r w:rsidRPr="008326E7">
              <w:rPr>
                <w:rFonts w:ascii="Times New Roman" w:hAnsi="Times New Roman" w:cs="Times New Roman"/>
                <w:sz w:val="24"/>
                <w:szCs w:val="24"/>
                <w:lang w:val="uk-UA"/>
              </w:rPr>
              <w:t xml:space="preserve">Розпорядження Кабінету Міністрів України </w:t>
            </w:r>
            <w:r w:rsidRPr="008326E7">
              <w:rPr>
                <w:rFonts w:ascii="Times New Roman" w:hAnsi="Times New Roman" w:cs="Times New Roman"/>
                <w:sz w:val="24"/>
                <w:szCs w:val="24"/>
                <w:lang w:val="uk-UA"/>
              </w:rPr>
              <w:lastRenderedPageBreak/>
              <w:t>від 06.03.2022 № 204-р „Про затвердження переліку адміністративно-територіальних одиниць, на території яких надається допомога застрахованим особам в рамках Програми „єПідтримка” (далі – розпорядження № 204)</w:t>
            </w:r>
          </w:p>
        </w:tc>
      </w:tr>
      <w:tr w:rsidR="00F37AF2"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Актицентральнихорганіввиконавчоївлади</w:t>
            </w: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tabs>
                <w:tab w:val="left" w:pos="3828"/>
              </w:tabs>
              <w:spacing w:line="240" w:lineRule="auto"/>
              <w:jc w:val="both"/>
              <w:rPr>
                <w:rFonts w:ascii="Times New Roman" w:hAnsi="Times New Roman" w:cs="Times New Roman"/>
                <w:sz w:val="24"/>
                <w:szCs w:val="24"/>
                <w:lang w:val="uk-UA"/>
              </w:rPr>
            </w:pPr>
            <w:r w:rsidRPr="008326E7">
              <w:rPr>
                <w:rFonts w:ascii="Times New Roman" w:hAnsi="Times New Roman" w:cs="Times New Roman"/>
                <w:sz w:val="24"/>
                <w:szCs w:val="24"/>
                <w:lang w:val="uk-UA"/>
              </w:rPr>
              <w:t>Наказ Міністерства праці та соціальної політики України від 19.06.2006 № 345  „</w:t>
            </w:r>
            <w:r w:rsidRPr="008326E7">
              <w:rPr>
                <w:rFonts w:ascii="Times New Roman" w:hAnsi="Times New Roman" w:cs="Times New Roman"/>
                <w:bCs/>
                <w:sz w:val="24"/>
                <w:szCs w:val="24"/>
                <w:lang w:val="uk-UA"/>
              </w:rPr>
              <w:t xml:space="preserve">Про затвердження Інструкції щодо порядку оформлення і ведення особових справ отримувачів усіх видів соціальної допомогиˮ, </w:t>
            </w:r>
            <w:r w:rsidRPr="008326E7">
              <w:rPr>
                <w:rFonts w:ascii="Times New Roman" w:hAnsi="Times New Roman" w:cs="Times New Roman"/>
                <w:sz w:val="24"/>
                <w:szCs w:val="24"/>
                <w:lang w:val="uk-UA"/>
              </w:rPr>
              <w:t>зареєстрований у Міністерстві юстиції України 06.10.2006 за № 1098/12972</w:t>
            </w:r>
          </w:p>
          <w:p w:rsidR="00E43A7E" w:rsidRPr="008326E7" w:rsidRDefault="008326E7" w:rsidP="008326E7">
            <w:pPr>
              <w:tabs>
                <w:tab w:val="left" w:pos="3828"/>
              </w:tabs>
              <w:spacing w:line="240" w:lineRule="auto"/>
              <w:jc w:val="both"/>
              <w:rPr>
                <w:rFonts w:ascii="Times New Roman" w:hAnsi="Times New Roman" w:cs="Times New Roman"/>
                <w:sz w:val="24"/>
                <w:szCs w:val="24"/>
                <w:lang w:val="uk-UA"/>
              </w:rPr>
            </w:pPr>
            <w:r w:rsidRPr="008326E7">
              <w:rPr>
                <w:rFonts w:ascii="Times New Roman" w:hAnsi="Times New Roman" w:cs="Times New Roman"/>
                <w:sz w:val="24"/>
                <w:szCs w:val="24"/>
                <w:lang w:val="uk-UA"/>
              </w:rPr>
              <w:t xml:space="preserve">Наказ Міністерства з питань реінтеграції тимчасово окупованих територій України від </w:t>
            </w:r>
            <w:r w:rsidRPr="008326E7">
              <w:rPr>
                <w:rFonts w:ascii="Times New Roman" w:hAnsi="Times New Roman" w:cs="Times New Roman"/>
                <w:bCs/>
                <w:sz w:val="24"/>
                <w:szCs w:val="24"/>
                <w:lang w:val="uk-UA"/>
              </w:rPr>
              <w:t>25.04.2022  № 75 ,,</w:t>
            </w:r>
            <w:r w:rsidRPr="008326E7">
              <w:rPr>
                <w:rFonts w:ascii="Times New Roman" w:hAnsi="Times New Roman" w:cs="Times New Roman"/>
                <w:sz w:val="24"/>
                <w:szCs w:val="24"/>
                <w:lang w:val="uk-UA"/>
              </w:rPr>
              <w:t xml:space="preserve">Про затвердження Переліку територіальних громад, що розташовані в районі проведення воєнних (бойових) дій або які перебувають в тимчасовій окупації, оточенні (блокуванні) станом на поточну дату”, зареєстрований у Міністерстві юстиції України 25.04.2022 за № 453/37789 </w:t>
            </w:r>
            <w:r w:rsidRPr="008326E7">
              <w:rPr>
                <w:rFonts w:ascii="Times New Roman" w:hAnsi="Times New Roman" w:cs="Times New Roman"/>
                <w:sz w:val="24"/>
                <w:szCs w:val="24"/>
                <w:lang w:val="uk-UA"/>
              </w:rPr>
              <w:br/>
              <w:t>(зі змінами)</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Умовиотриманняадміністративноїпослуги</w:t>
            </w:r>
          </w:p>
        </w:tc>
      </w:tr>
      <w:tr w:rsidR="004D1FC4" w:rsidTr="00544AFB">
        <w:tc>
          <w:tcPr>
            <w:tcW w:w="1135" w:type="dxa"/>
            <w:tcBorders>
              <w:top w:val="single" w:sz="4" w:space="0" w:color="auto"/>
              <w:left w:val="single" w:sz="4" w:space="0" w:color="auto"/>
              <w:bottom w:val="single" w:sz="4" w:space="0" w:color="auto"/>
              <w:right w:val="single" w:sz="4" w:space="0" w:color="auto"/>
            </w:tcBorders>
          </w:tcPr>
          <w:p w:rsidR="004D1FC4" w:rsidRDefault="000A3E4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r w:rsidR="004D1FC4">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отриманняпослуги</w:t>
            </w: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spacing w:line="240" w:lineRule="auto"/>
              <w:ind w:firstLine="20"/>
              <w:jc w:val="both"/>
              <w:rPr>
                <w:rFonts w:ascii="Times New Roman" w:eastAsia="Times New Roman" w:hAnsi="Times New Roman" w:cs="Times New Roman"/>
                <w:color w:val="000000"/>
                <w:sz w:val="24"/>
                <w:szCs w:val="24"/>
                <w:lang w:val="uk-UA" w:eastAsia="uk-UA"/>
              </w:rPr>
            </w:pPr>
            <w:r w:rsidRPr="008326E7">
              <w:rPr>
                <w:rFonts w:ascii="Times New Roman" w:eastAsia="Times New Roman" w:hAnsi="Times New Roman" w:cs="Times New Roman"/>
                <w:color w:val="000000"/>
                <w:sz w:val="24"/>
                <w:szCs w:val="24"/>
                <w:lang w:val="uk-UA" w:eastAsia="uk-UA"/>
              </w:rPr>
              <w:t>На отримання довідки про взяття на облік внутрішньо переміщеної особи (далі – довідка) мають право:</w:t>
            </w:r>
          </w:p>
          <w:p w:rsidR="008326E7" w:rsidRPr="008326E7" w:rsidRDefault="008326E7" w:rsidP="008326E7">
            <w:pPr>
              <w:spacing w:line="240" w:lineRule="auto"/>
              <w:ind w:firstLine="20"/>
              <w:jc w:val="both"/>
              <w:rPr>
                <w:rFonts w:ascii="Times New Roman" w:eastAsia="Times New Roman" w:hAnsi="Times New Roman" w:cs="Times New Roman"/>
                <w:color w:val="000000"/>
                <w:sz w:val="24"/>
                <w:szCs w:val="24"/>
                <w:lang w:val="uk-UA" w:eastAsia="uk-UA"/>
              </w:rPr>
            </w:pPr>
            <w:r w:rsidRPr="008326E7">
              <w:rPr>
                <w:rFonts w:ascii="Times New Roman" w:eastAsia="Times New Roman" w:hAnsi="Times New Roman" w:cs="Times New Roman"/>
                <w:color w:val="000000"/>
                <w:sz w:val="24"/>
                <w:szCs w:val="24"/>
                <w:lang w:val="uk-UA" w:eastAsia="uk-UA"/>
              </w:rPr>
              <w:t>особи, які після введення Указом Президента України від</w:t>
            </w:r>
            <w:r w:rsidRPr="008326E7">
              <w:rPr>
                <w:rFonts w:ascii="Times New Roman" w:eastAsia="Times New Roman" w:hAnsi="Times New Roman" w:cs="Times New Roman"/>
                <w:color w:val="000000"/>
                <w:sz w:val="24"/>
                <w:szCs w:val="24"/>
                <w:lang w:eastAsia="uk-UA"/>
              </w:rPr>
              <w:t> </w:t>
            </w:r>
            <w:r w:rsidRPr="008326E7">
              <w:rPr>
                <w:rFonts w:ascii="Times New Roman" w:eastAsia="Times New Roman" w:hAnsi="Times New Roman" w:cs="Times New Roman"/>
                <w:color w:val="000000"/>
                <w:sz w:val="24"/>
                <w:szCs w:val="24"/>
                <w:lang w:val="uk-UA" w:eastAsia="uk-UA"/>
              </w:rPr>
              <w:t>24.02.2022 № 64 „Про введення воєнного стану в Україні” воєнного стану перемістилися з території адміністративно-територіальної одиниці, на якій проводяться бойові дії та яка визначена в Переліку адміністративно-територіальних одиниць, на території яких платникам єдиного внеску на загальнообов’язкове державне соціальне страхування, які перебувають на обліку на відповідній території, може надаватися допомога в рамках Програми “єПідтримка”, затвердженому розпорядженням Кабінету Міністрів України від 06.03.2022 № 204-р (далі –перелік, затверджений розпорядженням № 204);</w:t>
            </w:r>
          </w:p>
          <w:p w:rsidR="008326E7" w:rsidRPr="008326E7" w:rsidRDefault="008326E7" w:rsidP="008326E7">
            <w:pPr>
              <w:spacing w:line="240" w:lineRule="auto"/>
              <w:ind w:firstLine="20"/>
              <w:jc w:val="both"/>
              <w:rPr>
                <w:rFonts w:ascii="Times New Roman" w:eastAsia="Times New Roman" w:hAnsi="Times New Roman" w:cs="Times New Roman"/>
                <w:color w:val="000000"/>
                <w:sz w:val="24"/>
                <w:szCs w:val="24"/>
                <w:lang w:val="uk-UA" w:eastAsia="uk-UA"/>
              </w:rPr>
            </w:pPr>
            <w:r w:rsidRPr="008326E7">
              <w:rPr>
                <w:rFonts w:ascii="Times New Roman" w:eastAsia="Times New Roman" w:hAnsi="Times New Roman" w:cs="Times New Roman"/>
                <w:color w:val="000000"/>
                <w:sz w:val="24"/>
                <w:szCs w:val="24"/>
                <w:lang w:val="uk-UA" w:eastAsia="uk-UA"/>
              </w:rPr>
              <w:t xml:space="preserve">особи, задеклароване / зареєстроване місце проживання яких розташоване поза межами території адміністративно-територіальної одиниці, на якій проводяться бойові дії та яка визначена в переліку, затвердженому розпорядженням № 204, якщо такі особи перебувають на обліку як платники єдиного внеску на загальнообов’язкове державне соціальне страхування на території </w:t>
            </w:r>
            <w:r w:rsidRPr="008326E7">
              <w:rPr>
                <w:rFonts w:ascii="Times New Roman" w:eastAsia="Times New Roman" w:hAnsi="Times New Roman" w:cs="Times New Roman"/>
                <w:color w:val="000000"/>
                <w:sz w:val="24"/>
                <w:szCs w:val="24"/>
                <w:lang w:val="uk-UA" w:eastAsia="uk-UA"/>
              </w:rPr>
              <w:lastRenderedPageBreak/>
              <w:t>адміністративно-територіальної одиниці, на якій проводяться бойові дії та яка визначена в переліку, затвердженому розпорядженням № 204, сплатили або за яких сплачено роботодавцем єдиний внесок на загальнообов’язкове державне соціальне страхування за IV квартал 2021 року або за 2021 рік на території адміністративно-територіальної одиниці, на якій проводяться бойові дії та яка визначена в переліку, затвердженому розпорядженням № 204;</w:t>
            </w:r>
          </w:p>
          <w:p w:rsidR="008326E7" w:rsidRPr="008326E7" w:rsidRDefault="008326E7" w:rsidP="008326E7">
            <w:pPr>
              <w:spacing w:line="240" w:lineRule="auto"/>
              <w:ind w:firstLine="20"/>
              <w:jc w:val="both"/>
              <w:rPr>
                <w:rFonts w:ascii="Times New Roman" w:eastAsia="Times New Roman" w:hAnsi="Times New Roman" w:cs="Times New Roman"/>
                <w:color w:val="000000"/>
                <w:sz w:val="24"/>
                <w:szCs w:val="24"/>
                <w:lang w:val="uk-UA" w:eastAsia="uk-UA"/>
              </w:rPr>
            </w:pPr>
            <w:r w:rsidRPr="008326E7">
              <w:rPr>
                <w:rFonts w:ascii="Times New Roman" w:eastAsia="Times New Roman" w:hAnsi="Times New Roman" w:cs="Times New Roman"/>
                <w:color w:val="000000"/>
                <w:sz w:val="24"/>
                <w:szCs w:val="24"/>
                <w:lang w:val="uk-UA" w:eastAsia="uk-UA"/>
              </w:rPr>
              <w:t>особи, житлові приміщення яких зруйновані або стали непридатними для проживання внаслідок проведення антитерористичної операції або здійснення заходів із забезпечення національної безпеки і оборони, відсічі і стримування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внесено до Єдиної інформаційної бази даних про внутрішньо переміщених осіб;</w:t>
            </w:r>
          </w:p>
          <w:p w:rsidR="008326E7" w:rsidRPr="008326E7" w:rsidRDefault="008326E7" w:rsidP="008326E7">
            <w:pPr>
              <w:spacing w:line="240" w:lineRule="auto"/>
              <w:ind w:firstLine="20"/>
              <w:jc w:val="both"/>
              <w:rPr>
                <w:rFonts w:ascii="Times New Roman" w:eastAsia="Times New Roman" w:hAnsi="Times New Roman" w:cs="Times New Roman"/>
                <w:color w:val="000000"/>
                <w:sz w:val="24"/>
                <w:szCs w:val="24"/>
                <w:lang w:val="uk-UA" w:eastAsia="uk-UA"/>
              </w:rPr>
            </w:pPr>
            <w:r w:rsidRPr="008326E7">
              <w:rPr>
                <w:rFonts w:ascii="Times New Roman" w:eastAsia="Times New Roman" w:hAnsi="Times New Roman" w:cs="Times New Roman"/>
                <w:color w:val="000000"/>
                <w:sz w:val="24"/>
                <w:szCs w:val="24"/>
                <w:lang w:val="uk-UA" w:eastAsia="uk-UA"/>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устатті 1 Закону, на дату їх виникнення, після звільнення, якщо такі особи не бажають повертатися до попереднього місця проживання;</w:t>
            </w:r>
          </w:p>
          <w:p w:rsidR="008326E7" w:rsidRPr="008326E7" w:rsidRDefault="008326E7" w:rsidP="008326E7">
            <w:pPr>
              <w:spacing w:line="240" w:lineRule="auto"/>
              <w:ind w:firstLine="20"/>
              <w:jc w:val="both"/>
              <w:rPr>
                <w:rFonts w:ascii="Times New Roman" w:eastAsia="Times New Roman" w:hAnsi="Times New Roman" w:cs="Times New Roman"/>
                <w:color w:val="000000"/>
                <w:sz w:val="24"/>
                <w:szCs w:val="24"/>
                <w:lang w:val="uk-UA" w:eastAsia="uk-UA"/>
              </w:rPr>
            </w:pPr>
            <w:r w:rsidRPr="008326E7">
              <w:rPr>
                <w:rFonts w:ascii="Times New Roman" w:eastAsia="Times New Roman" w:hAnsi="Times New Roman" w:cs="Times New Roman"/>
                <w:color w:val="000000"/>
                <w:sz w:val="24"/>
                <w:szCs w:val="24"/>
                <w:lang w:val="uk-UA" w:eastAsia="uk-UA"/>
              </w:rPr>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у статті 1 Закону, на дату їх виникнення;</w:t>
            </w:r>
          </w:p>
          <w:p w:rsidR="008326E7" w:rsidRPr="008326E7" w:rsidRDefault="008326E7" w:rsidP="008326E7">
            <w:pPr>
              <w:spacing w:line="240" w:lineRule="auto"/>
              <w:ind w:firstLine="20"/>
              <w:jc w:val="both"/>
              <w:rPr>
                <w:rFonts w:ascii="Times New Roman" w:eastAsia="Times New Roman" w:hAnsi="Times New Roman" w:cs="Times New Roman"/>
                <w:color w:val="000000"/>
                <w:sz w:val="24"/>
                <w:szCs w:val="24"/>
                <w:lang w:val="uk-UA" w:eastAsia="uk-UA"/>
              </w:rPr>
            </w:pPr>
            <w:r w:rsidRPr="008326E7">
              <w:rPr>
                <w:rFonts w:ascii="Times New Roman" w:eastAsia="Times New Roman" w:hAnsi="Times New Roman" w:cs="Times New Roman"/>
                <w:color w:val="000000"/>
                <w:sz w:val="24"/>
                <w:szCs w:val="24"/>
                <w:lang w:val="uk-UA" w:eastAsia="uk-UA"/>
              </w:rPr>
              <w:t>студенти, учні професійно-технічних навчальних закладів, які перемістилися з тимчасово окупованих територій у Донецькій та Луганській областях, Автономній Республіці Крим і м. Севастополі, населених пунктів, на території яких органи державної влади тимчасово не здійснюють свої повноваження, та населених пунктів, що розташовані на лінії зіткнення;</w:t>
            </w:r>
          </w:p>
          <w:p w:rsidR="004D1FC4" w:rsidRPr="000A3E42" w:rsidRDefault="008326E7" w:rsidP="008326E7">
            <w:pPr>
              <w:spacing w:line="240" w:lineRule="auto"/>
              <w:ind w:firstLine="20"/>
              <w:jc w:val="both"/>
              <w:rPr>
                <w:rFonts w:ascii="Times New Roman" w:eastAsia="Times New Roman" w:hAnsi="Times New Roman" w:cs="Times New Roman"/>
                <w:color w:val="000000"/>
                <w:sz w:val="24"/>
                <w:szCs w:val="24"/>
                <w:lang w:eastAsia="uk-UA"/>
              </w:rPr>
            </w:pPr>
            <w:r w:rsidRPr="008326E7">
              <w:rPr>
                <w:rFonts w:ascii="Times New Roman" w:eastAsia="Times New Roman" w:hAnsi="Times New Roman" w:cs="Times New Roman"/>
                <w:color w:val="000000"/>
                <w:sz w:val="24"/>
                <w:szCs w:val="24"/>
                <w:lang w:val="uk-UA" w:eastAsia="uk-UA"/>
              </w:rPr>
              <w:t xml:space="preserve">студенти, які здобували певний освітньо-кваліфікаційний рівень і мали реєстрацію місця </w:t>
            </w:r>
            <w:r w:rsidRPr="008326E7">
              <w:rPr>
                <w:rFonts w:ascii="Times New Roman" w:eastAsia="Times New Roman" w:hAnsi="Times New Roman" w:cs="Times New Roman"/>
                <w:color w:val="000000"/>
                <w:sz w:val="24"/>
                <w:szCs w:val="24"/>
                <w:lang w:val="uk-UA" w:eastAsia="uk-UA"/>
              </w:rPr>
              <w:lastRenderedPageBreak/>
              <w:t>проживання в гуртожитках, після зняття з реєстрації, якщо вони не бажають повертатися до попереднього місця проживання через обставини, зазначені у статті 1 Закону</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0A3E4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Перелікдокументів,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Для отримання довідки:</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подається заява про взяття на облік за формою згідно з додатком 1до Порядку оформлення і видачі довідки про взяття на облік внутрішньо переміщеної особи, затвердженого постановою № 509 (далі – Порядок);</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пред’являється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веб-порталу електронних послуг(далі – Портал Дія), зокрема з використанням мобільного додатка Порталу Дія (Дія) або єДокумент,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осіб, яких ідентифіковано за відомостями Єдиного державного демографічного реєстру або відомчої інформаційної системи ДМС.</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 xml:space="preserve">У разі подання заяви про взяття на облік </w:t>
            </w:r>
            <w:r w:rsidRPr="008326E7">
              <w:rPr>
                <w:rFonts w:ascii="Times New Roman" w:eastAsia="Calibri" w:hAnsi="Times New Roman" w:cs="Times New Roman"/>
                <w:sz w:val="24"/>
                <w:szCs w:val="24"/>
                <w:lang w:val="uk-UA"/>
              </w:rPr>
              <w:lastRenderedPageBreak/>
              <w:t>законним представником особи, від імені якої подається заява, абокерівником закладу соціального захисту/представником органу опіки та піклування додатково подаються:</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документ, що посвідчує особу заявника;</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документ, що підтверджує повноваження заявника як законного представника особи, від імені якої подається заява, крім випадків, коли законними представниками є батьки (усиновлювачі);</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свідоцтво про народження дитини (у разі потреби).</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документ, що посвідчує особу заявника;</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документи, що підтверджують родинні стосунки між дитиною та заявником;</w:t>
            </w:r>
          </w:p>
          <w:p w:rsidR="008326E7" w:rsidRPr="008326E7" w:rsidRDefault="008326E7" w:rsidP="008326E7">
            <w:pPr>
              <w:shd w:val="clear" w:color="auto" w:fill="FFFFFF"/>
              <w:spacing w:line="240" w:lineRule="auto"/>
              <w:jc w:val="both"/>
              <w:rPr>
                <w:rFonts w:ascii="Times New Roman" w:eastAsia="Calibri" w:hAnsi="Times New Roman" w:cs="Times New Roman"/>
                <w:sz w:val="24"/>
                <w:szCs w:val="24"/>
                <w:lang w:val="uk-UA"/>
              </w:rPr>
            </w:pPr>
            <w:r w:rsidRPr="008326E7">
              <w:rPr>
                <w:rFonts w:ascii="Times New Roman" w:eastAsia="Calibri" w:hAnsi="Times New Roman" w:cs="Times New Roman"/>
                <w:sz w:val="24"/>
                <w:szCs w:val="24"/>
                <w:lang w:val="uk-UA"/>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rsidR="00E43A7E" w:rsidRPr="000A3E42" w:rsidRDefault="008326E7" w:rsidP="008326E7">
            <w:pPr>
              <w:shd w:val="clear" w:color="auto" w:fill="FFFFFF"/>
              <w:spacing w:line="240" w:lineRule="auto"/>
              <w:jc w:val="both"/>
              <w:rPr>
                <w:rFonts w:ascii="Times New Roman" w:eastAsia="Calibri" w:hAnsi="Times New Roman" w:cs="Times New Roman"/>
                <w:sz w:val="24"/>
                <w:szCs w:val="24"/>
              </w:rPr>
            </w:pPr>
            <w:r w:rsidRPr="008326E7">
              <w:rPr>
                <w:rFonts w:ascii="Times New Roman" w:eastAsia="Calibri" w:hAnsi="Times New Roman" w:cs="Times New Roman"/>
                <w:sz w:val="24"/>
                <w:szCs w:val="24"/>
                <w:lang w:val="uk-UA"/>
              </w:rPr>
              <w:t>У разі подання заяви в електронній формі через Портал Дія, у тому числі мобільний додаток Порталу Дія, складення та/або подання будь-яких інших заяв, документів чи відомостей для отримання довідки не вимагається</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0A3E4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Спосібподаннядокументів,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autoSpaceDE w:val="0"/>
              <w:autoSpaceDN w:val="0"/>
              <w:adjustRightInd w:val="0"/>
              <w:spacing w:line="240" w:lineRule="auto"/>
              <w:jc w:val="both"/>
              <w:rPr>
                <w:rFonts w:ascii="Times New Roman" w:hAnsi="Times New Roman" w:cs="Times New Roman"/>
                <w:sz w:val="24"/>
                <w:szCs w:val="24"/>
                <w:lang w:val="uk-UA"/>
              </w:rPr>
            </w:pPr>
            <w:r w:rsidRPr="008326E7">
              <w:rPr>
                <w:rFonts w:ascii="Times New Roman" w:hAnsi="Times New Roman" w:cs="Times New Roman"/>
                <w:sz w:val="24"/>
                <w:szCs w:val="24"/>
                <w:lang w:val="uk-UA"/>
              </w:rP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rsidR="008326E7" w:rsidRPr="008326E7" w:rsidRDefault="008326E7" w:rsidP="008326E7">
            <w:pPr>
              <w:autoSpaceDE w:val="0"/>
              <w:autoSpaceDN w:val="0"/>
              <w:adjustRightInd w:val="0"/>
              <w:spacing w:line="240" w:lineRule="auto"/>
              <w:jc w:val="both"/>
              <w:rPr>
                <w:rFonts w:ascii="Times New Roman" w:hAnsi="Times New Roman" w:cs="Times New Roman"/>
                <w:b/>
                <w:sz w:val="24"/>
                <w:szCs w:val="24"/>
                <w:lang w:val="uk-UA"/>
              </w:rPr>
            </w:pPr>
            <w:r w:rsidRPr="008326E7">
              <w:rPr>
                <w:rFonts w:ascii="Times New Roman" w:hAnsi="Times New Roman" w:cs="Times New Roman"/>
                <w:sz w:val="24"/>
                <w:szCs w:val="24"/>
                <w:lang w:val="uk-UA"/>
              </w:rPr>
              <w:t xml:space="preserve">Заява про взяття на облік може бути подана в електронній формі з використанням мобільного додатка Порталу Дія повнолітньою або неповнолітньою внутрішньо переміщеною </w:t>
            </w:r>
            <w:r w:rsidRPr="008326E7">
              <w:rPr>
                <w:rFonts w:ascii="Times New Roman" w:hAnsi="Times New Roman" w:cs="Times New Roman"/>
                <w:sz w:val="24"/>
                <w:szCs w:val="24"/>
                <w:lang w:val="uk-UA"/>
              </w:rPr>
              <w:lastRenderedPageBreak/>
              <w:t>особою, якаодержала реєстраційний номер облікової картки платника податків. У разі наявності в такої особидітей подання заяви про взяття їх на облік можливе лише за наявності відображення в електронному вигляді інформації, що міститьсяусвідоцтві про народження таких дітей, виготовленому на паперовому бланку.</w:t>
            </w:r>
          </w:p>
          <w:p w:rsidR="00F37AF2" w:rsidRPr="00893876" w:rsidRDefault="008326E7" w:rsidP="008326E7">
            <w:pPr>
              <w:autoSpaceDE w:val="0"/>
              <w:autoSpaceDN w:val="0"/>
              <w:adjustRightInd w:val="0"/>
              <w:spacing w:line="240" w:lineRule="auto"/>
              <w:jc w:val="both"/>
              <w:rPr>
                <w:rFonts w:ascii="Times New Roman" w:hAnsi="Times New Roman" w:cs="Times New Roman"/>
                <w:sz w:val="24"/>
                <w:szCs w:val="24"/>
              </w:rPr>
            </w:pPr>
            <w:r w:rsidRPr="008326E7">
              <w:rPr>
                <w:rFonts w:ascii="Times New Roman" w:hAnsi="Times New Roman" w:cs="Times New Roman"/>
                <w:sz w:val="24"/>
                <w:szCs w:val="24"/>
                <w:lang w:val="uk-UA"/>
              </w:rP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3462A6">
              <w:rPr>
                <w:rFonts w:ascii="Times New Roman" w:hAnsi="Times New Roman" w:cs="Times New Roman"/>
                <w:sz w:val="28"/>
                <w:szCs w:val="28"/>
              </w:rPr>
              <w:t>1</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hideMark/>
          </w:tcPr>
          <w:p w:rsidR="00F37AF2" w:rsidRPr="00893876" w:rsidRDefault="00DB4EDA" w:rsidP="00DB4EDA">
            <w:pPr>
              <w:tabs>
                <w:tab w:val="left" w:pos="3828"/>
              </w:tabs>
              <w:spacing w:line="240" w:lineRule="auto"/>
              <w:jc w:val="both"/>
              <w:rPr>
                <w:rFonts w:ascii="Times New Roman" w:hAnsi="Times New Roman" w:cs="Times New Roman"/>
                <w:sz w:val="24"/>
                <w:szCs w:val="24"/>
              </w:rPr>
            </w:pPr>
            <w:r w:rsidRPr="00893876">
              <w:rPr>
                <w:rFonts w:ascii="Times New Roman" w:hAnsi="Times New Roman" w:cs="Times New Roman"/>
                <w:sz w:val="24"/>
                <w:szCs w:val="24"/>
              </w:rPr>
              <w:t xml:space="preserve">Адміністративнапослуга є </w:t>
            </w:r>
            <w:r w:rsidR="0083327A" w:rsidRPr="00893876">
              <w:rPr>
                <w:rFonts w:ascii="Times New Roman" w:hAnsi="Times New Roman" w:cs="Times New Roman"/>
                <w:sz w:val="24"/>
                <w:szCs w:val="24"/>
              </w:rPr>
              <w:t>безо</w:t>
            </w:r>
            <w:r w:rsidRPr="00893876">
              <w:rPr>
                <w:rFonts w:ascii="Times New Roman" w:hAnsi="Times New Roman" w:cs="Times New Roman"/>
                <w:sz w:val="24"/>
                <w:szCs w:val="24"/>
              </w:rPr>
              <w:t>платною</w:t>
            </w:r>
          </w:p>
        </w:tc>
      </w:tr>
      <w:tr w:rsidR="008D000F" w:rsidTr="00544AFB">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3462A6">
              <w:rPr>
                <w:rFonts w:ascii="Times New Roman" w:hAnsi="Times New Roman" w:cs="Times New Roman"/>
                <w:sz w:val="28"/>
                <w:szCs w:val="28"/>
              </w:rPr>
              <w:t>2</w:t>
            </w:r>
            <w:r w:rsidR="00441C95">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613983" w:rsidRPr="008326E7" w:rsidRDefault="008326E7" w:rsidP="00050F34">
            <w:pPr>
              <w:shd w:val="clear" w:color="auto" w:fill="FFFFFF"/>
              <w:spacing w:line="240" w:lineRule="auto"/>
              <w:jc w:val="both"/>
              <w:rPr>
                <w:rFonts w:ascii="Times New Roman" w:eastAsia="Times New Roman" w:hAnsi="Times New Roman" w:cs="Times New Roman"/>
                <w:color w:val="000000"/>
                <w:sz w:val="24"/>
                <w:szCs w:val="24"/>
              </w:rPr>
            </w:pPr>
            <w:r w:rsidRPr="008326E7">
              <w:rPr>
                <w:rFonts w:ascii="Times New Roman" w:eastAsia="Times New Roman" w:hAnsi="Times New Roman" w:cs="Times New Roman"/>
                <w:color w:val="000000"/>
                <w:sz w:val="24"/>
                <w:szCs w:val="24"/>
                <w:lang w:val="uk-UA"/>
              </w:rPr>
              <w:t>У день подання заяви;у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не пізніше ніж через 15 робочих днів після подання заяви</w:t>
            </w:r>
          </w:p>
        </w:tc>
      </w:tr>
      <w:tr w:rsidR="005A3F24" w:rsidTr="00544AFB">
        <w:tc>
          <w:tcPr>
            <w:tcW w:w="1135" w:type="dxa"/>
            <w:tcBorders>
              <w:top w:val="single" w:sz="4" w:space="0" w:color="auto"/>
              <w:left w:val="single" w:sz="4" w:space="0" w:color="auto"/>
              <w:bottom w:val="single" w:sz="4" w:space="0" w:color="auto"/>
              <w:right w:val="single" w:sz="4" w:space="0" w:color="auto"/>
            </w:tcBorders>
          </w:tcPr>
          <w:p w:rsidR="005A3F24" w:rsidRDefault="005A3F2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3462A6">
              <w:rPr>
                <w:rFonts w:ascii="Times New Roman" w:hAnsi="Times New Roman" w:cs="Times New Roman"/>
                <w:sz w:val="28"/>
                <w:szCs w:val="28"/>
              </w:rPr>
              <w:t>3</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Перелікпідстав для відмови у наданніадміністративноїпослуги</w:t>
            </w:r>
          </w:p>
          <w:p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shd w:val="clear" w:color="auto" w:fill="FFFFFF"/>
              <w:spacing w:line="240" w:lineRule="auto"/>
              <w:jc w:val="both"/>
              <w:rPr>
                <w:rFonts w:ascii="Times New Roman" w:eastAsia="Times New Roman" w:hAnsi="Times New Roman" w:cs="Times New Roman"/>
                <w:color w:val="000000"/>
                <w:sz w:val="24"/>
                <w:szCs w:val="24"/>
                <w:lang w:val="uk-UA"/>
              </w:rPr>
            </w:pPr>
            <w:r w:rsidRPr="008326E7">
              <w:rPr>
                <w:rFonts w:ascii="Times New Roman" w:eastAsia="Times New Roman" w:hAnsi="Times New Roman" w:cs="Times New Roman"/>
                <w:color w:val="000000"/>
                <w:sz w:val="24"/>
                <w:szCs w:val="24"/>
                <w:lang w:val="uk-UA"/>
              </w:rPr>
              <w:t>Заявнику може бути відмовлено у видачі довідки у разі, коли:</w:t>
            </w:r>
          </w:p>
          <w:p w:rsidR="008326E7" w:rsidRPr="008326E7" w:rsidRDefault="008326E7" w:rsidP="008326E7">
            <w:pPr>
              <w:shd w:val="clear" w:color="auto" w:fill="FFFFFF"/>
              <w:spacing w:line="240" w:lineRule="auto"/>
              <w:jc w:val="both"/>
              <w:rPr>
                <w:rFonts w:ascii="Times New Roman" w:eastAsia="Times New Roman" w:hAnsi="Times New Roman" w:cs="Times New Roman"/>
                <w:color w:val="000000"/>
                <w:sz w:val="24"/>
                <w:szCs w:val="24"/>
                <w:lang w:val="uk-UA"/>
              </w:rPr>
            </w:pPr>
            <w:r w:rsidRPr="008326E7">
              <w:rPr>
                <w:rFonts w:ascii="Times New Roman" w:eastAsia="Times New Roman" w:hAnsi="Times New Roman" w:cs="Times New Roman"/>
                <w:color w:val="000000"/>
                <w:sz w:val="24"/>
                <w:szCs w:val="24"/>
                <w:lang w:val="uk-UA"/>
              </w:rPr>
              <w:t>відсутні обставини, що спричинили внутрішнє переміщення;</w:t>
            </w:r>
          </w:p>
          <w:p w:rsidR="008326E7" w:rsidRPr="008326E7" w:rsidRDefault="008326E7" w:rsidP="008326E7">
            <w:pPr>
              <w:shd w:val="clear" w:color="auto" w:fill="FFFFFF"/>
              <w:spacing w:line="240" w:lineRule="auto"/>
              <w:jc w:val="both"/>
              <w:rPr>
                <w:rFonts w:ascii="Times New Roman" w:eastAsia="Times New Roman" w:hAnsi="Times New Roman" w:cs="Times New Roman"/>
                <w:color w:val="000000"/>
                <w:sz w:val="24"/>
                <w:szCs w:val="24"/>
                <w:lang w:val="uk-UA"/>
              </w:rPr>
            </w:pPr>
            <w:r w:rsidRPr="008326E7">
              <w:rPr>
                <w:rFonts w:ascii="Times New Roman" w:eastAsia="Times New Roman" w:hAnsi="Times New Roman" w:cs="Times New Roman"/>
                <w:color w:val="000000"/>
                <w:sz w:val="24"/>
                <w:szCs w:val="24"/>
                <w:lang w:val="uk-UA"/>
              </w:rPr>
              <w:t>у державних органів наявні відомості про подання завідомо неправдивих відомостей для отримання довідки;</w:t>
            </w:r>
          </w:p>
          <w:p w:rsidR="008326E7" w:rsidRPr="008326E7" w:rsidRDefault="008326E7" w:rsidP="008326E7">
            <w:pPr>
              <w:shd w:val="clear" w:color="auto" w:fill="FFFFFF"/>
              <w:spacing w:line="240" w:lineRule="auto"/>
              <w:jc w:val="both"/>
              <w:rPr>
                <w:rFonts w:ascii="Times New Roman" w:eastAsia="Times New Roman" w:hAnsi="Times New Roman" w:cs="Times New Roman"/>
                <w:color w:val="000000"/>
                <w:sz w:val="24"/>
                <w:szCs w:val="24"/>
                <w:lang w:val="uk-UA"/>
              </w:rPr>
            </w:pPr>
            <w:r w:rsidRPr="008326E7">
              <w:rPr>
                <w:rFonts w:ascii="Times New Roman" w:eastAsia="Times New Roman" w:hAnsi="Times New Roman" w:cs="Times New Roman"/>
                <w:color w:val="000000"/>
                <w:sz w:val="24"/>
                <w:szCs w:val="24"/>
                <w:lang w:val="uk-UA"/>
              </w:rPr>
              <w:t>заявник втратив документи, що посвідчують особу (до їх відновлення);</w:t>
            </w:r>
          </w:p>
          <w:p w:rsidR="008326E7" w:rsidRPr="008326E7" w:rsidRDefault="008326E7" w:rsidP="008326E7">
            <w:pPr>
              <w:shd w:val="clear" w:color="auto" w:fill="FFFFFF"/>
              <w:spacing w:line="240" w:lineRule="auto"/>
              <w:jc w:val="both"/>
              <w:rPr>
                <w:rFonts w:ascii="Times New Roman" w:eastAsia="Times New Roman" w:hAnsi="Times New Roman" w:cs="Times New Roman"/>
                <w:color w:val="000000"/>
                <w:sz w:val="24"/>
                <w:szCs w:val="24"/>
                <w:lang w:val="uk-UA"/>
              </w:rPr>
            </w:pPr>
            <w:r w:rsidRPr="008326E7">
              <w:rPr>
                <w:rFonts w:ascii="Times New Roman" w:eastAsia="Times New Roman" w:hAnsi="Times New Roman" w:cs="Times New Roman"/>
                <w:color w:val="000000"/>
                <w:sz w:val="24"/>
                <w:szCs w:val="24"/>
                <w:lang w:val="uk-UA"/>
              </w:rP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rsidR="005A3F24" w:rsidRPr="000A3E42" w:rsidRDefault="008326E7" w:rsidP="008326E7">
            <w:pPr>
              <w:shd w:val="clear" w:color="auto" w:fill="FFFFFF"/>
              <w:spacing w:line="240" w:lineRule="auto"/>
              <w:jc w:val="both"/>
              <w:rPr>
                <w:rFonts w:ascii="Times New Roman" w:eastAsia="Times New Roman" w:hAnsi="Times New Roman" w:cs="Times New Roman"/>
                <w:color w:val="000000"/>
                <w:sz w:val="24"/>
                <w:szCs w:val="24"/>
              </w:rPr>
            </w:pPr>
            <w:r w:rsidRPr="008326E7">
              <w:rPr>
                <w:rFonts w:ascii="Times New Roman" w:eastAsia="Times New Roman" w:hAnsi="Times New Roman" w:cs="Times New Roman"/>
                <w:color w:val="000000"/>
                <w:sz w:val="24"/>
                <w:szCs w:val="24"/>
                <w:lang w:val="uk-UA"/>
              </w:rP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tc>
      </w:tr>
      <w:tr w:rsidR="00F37AF2" w:rsidRPr="00347B05" w:rsidTr="008326E7">
        <w:trPr>
          <w:trHeight w:val="854"/>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5A3F24">
              <w:rPr>
                <w:rFonts w:ascii="Times New Roman" w:hAnsi="Times New Roman" w:cs="Times New Roman"/>
                <w:sz w:val="28"/>
                <w:szCs w:val="28"/>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050F34" w:rsidRPr="000A3E42" w:rsidRDefault="008326E7" w:rsidP="008326E7">
            <w:pPr>
              <w:shd w:val="clear" w:color="auto" w:fill="FFFFFF"/>
              <w:spacing w:line="240" w:lineRule="auto"/>
              <w:ind w:right="235"/>
              <w:jc w:val="both"/>
              <w:rPr>
                <w:rFonts w:ascii="Times New Roman" w:eastAsia="Times New Roman" w:hAnsi="Times New Roman" w:cs="Times New Roman"/>
                <w:sz w:val="24"/>
                <w:szCs w:val="24"/>
                <w:lang w:eastAsia="ru-RU"/>
              </w:rPr>
            </w:pPr>
            <w:r w:rsidRPr="008326E7">
              <w:rPr>
                <w:rFonts w:ascii="Times New Roman" w:eastAsia="Times New Roman" w:hAnsi="Times New Roman" w:cs="Times New Roman"/>
                <w:sz w:val="24"/>
                <w:szCs w:val="24"/>
                <w:lang w:val="uk-UA" w:eastAsia="ru-RU"/>
              </w:rPr>
              <w:t>Видача довідки / рішення про відмову у видачі довідки</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Pr="00E26C02" w:rsidRDefault="00E26C02" w:rsidP="00E26C0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5A3F24">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rsidR="008326E7" w:rsidRPr="008326E7" w:rsidRDefault="008326E7" w:rsidP="008326E7">
            <w:pPr>
              <w:tabs>
                <w:tab w:val="left" w:pos="3828"/>
              </w:tabs>
              <w:spacing w:line="240" w:lineRule="auto"/>
              <w:jc w:val="both"/>
              <w:rPr>
                <w:rFonts w:ascii="Times New Roman" w:hAnsi="Times New Roman" w:cs="Times New Roman"/>
                <w:sz w:val="24"/>
                <w:szCs w:val="24"/>
                <w:lang w:val="uk-UA"/>
              </w:rPr>
            </w:pPr>
            <w:r w:rsidRPr="008326E7">
              <w:rPr>
                <w:rFonts w:ascii="Times New Roman" w:hAnsi="Times New Roman" w:cs="Times New Roman"/>
                <w:sz w:val="24"/>
                <w:szCs w:val="24"/>
                <w:lang w:val="uk-UA"/>
              </w:rPr>
              <w:t>Отримати довідку заявник або його законний представник може особисто</w:t>
            </w:r>
          </w:p>
          <w:p w:rsidR="008326E7" w:rsidRPr="008326E7" w:rsidRDefault="008326E7" w:rsidP="008326E7">
            <w:pPr>
              <w:tabs>
                <w:tab w:val="left" w:pos="3828"/>
              </w:tabs>
              <w:spacing w:line="240" w:lineRule="auto"/>
              <w:jc w:val="both"/>
              <w:rPr>
                <w:rFonts w:ascii="Times New Roman" w:hAnsi="Times New Roman" w:cs="Times New Roman"/>
                <w:sz w:val="24"/>
                <w:szCs w:val="24"/>
                <w:lang w:val="uk-UA"/>
              </w:rPr>
            </w:pPr>
            <w:r w:rsidRPr="008326E7">
              <w:rPr>
                <w:rFonts w:ascii="Times New Roman" w:hAnsi="Times New Roman" w:cs="Times New Roman"/>
                <w:sz w:val="24"/>
                <w:szCs w:val="24"/>
                <w:lang w:val="uk-UA"/>
              </w:rPr>
              <w:t>Електронна форма довідки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p w:rsidR="00F37AF2" w:rsidRPr="000A3E42" w:rsidRDefault="008326E7" w:rsidP="008326E7">
            <w:pPr>
              <w:tabs>
                <w:tab w:val="left" w:pos="3828"/>
              </w:tabs>
              <w:spacing w:line="240" w:lineRule="auto"/>
              <w:jc w:val="both"/>
              <w:rPr>
                <w:rFonts w:ascii="Times New Roman" w:hAnsi="Times New Roman" w:cs="Times New Roman"/>
                <w:sz w:val="24"/>
                <w:szCs w:val="24"/>
              </w:rPr>
            </w:pPr>
            <w:r w:rsidRPr="008326E7">
              <w:rPr>
                <w:rFonts w:ascii="Times New Roman" w:hAnsi="Times New Roman" w:cs="Times New Roman"/>
                <w:sz w:val="24"/>
                <w:szCs w:val="24"/>
                <w:lang w:val="uk-UA"/>
              </w:rPr>
              <w:t>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 / центру надання адміністративних послуг за місцем перебування на обліку для отримання довідки у паперовій формі</w:t>
            </w:r>
          </w:p>
        </w:tc>
      </w:tr>
    </w:tbl>
    <w:p w:rsidR="00E26C02" w:rsidRPr="00FB7363"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1C40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7412B"/>
    <w:multiLevelType w:val="hybridMultilevel"/>
    <w:tmpl w:val="434C31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9E2FDF"/>
    <w:multiLevelType w:val="hybridMultilevel"/>
    <w:tmpl w:val="BBDC5F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4"/>
  </w:num>
  <w:num w:numId="5">
    <w:abstractNumId w:val="5"/>
  </w:num>
  <w:num w:numId="6">
    <w:abstractNumId w:val="7"/>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A62E8"/>
    <w:rsid w:val="00014556"/>
    <w:rsid w:val="00017824"/>
    <w:rsid w:val="00024EDC"/>
    <w:rsid w:val="000352E5"/>
    <w:rsid w:val="00035AA8"/>
    <w:rsid w:val="00050F34"/>
    <w:rsid w:val="0007580F"/>
    <w:rsid w:val="00076618"/>
    <w:rsid w:val="00083BEE"/>
    <w:rsid w:val="0008738D"/>
    <w:rsid w:val="000A1879"/>
    <w:rsid w:val="000A3E42"/>
    <w:rsid w:val="000D1843"/>
    <w:rsid w:val="000E0C50"/>
    <w:rsid w:val="00117C50"/>
    <w:rsid w:val="001507B8"/>
    <w:rsid w:val="001835D8"/>
    <w:rsid w:val="001A75EF"/>
    <w:rsid w:val="001C2228"/>
    <w:rsid w:val="001C4015"/>
    <w:rsid w:val="00282E98"/>
    <w:rsid w:val="00283931"/>
    <w:rsid w:val="0028761B"/>
    <w:rsid w:val="002F2CCF"/>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76F39"/>
    <w:rsid w:val="005A3F24"/>
    <w:rsid w:val="005C53DC"/>
    <w:rsid w:val="005E2499"/>
    <w:rsid w:val="006006CA"/>
    <w:rsid w:val="0060277F"/>
    <w:rsid w:val="00611783"/>
    <w:rsid w:val="00613983"/>
    <w:rsid w:val="006275EE"/>
    <w:rsid w:val="0065422C"/>
    <w:rsid w:val="006F15B3"/>
    <w:rsid w:val="007547CC"/>
    <w:rsid w:val="007862C4"/>
    <w:rsid w:val="00791AB6"/>
    <w:rsid w:val="00795714"/>
    <w:rsid w:val="007A2214"/>
    <w:rsid w:val="007A575F"/>
    <w:rsid w:val="007C4184"/>
    <w:rsid w:val="007E3DEE"/>
    <w:rsid w:val="007F164A"/>
    <w:rsid w:val="007F3408"/>
    <w:rsid w:val="008326E7"/>
    <w:rsid w:val="0083327A"/>
    <w:rsid w:val="00870633"/>
    <w:rsid w:val="00893876"/>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D27428"/>
    <w:rsid w:val="00DA3E0C"/>
    <w:rsid w:val="00DB4EDA"/>
    <w:rsid w:val="00DE5230"/>
    <w:rsid w:val="00E018D6"/>
    <w:rsid w:val="00E07C33"/>
    <w:rsid w:val="00E26C02"/>
    <w:rsid w:val="00E271D0"/>
    <w:rsid w:val="00E305BE"/>
    <w:rsid w:val="00E34609"/>
    <w:rsid w:val="00E43A7E"/>
    <w:rsid w:val="00E86756"/>
    <w:rsid w:val="00F25F5D"/>
    <w:rsid w:val="00F37AF2"/>
    <w:rsid w:val="00F7236D"/>
    <w:rsid w:val="00FB7363"/>
    <w:rsid w:val="00FB7AED"/>
    <w:rsid w:val="00FD200B"/>
    <w:rsid w:val="00FD3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 w:type="paragraph" w:styleId="a8">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22241928">
      <w:bodyDiv w:val="1"/>
      <w:marLeft w:val="0"/>
      <w:marRight w:val="0"/>
      <w:marTop w:val="0"/>
      <w:marBottom w:val="0"/>
      <w:divBdr>
        <w:top w:val="none" w:sz="0" w:space="0" w:color="auto"/>
        <w:left w:val="none" w:sz="0" w:space="0" w:color="auto"/>
        <w:bottom w:val="none" w:sz="0" w:space="0" w:color="auto"/>
        <w:right w:val="none" w:sz="0" w:space="0" w:color="auto"/>
      </w:divBdr>
      <w:divsChild>
        <w:div w:id="868033532">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631911243">
      <w:bodyDiv w:val="1"/>
      <w:marLeft w:val="0"/>
      <w:marRight w:val="0"/>
      <w:marTop w:val="0"/>
      <w:marBottom w:val="0"/>
      <w:divBdr>
        <w:top w:val="none" w:sz="0" w:space="0" w:color="auto"/>
        <w:left w:val="none" w:sz="0" w:space="0" w:color="auto"/>
        <w:bottom w:val="none" w:sz="0" w:space="0" w:color="auto"/>
        <w:right w:val="none" w:sz="0" w:space="0" w:color="auto"/>
      </w:divBdr>
    </w:div>
    <w:div w:id="658576028">
      <w:bodyDiv w:val="1"/>
      <w:marLeft w:val="0"/>
      <w:marRight w:val="0"/>
      <w:marTop w:val="0"/>
      <w:marBottom w:val="0"/>
      <w:divBdr>
        <w:top w:val="none" w:sz="0" w:space="0" w:color="auto"/>
        <w:left w:val="none" w:sz="0" w:space="0" w:color="auto"/>
        <w:bottom w:val="none" w:sz="0" w:space="0" w:color="auto"/>
        <w:right w:val="none" w:sz="0" w:space="0" w:color="auto"/>
      </w:divBdr>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987169593">
      <w:bodyDiv w:val="1"/>
      <w:marLeft w:val="0"/>
      <w:marRight w:val="0"/>
      <w:marTop w:val="0"/>
      <w:marBottom w:val="0"/>
      <w:divBdr>
        <w:top w:val="none" w:sz="0" w:space="0" w:color="auto"/>
        <w:left w:val="none" w:sz="0" w:space="0" w:color="auto"/>
        <w:bottom w:val="none" w:sz="0" w:space="0" w:color="auto"/>
        <w:right w:val="none" w:sz="0" w:space="0" w:color="auto"/>
      </w:divBdr>
      <w:divsChild>
        <w:div w:id="2070690373">
          <w:marLeft w:val="0"/>
          <w:marRight w:val="0"/>
          <w:marTop w:val="360"/>
          <w:marBottom w:val="0"/>
          <w:divBdr>
            <w:top w:val="none" w:sz="0" w:space="0" w:color="auto"/>
            <w:left w:val="none" w:sz="0" w:space="0" w:color="auto"/>
            <w:bottom w:val="none" w:sz="0" w:space="0" w:color="auto"/>
            <w:right w:val="none" w:sz="0" w:space="0" w:color="auto"/>
          </w:divBdr>
        </w:div>
        <w:div w:id="49312488">
          <w:marLeft w:val="0"/>
          <w:marRight w:val="0"/>
          <w:marTop w:val="360"/>
          <w:marBottom w:val="0"/>
          <w:divBdr>
            <w:top w:val="none" w:sz="0" w:space="0" w:color="auto"/>
            <w:left w:val="none" w:sz="0" w:space="0" w:color="auto"/>
            <w:bottom w:val="none" w:sz="0" w:space="0" w:color="auto"/>
            <w:right w:val="none" w:sz="0" w:space="0" w:color="auto"/>
          </w:divBdr>
        </w:div>
        <w:div w:id="1631665491">
          <w:marLeft w:val="0"/>
          <w:marRight w:val="0"/>
          <w:marTop w:val="360"/>
          <w:marBottom w:val="0"/>
          <w:divBdr>
            <w:top w:val="none" w:sz="0" w:space="0" w:color="auto"/>
            <w:left w:val="none" w:sz="0" w:space="0" w:color="auto"/>
            <w:bottom w:val="none" w:sz="0" w:space="0" w:color="auto"/>
            <w:right w:val="none" w:sz="0" w:space="0" w:color="auto"/>
          </w:divBdr>
        </w:div>
      </w:divsChild>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70321882">
      <w:bodyDiv w:val="1"/>
      <w:marLeft w:val="0"/>
      <w:marRight w:val="0"/>
      <w:marTop w:val="0"/>
      <w:marBottom w:val="0"/>
      <w:divBdr>
        <w:top w:val="none" w:sz="0" w:space="0" w:color="auto"/>
        <w:left w:val="none" w:sz="0" w:space="0" w:color="auto"/>
        <w:bottom w:val="none" w:sz="0" w:space="0" w:color="auto"/>
        <w:right w:val="none" w:sz="0" w:space="0" w:color="auto"/>
      </w:divBdr>
      <w:divsChild>
        <w:div w:id="898781949">
          <w:marLeft w:val="0"/>
          <w:marRight w:val="0"/>
          <w:marTop w:val="360"/>
          <w:marBottom w:val="0"/>
          <w:divBdr>
            <w:top w:val="none" w:sz="0" w:space="0" w:color="auto"/>
            <w:left w:val="none" w:sz="0" w:space="0" w:color="auto"/>
            <w:bottom w:val="none" w:sz="0" w:space="0" w:color="auto"/>
            <w:right w:val="none" w:sz="0" w:space="0" w:color="auto"/>
          </w:divBdr>
        </w:div>
      </w:divsChild>
    </w:div>
    <w:div w:id="1478064736">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8975641">
      <w:bodyDiv w:val="1"/>
      <w:marLeft w:val="0"/>
      <w:marRight w:val="0"/>
      <w:marTop w:val="0"/>
      <w:marBottom w:val="0"/>
      <w:divBdr>
        <w:top w:val="none" w:sz="0" w:space="0" w:color="auto"/>
        <w:left w:val="none" w:sz="0" w:space="0" w:color="auto"/>
        <w:bottom w:val="none" w:sz="0" w:space="0" w:color="auto"/>
        <w:right w:val="none" w:sz="0" w:space="0" w:color="auto"/>
      </w:divBdr>
      <w:divsChild>
        <w:div w:id="1635214475">
          <w:marLeft w:val="0"/>
          <w:marRight w:val="0"/>
          <w:marTop w:val="360"/>
          <w:marBottom w:val="0"/>
          <w:divBdr>
            <w:top w:val="none" w:sz="0" w:space="0" w:color="auto"/>
            <w:left w:val="none" w:sz="0" w:space="0" w:color="auto"/>
            <w:bottom w:val="none" w:sz="0" w:space="0" w:color="auto"/>
            <w:right w:val="none" w:sz="0" w:space="0" w:color="auto"/>
          </w:divBdr>
        </w:div>
        <w:div w:id="1297181924">
          <w:marLeft w:val="0"/>
          <w:marRight w:val="0"/>
          <w:marTop w:val="360"/>
          <w:marBottom w:val="0"/>
          <w:divBdr>
            <w:top w:val="none" w:sz="0" w:space="0" w:color="auto"/>
            <w:left w:val="none" w:sz="0" w:space="0" w:color="auto"/>
            <w:bottom w:val="none" w:sz="0" w:space="0" w:color="auto"/>
            <w:right w:val="none" w:sz="0" w:space="0" w:color="auto"/>
          </w:divBdr>
        </w:div>
        <w:div w:id="350306782">
          <w:marLeft w:val="0"/>
          <w:marRight w:val="0"/>
          <w:marTop w:val="360"/>
          <w:marBottom w:val="0"/>
          <w:divBdr>
            <w:top w:val="none" w:sz="0" w:space="0" w:color="auto"/>
            <w:left w:val="none" w:sz="0" w:space="0" w:color="auto"/>
            <w:bottom w:val="none" w:sz="0" w:space="0" w:color="auto"/>
            <w:right w:val="none" w:sz="0" w:space="0" w:color="auto"/>
          </w:divBdr>
        </w:div>
        <w:div w:id="62915106">
          <w:marLeft w:val="0"/>
          <w:marRight w:val="0"/>
          <w:marTop w:val="360"/>
          <w:marBottom w:val="0"/>
          <w:divBdr>
            <w:top w:val="none" w:sz="0" w:space="0" w:color="auto"/>
            <w:left w:val="none" w:sz="0" w:space="0" w:color="auto"/>
            <w:bottom w:val="none" w:sz="0" w:space="0" w:color="auto"/>
            <w:right w:val="none" w:sz="0" w:space="0" w:color="auto"/>
          </w:divBdr>
        </w:div>
      </w:divsChild>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 w:id="2134783888">
      <w:bodyDiv w:val="1"/>
      <w:marLeft w:val="0"/>
      <w:marRight w:val="0"/>
      <w:marTop w:val="0"/>
      <w:marBottom w:val="0"/>
      <w:divBdr>
        <w:top w:val="none" w:sz="0" w:space="0" w:color="auto"/>
        <w:left w:val="none" w:sz="0" w:space="0" w:color="auto"/>
        <w:bottom w:val="none" w:sz="0" w:space="0" w:color="auto"/>
        <w:right w:val="none" w:sz="0" w:space="0" w:color="auto"/>
      </w:divBdr>
      <w:divsChild>
        <w:div w:id="2073890603">
          <w:marLeft w:val="0"/>
          <w:marRight w:val="0"/>
          <w:marTop w:val="360"/>
          <w:marBottom w:val="0"/>
          <w:divBdr>
            <w:top w:val="none" w:sz="0" w:space="0" w:color="auto"/>
            <w:left w:val="none" w:sz="0" w:space="0" w:color="auto"/>
            <w:bottom w:val="none" w:sz="0" w:space="0" w:color="auto"/>
            <w:right w:val="none" w:sz="0" w:space="0" w:color="auto"/>
          </w:divBdr>
        </w:div>
        <w:div w:id="1612593606">
          <w:marLeft w:val="0"/>
          <w:marRight w:val="0"/>
          <w:marTop w:val="360"/>
          <w:marBottom w:val="0"/>
          <w:divBdr>
            <w:top w:val="none" w:sz="0" w:space="0" w:color="auto"/>
            <w:left w:val="none" w:sz="0" w:space="0" w:color="auto"/>
            <w:bottom w:val="none" w:sz="0" w:space="0" w:color="auto"/>
            <w:right w:val="none" w:sz="0" w:space="0" w:color="auto"/>
          </w:divBdr>
        </w:div>
        <w:div w:id="145901521">
          <w:marLeft w:val="0"/>
          <w:marRight w:val="0"/>
          <w:marTop w:val="360"/>
          <w:marBottom w:val="0"/>
          <w:divBdr>
            <w:top w:val="none" w:sz="0" w:space="0" w:color="auto"/>
            <w:left w:val="none" w:sz="0" w:space="0" w:color="auto"/>
            <w:bottom w:val="none" w:sz="0" w:space="0" w:color="auto"/>
            <w:right w:val="none" w:sz="0" w:space="0" w:color="auto"/>
          </w:divBdr>
        </w:div>
        <w:div w:id="1044451605">
          <w:marLeft w:val="0"/>
          <w:marRight w:val="0"/>
          <w:marTop w:val="360"/>
          <w:marBottom w:val="0"/>
          <w:divBdr>
            <w:top w:val="none" w:sz="0" w:space="0" w:color="auto"/>
            <w:left w:val="none" w:sz="0" w:space="0" w:color="auto"/>
            <w:bottom w:val="none" w:sz="0" w:space="0" w:color="auto"/>
            <w:right w:val="none" w:sz="0" w:space="0" w:color="auto"/>
          </w:divBdr>
        </w:div>
        <w:div w:id="1306005309">
          <w:marLeft w:val="0"/>
          <w:marRight w:val="0"/>
          <w:marTop w:val="360"/>
          <w:marBottom w:val="0"/>
          <w:divBdr>
            <w:top w:val="none" w:sz="0" w:space="0" w:color="auto"/>
            <w:left w:val="none" w:sz="0" w:space="0" w:color="auto"/>
            <w:bottom w:val="none" w:sz="0" w:space="0" w:color="auto"/>
            <w:right w:val="none" w:sz="0" w:space="0" w:color="auto"/>
          </w:divBdr>
        </w:div>
        <w:div w:id="477233380">
          <w:marLeft w:val="0"/>
          <w:marRight w:val="0"/>
          <w:marTop w:val="360"/>
          <w:marBottom w:val="0"/>
          <w:divBdr>
            <w:top w:val="none" w:sz="0" w:space="0" w:color="auto"/>
            <w:left w:val="none" w:sz="0" w:space="0" w:color="auto"/>
            <w:bottom w:val="none" w:sz="0" w:space="0" w:color="auto"/>
            <w:right w:val="none" w:sz="0" w:space="0" w:color="auto"/>
          </w:divBdr>
        </w:div>
        <w:div w:id="670373646">
          <w:marLeft w:val="0"/>
          <w:marRight w:val="0"/>
          <w:marTop w:val="360"/>
          <w:marBottom w:val="0"/>
          <w:divBdr>
            <w:top w:val="none" w:sz="0" w:space="0" w:color="auto"/>
            <w:left w:val="none" w:sz="0" w:space="0" w:color="auto"/>
            <w:bottom w:val="none" w:sz="0" w:space="0" w:color="auto"/>
            <w:right w:val="none" w:sz="0" w:space="0" w:color="auto"/>
          </w:divBdr>
        </w:div>
        <w:div w:id="1962027213">
          <w:marLeft w:val="0"/>
          <w:marRight w:val="0"/>
          <w:marTop w:val="360"/>
          <w:marBottom w:val="0"/>
          <w:divBdr>
            <w:top w:val="none" w:sz="0" w:space="0" w:color="auto"/>
            <w:left w:val="none" w:sz="0" w:space="0" w:color="auto"/>
            <w:bottom w:val="none" w:sz="0" w:space="0" w:color="auto"/>
            <w:right w:val="none" w:sz="0" w:space="0" w:color="auto"/>
          </w:divBdr>
        </w:div>
        <w:div w:id="122771629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5871-694D-411E-B6B5-96FFA71D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Pages>
  <Words>1912</Words>
  <Characters>10904</Characters>
  <Application>Microsoft Office Word</Application>
  <DocSecurity>0</DocSecurity>
  <Lines>90</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154</cp:revision>
  <cp:lastPrinted>2023-11-27T12:28:00Z</cp:lastPrinted>
  <dcterms:created xsi:type="dcterms:W3CDTF">2023-09-27T12:41:00Z</dcterms:created>
  <dcterms:modified xsi:type="dcterms:W3CDTF">2025-12-18T20:43:00Z</dcterms:modified>
</cp:coreProperties>
</file>