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F72F11" w14:textId="634B2E60" w:rsidR="00281B5A" w:rsidRDefault="004D59C9" w:rsidP="00281B5A">
      <w:pPr>
        <w:ind w:left="6379"/>
        <w:jc w:val="right"/>
        <w:rPr>
          <w:rFonts w:ascii="Times New Roman" w:hAnsi="Times New Roman" w:cs="Times New Roman"/>
          <w:sz w:val="28"/>
          <w:szCs w:val="28"/>
          <w:lang w:val="uk-UA"/>
        </w:rPr>
      </w:pPr>
      <w:r>
        <w:rPr>
          <w:rFonts w:ascii="Times New Roman" w:hAnsi="Times New Roman" w:cs="Times New Roman"/>
          <w:sz w:val="28"/>
          <w:szCs w:val="28"/>
          <w:lang w:val="ru-RU"/>
        </w:rPr>
        <w:t xml:space="preserve">  </w:t>
      </w:r>
      <w:r w:rsidR="00281B5A">
        <w:rPr>
          <w:rFonts w:ascii="Times New Roman" w:hAnsi="Times New Roman" w:cs="Times New Roman"/>
          <w:sz w:val="28"/>
          <w:szCs w:val="28"/>
        </w:rPr>
        <w:t xml:space="preserve">Додаток </w:t>
      </w:r>
      <w:r w:rsidR="00281B5A">
        <w:rPr>
          <w:rFonts w:ascii="Times New Roman" w:hAnsi="Times New Roman" w:cs="Times New Roman"/>
          <w:sz w:val="28"/>
          <w:szCs w:val="28"/>
          <w:lang w:val="uk-UA"/>
        </w:rPr>
        <w:t xml:space="preserve"> 1.3</w:t>
      </w:r>
      <w:r w:rsidR="00281B5A">
        <w:rPr>
          <w:rFonts w:ascii="Times New Roman" w:hAnsi="Times New Roman" w:cs="Times New Roman"/>
          <w:sz w:val="28"/>
          <w:szCs w:val="28"/>
          <w:lang w:val="uk-UA"/>
        </w:rPr>
        <w:t>31</w:t>
      </w:r>
      <w:bookmarkStart w:id="0" w:name="_GoBack"/>
      <w:bookmarkEnd w:id="0"/>
    </w:p>
    <w:p w14:paraId="32D59F4E" w14:textId="77777777" w:rsidR="00281B5A" w:rsidRDefault="00281B5A" w:rsidP="00281B5A">
      <w:pPr>
        <w:ind w:left="6379"/>
        <w:jc w:val="right"/>
        <w:rPr>
          <w:rFonts w:ascii="Times New Roman" w:hAnsi="Times New Roman" w:cs="Times New Roman"/>
          <w:sz w:val="28"/>
          <w:szCs w:val="28"/>
          <w:lang w:val="ru-RU"/>
        </w:rPr>
      </w:pPr>
      <w:r>
        <w:rPr>
          <w:rFonts w:ascii="Times New Roman" w:hAnsi="Times New Roman" w:cs="Times New Roman"/>
          <w:sz w:val="28"/>
          <w:szCs w:val="28"/>
        </w:rPr>
        <w:t>ЗАТВЕРДЖЕНО</w:t>
      </w:r>
    </w:p>
    <w:p w14:paraId="484D3E30" w14:textId="77777777" w:rsidR="00281B5A" w:rsidRDefault="00281B5A" w:rsidP="00281B5A">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w:t>
      </w:r>
      <w:r>
        <w:rPr>
          <w:rFonts w:ascii="Times New Roman" w:hAnsi="Times New Roman" w:cs="Times New Roman"/>
          <w:sz w:val="28"/>
          <w:szCs w:val="28"/>
          <w:lang w:val="uk-UA"/>
        </w:rPr>
        <w:t xml:space="preserve"> </w:t>
      </w:r>
      <w:r>
        <w:rPr>
          <w:rFonts w:ascii="Times New Roman" w:hAnsi="Times New Roman" w:cs="Times New Roman"/>
          <w:sz w:val="28"/>
          <w:szCs w:val="28"/>
        </w:rPr>
        <w:t>сесії Лютенської сільської ради восьмого скликання</w:t>
      </w:r>
      <w:r>
        <w:rPr>
          <w:rFonts w:ascii="Times New Roman" w:hAnsi="Times New Roman" w:cs="Times New Roman"/>
          <w:sz w:val="28"/>
          <w:szCs w:val="28"/>
          <w:lang w:val="uk-UA"/>
        </w:rPr>
        <w:t xml:space="preserve"> </w:t>
      </w:r>
      <w:r>
        <w:rPr>
          <w:rFonts w:ascii="Times New Roman" w:hAnsi="Times New Roman" w:cs="Times New Roman"/>
          <w:sz w:val="28"/>
          <w:szCs w:val="28"/>
        </w:rPr>
        <w:t>від 24 грудня 2025 року</w:t>
      </w:r>
    </w:p>
    <w:p w14:paraId="5E3547B3" w14:textId="5657A2E2" w:rsidR="00F37AF2" w:rsidRPr="006275EE" w:rsidRDefault="00F37AF2" w:rsidP="00281B5A">
      <w:pPr>
        <w:ind w:left="6379"/>
        <w:jc w:val="right"/>
      </w:pPr>
      <w:r w:rsidRPr="006275EE">
        <w:t xml:space="preserve">         </w:t>
      </w:r>
    </w:p>
    <w:p w14:paraId="3D0C9397" w14:textId="77777777"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14:paraId="2686E179" w14:textId="3197D13A" w:rsidR="00F37AF2" w:rsidRPr="00E963CE" w:rsidRDefault="00F37AF2" w:rsidP="00F37AF2">
      <w:pPr>
        <w:tabs>
          <w:tab w:val="left" w:pos="3828"/>
        </w:tabs>
        <w:jc w:val="center"/>
        <w:rPr>
          <w:rFonts w:ascii="Times New Roman" w:hAnsi="Times New Roman" w:cs="Times New Roman"/>
          <w:b/>
          <w:bCs/>
          <w:sz w:val="28"/>
          <w:szCs w:val="28"/>
        </w:rPr>
      </w:pPr>
      <w:r w:rsidRPr="0041480E">
        <w:rPr>
          <w:rFonts w:ascii="Times New Roman" w:hAnsi="Times New Roman" w:cs="Times New Roman"/>
          <w:b/>
          <w:bCs/>
          <w:sz w:val="28"/>
          <w:szCs w:val="28"/>
        </w:rPr>
        <w:t xml:space="preserve"> АДМІНІСТРАТИВНОЇ ПОСЛУГИ</w:t>
      </w:r>
      <w:r w:rsidR="00DA3E0C" w:rsidRPr="0041480E">
        <w:rPr>
          <w:rFonts w:ascii="Times New Roman" w:hAnsi="Times New Roman" w:cs="Times New Roman"/>
          <w:b/>
          <w:bCs/>
          <w:sz w:val="28"/>
          <w:szCs w:val="28"/>
        </w:rPr>
        <w:t xml:space="preserve"> </w:t>
      </w:r>
      <w:r w:rsidR="000C0B53" w:rsidRPr="000C0B53">
        <w:rPr>
          <w:rFonts w:ascii="Times New Roman" w:hAnsi="Times New Roman" w:cs="Times New Roman"/>
          <w:b/>
          <w:bCs/>
          <w:sz w:val="28"/>
          <w:szCs w:val="28"/>
        </w:rPr>
        <w:t>0</w:t>
      </w:r>
      <w:r w:rsidR="00E963CE" w:rsidRPr="00E963CE">
        <w:rPr>
          <w:rFonts w:ascii="Times New Roman" w:hAnsi="Times New Roman" w:cs="Times New Roman"/>
          <w:b/>
          <w:bCs/>
          <w:sz w:val="28"/>
          <w:szCs w:val="28"/>
        </w:rPr>
        <w:t>0171</w:t>
      </w:r>
    </w:p>
    <w:p w14:paraId="184F9F35" w14:textId="0536E1FC" w:rsidR="00E963CE" w:rsidRDefault="00E963CE" w:rsidP="006275EE">
      <w:pPr>
        <w:tabs>
          <w:tab w:val="left" w:pos="3828"/>
        </w:tabs>
        <w:jc w:val="center"/>
        <w:rPr>
          <w:rFonts w:ascii="Times New Roman" w:eastAsia="Times New Roman" w:hAnsi="Times New Roman" w:cs="Times New Roman"/>
          <w:b/>
          <w:bCs/>
          <w:sz w:val="32"/>
          <w:szCs w:val="32"/>
          <w:lang w:eastAsia="ru-RU"/>
        </w:rPr>
      </w:pPr>
      <w:r w:rsidRPr="00E963CE">
        <w:rPr>
          <w:rFonts w:ascii="Times New Roman" w:eastAsia="Times New Roman" w:hAnsi="Times New Roman" w:cs="Times New Roman"/>
          <w:b/>
          <w:bCs/>
          <w:sz w:val="32"/>
          <w:szCs w:val="32"/>
          <w:lang w:eastAsia="ru-RU"/>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p w14:paraId="6343AF82" w14:textId="28427357" w:rsidR="006275EE" w:rsidRPr="006275EE" w:rsidRDefault="006275EE" w:rsidP="006275EE">
      <w:pPr>
        <w:tabs>
          <w:tab w:val="left" w:pos="3828"/>
        </w:tabs>
        <w:jc w:val="center"/>
        <w:rPr>
          <w:rFonts w:ascii="Times New Roman" w:hAnsi="Times New Roman" w:cs="Times New Roman"/>
          <w:b/>
          <w:bCs/>
          <w:lang w:val="uk-UA"/>
        </w:rPr>
      </w:pPr>
      <w:r w:rsidRPr="006275EE">
        <w:rPr>
          <w:rFonts w:ascii="Times New Roman" w:hAnsi="Times New Roman" w:cs="Times New Roman"/>
        </w:rPr>
        <w:t xml:space="preserve">      </w:t>
      </w:r>
      <w:r w:rsidRPr="00095BFF">
        <w:rPr>
          <w:rFonts w:ascii="Times New Roman" w:hAnsi="Times New Roman" w:cs="Times New Roman"/>
        </w:rPr>
        <w:t>ВІДДІЛ</w:t>
      </w:r>
    </w:p>
    <w:p w14:paraId="36B0FF4B" w14:textId="77777777" w:rsidR="006275EE" w:rsidRPr="00095BFF" w:rsidRDefault="006275EE" w:rsidP="006275EE">
      <w:pPr>
        <w:tabs>
          <w:tab w:val="left" w:pos="3828"/>
        </w:tabs>
        <w:jc w:val="center"/>
        <w:rPr>
          <w:rFonts w:ascii="Times New Roman" w:hAnsi="Times New Roman" w:cs="Times New Roman"/>
        </w:rPr>
      </w:pPr>
      <w:r w:rsidRPr="00095BFF">
        <w:rPr>
          <w:rFonts w:ascii="Times New Roman" w:hAnsi="Times New Roman" w:cs="Times New Roman"/>
        </w:rPr>
        <w:t>ЦЕНТР НАДАННЯ АДМІНІСТРАТИВНИХ ПОСЛУГ</w:t>
      </w:r>
    </w:p>
    <w:p w14:paraId="3F3EBDC2" w14:textId="77777777" w:rsidR="006275EE" w:rsidRPr="00095BFF" w:rsidRDefault="006275EE" w:rsidP="006275EE">
      <w:pPr>
        <w:tabs>
          <w:tab w:val="left" w:pos="3828"/>
        </w:tabs>
        <w:jc w:val="center"/>
        <w:rPr>
          <w:rFonts w:ascii="Times New Roman" w:hAnsi="Times New Roman" w:cs="Times New Roman"/>
        </w:rPr>
      </w:pPr>
      <w:r w:rsidRPr="00095BFF">
        <w:rPr>
          <w:rFonts w:ascii="Times New Roman" w:hAnsi="Times New Roman" w:cs="Times New Roman"/>
        </w:rPr>
        <w:t>ВИКОНАВЧОГО КОМІТЕТУ</w:t>
      </w:r>
    </w:p>
    <w:p w14:paraId="4AF3C378" w14:textId="0FE4892A" w:rsidR="00F37AF2" w:rsidRPr="00095BFF" w:rsidRDefault="006275EE" w:rsidP="006275EE">
      <w:pPr>
        <w:tabs>
          <w:tab w:val="left" w:pos="3828"/>
        </w:tabs>
        <w:jc w:val="center"/>
        <w:rPr>
          <w:rFonts w:ascii="Times New Roman" w:hAnsi="Times New Roman" w:cs="Times New Roman"/>
        </w:rPr>
      </w:pPr>
      <w:r w:rsidRPr="00095BFF">
        <w:rPr>
          <w:rFonts w:ascii="Times New Roman" w:hAnsi="Times New Roman" w:cs="Times New Roman"/>
        </w:rPr>
        <w:t>ЛЮТЕНСЬКОЇ СІЛЬСЬКОЇ РАДИ</w:t>
      </w:r>
    </w:p>
    <w:tbl>
      <w:tblPr>
        <w:tblStyle w:val="a4"/>
        <w:tblW w:w="10632" w:type="dxa"/>
        <w:tblInd w:w="-998" w:type="dxa"/>
        <w:tblLook w:val="04A0" w:firstRow="1" w:lastRow="0" w:firstColumn="1" w:lastColumn="0" w:noHBand="0" w:noVBand="1"/>
      </w:tblPr>
      <w:tblGrid>
        <w:gridCol w:w="1135"/>
        <w:gridCol w:w="3544"/>
        <w:gridCol w:w="5953"/>
      </w:tblGrid>
      <w:tr w:rsidR="00F37AF2" w14:paraId="55C2D613"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049EA8EA"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Інформація про суб’єкта надання адміністративної послуги та/або центру надання адміністративних послуг</w:t>
            </w:r>
          </w:p>
        </w:tc>
      </w:tr>
      <w:tr w:rsidR="00F37AF2" w14:paraId="428ED32A"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2E9B722B"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3544" w:type="dxa"/>
            <w:tcBorders>
              <w:top w:val="single" w:sz="4" w:space="0" w:color="auto"/>
              <w:left w:val="single" w:sz="4" w:space="0" w:color="auto"/>
              <w:bottom w:val="single" w:sz="4" w:space="0" w:color="auto"/>
              <w:right w:val="single" w:sz="4" w:space="0" w:color="auto"/>
            </w:tcBorders>
            <w:hideMark/>
          </w:tcPr>
          <w:p w14:paraId="1C77983E"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Місцезнаходження</w:t>
            </w:r>
          </w:p>
        </w:tc>
        <w:tc>
          <w:tcPr>
            <w:tcW w:w="5953" w:type="dxa"/>
            <w:tcBorders>
              <w:top w:val="single" w:sz="4" w:space="0" w:color="auto"/>
              <w:left w:val="single" w:sz="4" w:space="0" w:color="auto"/>
              <w:bottom w:val="single" w:sz="4" w:space="0" w:color="auto"/>
              <w:right w:val="single" w:sz="4" w:space="0" w:color="auto"/>
            </w:tcBorders>
            <w:hideMark/>
          </w:tcPr>
          <w:p w14:paraId="3AABFD72" w14:textId="222010DF"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Головний офіс: с. Лютенька, вул. </w:t>
            </w:r>
            <w:r w:rsidR="00D27428">
              <w:rPr>
                <w:rFonts w:ascii="Times New Roman" w:hAnsi="Times New Roman" w:cs="Times New Roman"/>
                <w:sz w:val="24"/>
                <w:szCs w:val="24"/>
                <w:lang w:val="ru-RU"/>
              </w:rPr>
              <w:t>Леоніда Думенка</w:t>
            </w:r>
            <w:r w:rsidRPr="006275EE">
              <w:rPr>
                <w:rFonts w:ascii="Times New Roman" w:hAnsi="Times New Roman" w:cs="Times New Roman"/>
                <w:sz w:val="24"/>
                <w:szCs w:val="24"/>
                <w:lang w:val="ru-RU"/>
              </w:rPr>
              <w:t xml:space="preserve">, </w:t>
            </w:r>
            <w:r w:rsidR="00D27428">
              <w:rPr>
                <w:rFonts w:ascii="Times New Roman" w:hAnsi="Times New Roman" w:cs="Times New Roman"/>
                <w:sz w:val="24"/>
                <w:szCs w:val="24"/>
                <w:lang w:val="ru-RU"/>
              </w:rPr>
              <w:t>7а</w:t>
            </w:r>
          </w:p>
          <w:p w14:paraId="7326C837"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с. Рашівка, вул. Миру,50</w:t>
            </w:r>
          </w:p>
          <w:p w14:paraId="31DBE2F6"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с. Соснівка, вул. Миру, 105</w:t>
            </w:r>
          </w:p>
          <w:p w14:paraId="331833FA" w14:textId="5B9ED04E" w:rsidR="00F37AF2"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№3: с. Лисівка, вул, Дружби,5</w:t>
            </w:r>
          </w:p>
        </w:tc>
      </w:tr>
      <w:tr w:rsidR="00F37AF2" w14:paraId="38A95541" w14:textId="77777777" w:rsidTr="000B28C7">
        <w:trPr>
          <w:trHeight w:val="377"/>
        </w:trPr>
        <w:tc>
          <w:tcPr>
            <w:tcW w:w="1135" w:type="dxa"/>
            <w:tcBorders>
              <w:top w:val="single" w:sz="4" w:space="0" w:color="auto"/>
              <w:left w:val="single" w:sz="4" w:space="0" w:color="auto"/>
              <w:bottom w:val="single" w:sz="4" w:space="0" w:color="auto"/>
              <w:right w:val="single" w:sz="4" w:space="0" w:color="auto"/>
            </w:tcBorders>
            <w:hideMark/>
          </w:tcPr>
          <w:p w14:paraId="7C47C7D3"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3544" w:type="dxa"/>
            <w:tcBorders>
              <w:top w:val="single" w:sz="4" w:space="0" w:color="auto"/>
              <w:left w:val="single" w:sz="4" w:space="0" w:color="auto"/>
              <w:bottom w:val="single" w:sz="4" w:space="0" w:color="auto"/>
              <w:right w:val="single" w:sz="4" w:space="0" w:color="auto"/>
            </w:tcBorders>
            <w:hideMark/>
          </w:tcPr>
          <w:p w14:paraId="68C9D420"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Інформація щодо режиму роботи</w:t>
            </w:r>
          </w:p>
        </w:tc>
        <w:tc>
          <w:tcPr>
            <w:tcW w:w="5953" w:type="dxa"/>
            <w:tcBorders>
              <w:top w:val="single" w:sz="4" w:space="0" w:color="auto"/>
              <w:left w:val="single" w:sz="4" w:space="0" w:color="auto"/>
              <w:bottom w:val="single" w:sz="4" w:space="0" w:color="auto"/>
              <w:right w:val="single" w:sz="4" w:space="0" w:color="auto"/>
            </w:tcBorders>
            <w:hideMark/>
          </w:tcPr>
          <w:p w14:paraId="58EA14AF"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Понеділок-четвер 08:00-17:0</w:t>
            </w:r>
          </w:p>
          <w:p w14:paraId="27285637"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 п'ятниця 08:00-16:00</w:t>
            </w:r>
          </w:p>
          <w:p w14:paraId="51805140"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обідня перерва 12:00-13:00</w:t>
            </w:r>
          </w:p>
          <w:p w14:paraId="1C3BAEB0" w14:textId="6B7E2823" w:rsidR="00F37AF2" w:rsidRDefault="00F37AF2">
            <w:pPr>
              <w:tabs>
                <w:tab w:val="left" w:pos="3828"/>
              </w:tabs>
              <w:spacing w:line="240" w:lineRule="auto"/>
              <w:rPr>
                <w:rFonts w:ascii="Times New Roman" w:hAnsi="Times New Roman" w:cs="Times New Roman"/>
                <w:sz w:val="24"/>
                <w:szCs w:val="24"/>
                <w:lang w:val="ru-RU"/>
              </w:rPr>
            </w:pPr>
          </w:p>
        </w:tc>
      </w:tr>
      <w:tr w:rsidR="00F37AF2" w14:paraId="52E1EC00"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533864BF"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3544" w:type="dxa"/>
            <w:tcBorders>
              <w:top w:val="single" w:sz="4" w:space="0" w:color="auto"/>
              <w:left w:val="single" w:sz="4" w:space="0" w:color="auto"/>
              <w:bottom w:val="single" w:sz="4" w:space="0" w:color="auto"/>
              <w:right w:val="single" w:sz="4" w:space="0" w:color="auto"/>
            </w:tcBorders>
            <w:hideMark/>
          </w:tcPr>
          <w:p w14:paraId="357DCDD3"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Телефон, адреса електронної пошти та вебсайт</w:t>
            </w:r>
          </w:p>
        </w:tc>
        <w:tc>
          <w:tcPr>
            <w:tcW w:w="5953" w:type="dxa"/>
            <w:tcBorders>
              <w:top w:val="single" w:sz="4" w:space="0" w:color="auto"/>
              <w:left w:val="single" w:sz="4" w:space="0" w:color="auto"/>
              <w:bottom w:val="single" w:sz="4" w:space="0" w:color="auto"/>
              <w:right w:val="single" w:sz="4" w:space="0" w:color="auto"/>
            </w:tcBorders>
            <w:hideMark/>
          </w:tcPr>
          <w:p w14:paraId="54266413" w14:textId="77777777" w:rsidR="006275EE" w:rsidRPr="006275EE" w:rsidRDefault="006275EE" w:rsidP="004240DF">
            <w:pPr>
              <w:spacing w:line="259" w:lineRule="auto"/>
              <w:rPr>
                <w:rFonts w:ascii="Times New Roman" w:eastAsia="Times New Roman" w:hAnsi="Times New Roman" w:cs="Times New Roman"/>
                <w:color w:val="0000FF"/>
                <w:sz w:val="20"/>
                <w:szCs w:val="20"/>
                <w:u w:val="single"/>
                <w:lang w:val="ru-RU" w:eastAsia="ru-RU"/>
              </w:rPr>
            </w:pPr>
            <w:r w:rsidRPr="006275EE">
              <w:rPr>
                <w:rFonts w:ascii="Times New Roman" w:hAnsi="Times New Roman" w:cs="Times New Roman"/>
                <w:sz w:val="24"/>
                <w:szCs w:val="24"/>
                <w:lang w:val="ru-RU"/>
              </w:rPr>
              <w:t xml:space="preserve">Головний офіс: </w:t>
            </w:r>
            <w:proofErr w:type="gramStart"/>
            <w:r w:rsidRPr="006275EE">
              <w:rPr>
                <w:rFonts w:ascii="Times New Roman" w:hAnsi="Times New Roman" w:cs="Times New Roman"/>
                <w:sz w:val="24"/>
                <w:szCs w:val="24"/>
                <w:lang w:val="ru-RU"/>
              </w:rPr>
              <w:t>тел.(</w:t>
            </w:r>
            <w:proofErr w:type="gramEnd"/>
            <w:r w:rsidRPr="006275EE">
              <w:rPr>
                <w:rFonts w:ascii="Times New Roman" w:hAnsi="Times New Roman" w:cs="Times New Roman"/>
                <w:sz w:val="24"/>
                <w:szCs w:val="24"/>
                <w:lang w:val="ru-RU"/>
              </w:rPr>
              <w:t xml:space="preserve">05354)53642 </w:t>
            </w:r>
            <w:hyperlink r:id="rId6" w:history="1">
              <w:r w:rsidRPr="006275EE">
                <w:rPr>
                  <w:rFonts w:ascii="Times New Roman" w:eastAsia="Times New Roman" w:hAnsi="Times New Roman" w:cs="Times New Roman"/>
                  <w:color w:val="0000FF"/>
                  <w:sz w:val="20"/>
                  <w:szCs w:val="20"/>
                  <w:u w:val="single"/>
                  <w:lang w:val="en-US" w:eastAsia="ru-RU"/>
                </w:rPr>
                <w:t>lutenka</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ukr</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net</w:t>
              </w:r>
            </w:hyperlink>
          </w:p>
          <w:p w14:paraId="5FD9FF8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тел. (05354)52-3-42</w:t>
            </w:r>
          </w:p>
          <w:p w14:paraId="492D851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(05354)52-7-31</w:t>
            </w:r>
          </w:p>
          <w:p w14:paraId="23280F5B" w14:textId="44AFB9D8" w:rsidR="00F37AF2"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(05354)52-51-42</w:t>
            </w:r>
          </w:p>
        </w:tc>
      </w:tr>
      <w:tr w:rsidR="00F37AF2" w14:paraId="4BA33425"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4027A2F4"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Нормативні акти, якими регламентується надання адміністративної послуги</w:t>
            </w:r>
          </w:p>
        </w:tc>
      </w:tr>
      <w:tr w:rsidR="00F37AF2" w14:paraId="41154DAD" w14:textId="77777777" w:rsidTr="00D11C68">
        <w:trPr>
          <w:trHeight w:val="699"/>
        </w:trPr>
        <w:tc>
          <w:tcPr>
            <w:tcW w:w="1135" w:type="dxa"/>
            <w:tcBorders>
              <w:top w:val="single" w:sz="4" w:space="0" w:color="auto"/>
              <w:left w:val="single" w:sz="4" w:space="0" w:color="auto"/>
              <w:bottom w:val="single" w:sz="4" w:space="0" w:color="auto"/>
              <w:right w:val="single" w:sz="4" w:space="0" w:color="auto"/>
            </w:tcBorders>
            <w:hideMark/>
          </w:tcPr>
          <w:p w14:paraId="4F14508C"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3544" w:type="dxa"/>
            <w:tcBorders>
              <w:top w:val="single" w:sz="4" w:space="0" w:color="auto"/>
              <w:left w:val="single" w:sz="4" w:space="0" w:color="auto"/>
              <w:bottom w:val="single" w:sz="4" w:space="0" w:color="auto"/>
              <w:right w:val="single" w:sz="4" w:space="0" w:color="auto"/>
            </w:tcBorders>
            <w:hideMark/>
          </w:tcPr>
          <w:p w14:paraId="5962F448"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Закони України</w:t>
            </w:r>
          </w:p>
        </w:tc>
        <w:tc>
          <w:tcPr>
            <w:tcW w:w="5953" w:type="dxa"/>
            <w:tcBorders>
              <w:top w:val="single" w:sz="4" w:space="0" w:color="auto"/>
              <w:left w:val="single" w:sz="4" w:space="0" w:color="auto"/>
              <w:bottom w:val="single" w:sz="4" w:space="0" w:color="auto"/>
              <w:right w:val="single" w:sz="4" w:space="0" w:color="auto"/>
            </w:tcBorders>
          </w:tcPr>
          <w:p w14:paraId="077BB273" w14:textId="77777777" w:rsidR="00DC39C3" w:rsidRPr="00DC39C3" w:rsidRDefault="00DC39C3" w:rsidP="00DC39C3">
            <w:pPr>
              <w:widowControl w:val="0"/>
              <w:autoSpaceDE w:val="0"/>
              <w:autoSpaceDN w:val="0"/>
              <w:spacing w:line="270" w:lineRule="atLeast"/>
              <w:ind w:right="92"/>
              <w:jc w:val="both"/>
              <w:rPr>
                <w:rFonts w:ascii="Times New Roman" w:eastAsia="Times New Roman" w:hAnsi="Times New Roman" w:cs="Times New Roman"/>
                <w:lang w:val="ru-RU"/>
              </w:rPr>
            </w:pPr>
            <w:r w:rsidRPr="00DC39C3">
              <w:rPr>
                <w:rFonts w:ascii="Times New Roman" w:eastAsia="Times New Roman" w:hAnsi="Times New Roman" w:cs="Times New Roman"/>
                <w:lang w:val="ru-RU"/>
              </w:rPr>
              <w:t>Закон України “Про статус і соціальний захист громадян, які постраждали внаслідок Чорнобильської катастрофи”;</w:t>
            </w:r>
          </w:p>
          <w:p w14:paraId="44425DCD" w14:textId="2F798ADE" w:rsidR="00F37AF2" w:rsidRPr="00096B41" w:rsidRDefault="00DC39C3" w:rsidP="00DC39C3">
            <w:pPr>
              <w:widowControl w:val="0"/>
              <w:autoSpaceDE w:val="0"/>
              <w:autoSpaceDN w:val="0"/>
              <w:spacing w:line="270" w:lineRule="atLeast"/>
              <w:ind w:right="92"/>
              <w:jc w:val="both"/>
              <w:rPr>
                <w:rFonts w:ascii="Times New Roman" w:eastAsia="Times New Roman" w:hAnsi="Times New Roman" w:cs="Times New Roman"/>
                <w:lang w:val="ru-RU"/>
              </w:rPr>
            </w:pPr>
            <w:r w:rsidRPr="00DC39C3">
              <w:rPr>
                <w:rFonts w:ascii="Times New Roman" w:eastAsia="Times New Roman" w:hAnsi="Times New Roman" w:cs="Times New Roman"/>
                <w:lang w:val="ru-RU"/>
              </w:rPr>
              <w:t>Закон України “Про адміністративну процедуру”.</w:t>
            </w:r>
          </w:p>
        </w:tc>
      </w:tr>
      <w:tr w:rsidR="00F37AF2" w14:paraId="3627EE01"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6951B545"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3544" w:type="dxa"/>
            <w:tcBorders>
              <w:top w:val="single" w:sz="4" w:space="0" w:color="auto"/>
              <w:left w:val="single" w:sz="4" w:space="0" w:color="auto"/>
              <w:bottom w:val="single" w:sz="4" w:space="0" w:color="auto"/>
              <w:right w:val="single" w:sz="4" w:space="0" w:color="auto"/>
            </w:tcBorders>
            <w:hideMark/>
          </w:tcPr>
          <w:p w14:paraId="7EA40695"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Акти Кабінету Міністрів України </w:t>
            </w:r>
          </w:p>
        </w:tc>
        <w:tc>
          <w:tcPr>
            <w:tcW w:w="5953" w:type="dxa"/>
            <w:tcBorders>
              <w:top w:val="single" w:sz="4" w:space="0" w:color="auto"/>
              <w:left w:val="single" w:sz="4" w:space="0" w:color="auto"/>
              <w:bottom w:val="single" w:sz="4" w:space="0" w:color="auto"/>
              <w:right w:val="single" w:sz="4" w:space="0" w:color="auto"/>
            </w:tcBorders>
          </w:tcPr>
          <w:p w14:paraId="71B3612D" w14:textId="77777777" w:rsidR="000C0B53" w:rsidRPr="000C0B53" w:rsidRDefault="000C0B53" w:rsidP="000C0B53">
            <w:pPr>
              <w:shd w:val="clear" w:color="auto" w:fill="FFFFFF"/>
              <w:spacing w:line="240" w:lineRule="auto"/>
              <w:ind w:right="235"/>
              <w:jc w:val="both"/>
              <w:rPr>
                <w:rFonts w:ascii="Times New Roman" w:hAnsi="Times New Roman" w:cs="Times New Roman"/>
                <w:sz w:val="24"/>
                <w:szCs w:val="24"/>
                <w:lang w:val="uk-UA"/>
              </w:rPr>
            </w:pPr>
            <w:r w:rsidRPr="000C0B53">
              <w:rPr>
                <w:rFonts w:ascii="Times New Roman" w:hAnsi="Times New Roman" w:cs="Times New Roman"/>
                <w:sz w:val="24"/>
                <w:szCs w:val="24"/>
                <w:lang w:val="uk-UA"/>
              </w:rPr>
              <w:t xml:space="preserve">Порядок віднесення громадян із числа тих, які брали участь у ліквідації інших ядерних аварій, у ядерних випробуваннях, у військових навчаннях із застосуванням ядерної зброї, у складанні ядерних зарядів та проведенні на них регламентних робіт або постраждали за інших обставин від радіаційного опромінення не з власної вини, до відповідних </w:t>
            </w:r>
            <w:r w:rsidRPr="000C0B53">
              <w:rPr>
                <w:rFonts w:ascii="Times New Roman" w:hAnsi="Times New Roman" w:cs="Times New Roman"/>
                <w:sz w:val="24"/>
                <w:szCs w:val="24"/>
                <w:lang w:val="uk-UA"/>
              </w:rPr>
              <w:lastRenderedPageBreak/>
              <w:t>категорій осіб, які постраждали внаслідок Чорнобильської катастрофи, затверджений постановою Кабінету Міністрів України від 02 грудня 1992 року № 674;</w:t>
            </w:r>
          </w:p>
          <w:p w14:paraId="09A3E2AD" w14:textId="77777777" w:rsidR="000C0B53" w:rsidRPr="000C0B53" w:rsidRDefault="000C0B53" w:rsidP="000C0B53">
            <w:pPr>
              <w:shd w:val="clear" w:color="auto" w:fill="FFFFFF"/>
              <w:spacing w:line="240" w:lineRule="auto"/>
              <w:ind w:right="235"/>
              <w:jc w:val="both"/>
              <w:rPr>
                <w:rFonts w:ascii="Times New Roman" w:hAnsi="Times New Roman" w:cs="Times New Roman"/>
                <w:sz w:val="24"/>
                <w:szCs w:val="24"/>
                <w:lang w:val="uk-UA"/>
              </w:rPr>
            </w:pPr>
            <w:r w:rsidRPr="000C0B53">
              <w:rPr>
                <w:rFonts w:ascii="Times New Roman" w:hAnsi="Times New Roman" w:cs="Times New Roman"/>
                <w:sz w:val="24"/>
                <w:szCs w:val="24"/>
                <w:lang w:val="uk-UA"/>
              </w:rPr>
              <w:t>Порядок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 затверджений постановою Кабінету Міністрів України від 20 вересня 2005 року № 936;</w:t>
            </w:r>
          </w:p>
          <w:p w14:paraId="6F3BCCE7" w14:textId="77777777" w:rsidR="000C0B53" w:rsidRPr="000C0B53" w:rsidRDefault="000C0B53" w:rsidP="000C0B53">
            <w:pPr>
              <w:shd w:val="clear" w:color="auto" w:fill="FFFFFF"/>
              <w:spacing w:line="240" w:lineRule="auto"/>
              <w:ind w:right="235"/>
              <w:jc w:val="both"/>
              <w:rPr>
                <w:rFonts w:ascii="Times New Roman" w:hAnsi="Times New Roman" w:cs="Times New Roman"/>
                <w:sz w:val="24"/>
                <w:szCs w:val="24"/>
                <w:lang w:val="uk-UA"/>
              </w:rPr>
            </w:pPr>
            <w:r w:rsidRPr="000C0B53">
              <w:rPr>
                <w:rFonts w:ascii="Times New Roman" w:hAnsi="Times New Roman" w:cs="Times New Roman"/>
                <w:sz w:val="24"/>
                <w:szCs w:val="24"/>
                <w:lang w:val="uk-UA"/>
              </w:rPr>
              <w:t>постанова Кабінету Міністрів України від 29 січня 2003 року № 117 “Про Реєстр осіб, які мають право на пільги”;</w:t>
            </w:r>
          </w:p>
          <w:p w14:paraId="6430B3C0" w14:textId="77777777" w:rsidR="000C0B53" w:rsidRPr="000C0B53" w:rsidRDefault="000C0B53" w:rsidP="000C0B53">
            <w:pPr>
              <w:shd w:val="clear" w:color="auto" w:fill="FFFFFF"/>
              <w:spacing w:line="240" w:lineRule="auto"/>
              <w:ind w:right="235"/>
              <w:jc w:val="both"/>
              <w:rPr>
                <w:rFonts w:ascii="Times New Roman" w:hAnsi="Times New Roman" w:cs="Times New Roman"/>
                <w:sz w:val="24"/>
                <w:szCs w:val="24"/>
                <w:lang w:val="uk-UA"/>
              </w:rPr>
            </w:pPr>
            <w:r w:rsidRPr="000C0B53">
              <w:rPr>
                <w:rFonts w:ascii="Times New Roman" w:hAnsi="Times New Roman" w:cs="Times New Roman"/>
                <w:sz w:val="24"/>
                <w:szCs w:val="24"/>
                <w:lang w:val="uk-UA"/>
              </w:rPr>
              <w:t>постанова Кабінету Міністрів України від 14 травня 2015 року № 285 “Про компенсаційні виплати особам, які постраждали внаслідок Чорнобильської катастрофи, та визнання такими, що втратили чинність, деяких постанов Кабінету Міністрів України”;</w:t>
            </w:r>
          </w:p>
          <w:p w14:paraId="3B6CB414" w14:textId="77777777" w:rsidR="000C0B53" w:rsidRPr="000C0B53" w:rsidRDefault="000C0B53" w:rsidP="000C0B53">
            <w:pPr>
              <w:shd w:val="clear" w:color="auto" w:fill="FFFFFF"/>
              <w:spacing w:line="240" w:lineRule="auto"/>
              <w:ind w:right="235"/>
              <w:jc w:val="both"/>
              <w:rPr>
                <w:rFonts w:ascii="Times New Roman" w:hAnsi="Times New Roman" w:cs="Times New Roman"/>
                <w:sz w:val="24"/>
                <w:szCs w:val="24"/>
                <w:lang w:val="uk-UA"/>
              </w:rPr>
            </w:pPr>
            <w:r w:rsidRPr="000C0B53">
              <w:rPr>
                <w:rFonts w:ascii="Times New Roman" w:hAnsi="Times New Roman" w:cs="Times New Roman"/>
                <w:sz w:val="24"/>
                <w:szCs w:val="24"/>
                <w:lang w:val="uk-UA"/>
              </w:rPr>
              <w:t>Порядок виплати одноразової компенсації за шкоду, заподіяну внаслідок Чорнобильської катастрофи, інших ядерних аварій, ядерних випробувань, військових навчань із застосуванням ядерної зброї, та щорічної допомоги на оздоровлення деяким категоріям громадян, затверджений постановою Кабінету Міністрів України від 26 жовтня 2016 року № 760;</w:t>
            </w:r>
          </w:p>
          <w:p w14:paraId="5445293F" w14:textId="77777777" w:rsidR="000C0B53" w:rsidRPr="000C0B53" w:rsidRDefault="000C0B53" w:rsidP="000C0B53">
            <w:pPr>
              <w:shd w:val="clear" w:color="auto" w:fill="FFFFFF"/>
              <w:spacing w:line="240" w:lineRule="auto"/>
              <w:ind w:right="235"/>
              <w:jc w:val="both"/>
              <w:rPr>
                <w:rFonts w:ascii="Times New Roman" w:hAnsi="Times New Roman" w:cs="Times New Roman"/>
                <w:sz w:val="24"/>
                <w:szCs w:val="24"/>
                <w:lang w:val="uk-UA"/>
              </w:rPr>
            </w:pPr>
            <w:r w:rsidRPr="000C0B53">
              <w:rPr>
                <w:rFonts w:ascii="Times New Roman" w:hAnsi="Times New Roman" w:cs="Times New Roman"/>
                <w:sz w:val="24"/>
                <w:szCs w:val="24"/>
                <w:lang w:val="uk-UA"/>
              </w:rPr>
              <w:t>постанова Кабінету Міністрів України від 25 червня 2025 року № 765 “Деякі питання призначення та виплати державних соціальних допомог, соціальних стипендій органами Пенсійного фонду України” (далі – Постанова № 765); постанова Кабінету Міністрів України від 11 липня 2018 року № 551 “Деякі питання видачі посвідчень особам, які постраждали внаслідок Чорнобильської катастрофи, та іншим категоріям громадян”;</w:t>
            </w:r>
          </w:p>
          <w:p w14:paraId="759D7F42" w14:textId="7C4C48C0" w:rsidR="00F37AF2" w:rsidRPr="002910C3" w:rsidRDefault="000C0B53" w:rsidP="000C0B53">
            <w:pPr>
              <w:shd w:val="clear" w:color="auto" w:fill="FFFFFF"/>
              <w:spacing w:line="240" w:lineRule="auto"/>
              <w:ind w:right="235"/>
              <w:jc w:val="both"/>
              <w:rPr>
                <w:rFonts w:ascii="Times New Roman" w:hAnsi="Times New Roman" w:cs="Times New Roman"/>
                <w:sz w:val="24"/>
                <w:szCs w:val="24"/>
              </w:rPr>
            </w:pPr>
            <w:r w:rsidRPr="000C0B53">
              <w:rPr>
                <w:rFonts w:ascii="Times New Roman" w:hAnsi="Times New Roman" w:cs="Times New Roman"/>
                <w:sz w:val="24"/>
                <w:szCs w:val="24"/>
                <w:lang w:val="uk-UA"/>
              </w:rPr>
              <w:t>постанова Кабінету Міністрів України від 08 вересня 2016 року № 606 «Деякі питання електронної взаємодії електронних інформаційних ресурсів».</w:t>
            </w:r>
          </w:p>
        </w:tc>
      </w:tr>
      <w:tr w:rsidR="00F37AF2" w14:paraId="0ED7518D" w14:textId="77777777" w:rsidTr="000B28C7">
        <w:trPr>
          <w:trHeight w:val="734"/>
        </w:trPr>
        <w:tc>
          <w:tcPr>
            <w:tcW w:w="1135" w:type="dxa"/>
            <w:tcBorders>
              <w:top w:val="single" w:sz="4" w:space="0" w:color="auto"/>
              <w:left w:val="single" w:sz="4" w:space="0" w:color="auto"/>
              <w:bottom w:val="single" w:sz="4" w:space="0" w:color="auto"/>
              <w:right w:val="single" w:sz="4" w:space="0" w:color="auto"/>
            </w:tcBorders>
            <w:hideMark/>
          </w:tcPr>
          <w:p w14:paraId="34E26CEA"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6.</w:t>
            </w:r>
          </w:p>
        </w:tc>
        <w:tc>
          <w:tcPr>
            <w:tcW w:w="3544" w:type="dxa"/>
            <w:tcBorders>
              <w:top w:val="single" w:sz="4" w:space="0" w:color="auto"/>
              <w:left w:val="single" w:sz="4" w:space="0" w:color="auto"/>
              <w:bottom w:val="single" w:sz="4" w:space="0" w:color="auto"/>
              <w:right w:val="single" w:sz="4" w:space="0" w:color="auto"/>
            </w:tcBorders>
            <w:hideMark/>
          </w:tcPr>
          <w:p w14:paraId="6D790A99"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Акти центральних органів виконавчої влади</w:t>
            </w:r>
          </w:p>
        </w:tc>
        <w:tc>
          <w:tcPr>
            <w:tcW w:w="5953" w:type="dxa"/>
            <w:tcBorders>
              <w:top w:val="single" w:sz="4" w:space="0" w:color="auto"/>
              <w:left w:val="single" w:sz="4" w:space="0" w:color="auto"/>
              <w:bottom w:val="single" w:sz="4" w:space="0" w:color="auto"/>
              <w:right w:val="single" w:sz="4" w:space="0" w:color="auto"/>
            </w:tcBorders>
          </w:tcPr>
          <w:p w14:paraId="145DCF91" w14:textId="77777777" w:rsidR="00DC39C3" w:rsidRPr="00DC39C3" w:rsidRDefault="00DC39C3" w:rsidP="00DC39C3">
            <w:pPr>
              <w:tabs>
                <w:tab w:val="left" w:pos="3828"/>
              </w:tabs>
              <w:spacing w:line="240" w:lineRule="auto"/>
              <w:jc w:val="both"/>
              <w:rPr>
                <w:rFonts w:ascii="Times New Roman" w:hAnsi="Times New Roman" w:cs="Times New Roman"/>
                <w:sz w:val="24"/>
                <w:szCs w:val="24"/>
                <w:lang w:val="uk-UA"/>
              </w:rPr>
            </w:pPr>
            <w:r w:rsidRPr="00DC39C3">
              <w:rPr>
                <w:rFonts w:ascii="Times New Roman" w:hAnsi="Times New Roman" w:cs="Times New Roman"/>
                <w:sz w:val="24"/>
                <w:szCs w:val="24"/>
                <w:lang w:val="uk-UA"/>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p w14:paraId="57987542" w14:textId="590F889C" w:rsidR="00B952A2" w:rsidRPr="00DC39C3" w:rsidRDefault="00B952A2" w:rsidP="00DC39C3">
            <w:pPr>
              <w:tabs>
                <w:tab w:val="left" w:pos="3828"/>
              </w:tabs>
              <w:spacing w:line="240" w:lineRule="auto"/>
              <w:jc w:val="both"/>
              <w:rPr>
                <w:rFonts w:ascii="Times New Roman" w:hAnsi="Times New Roman" w:cs="Times New Roman"/>
                <w:sz w:val="24"/>
                <w:szCs w:val="24"/>
                <w:lang w:val="uk-UA"/>
              </w:rPr>
            </w:pPr>
          </w:p>
        </w:tc>
      </w:tr>
      <w:tr w:rsidR="00F37AF2" w14:paraId="09E794A4"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75604943" w14:textId="77777777" w:rsidR="00F37AF2" w:rsidRDefault="00F37AF2">
            <w:pPr>
              <w:tabs>
                <w:tab w:val="left" w:pos="3828"/>
              </w:tabs>
              <w:spacing w:line="240" w:lineRule="auto"/>
              <w:jc w:val="center"/>
              <w:rPr>
                <w:rFonts w:ascii="Times New Roman" w:hAnsi="Times New Roman" w:cs="Times New Roman"/>
                <w:sz w:val="24"/>
                <w:szCs w:val="24"/>
                <w:lang w:val="ru-RU"/>
              </w:rPr>
            </w:pPr>
            <w:r>
              <w:rPr>
                <w:rFonts w:ascii="Times New Roman" w:hAnsi="Times New Roman" w:cs="Times New Roman"/>
                <w:b/>
                <w:bCs/>
                <w:sz w:val="24"/>
                <w:szCs w:val="24"/>
                <w:lang w:val="ru-RU"/>
              </w:rPr>
              <w:t>Умови отримання адміністративної послуги</w:t>
            </w:r>
            <w:r>
              <w:rPr>
                <w:rFonts w:ascii="Times New Roman" w:hAnsi="Times New Roman" w:cs="Times New Roman"/>
                <w:sz w:val="24"/>
                <w:szCs w:val="24"/>
                <w:lang w:val="ru-RU"/>
              </w:rPr>
              <w:t xml:space="preserve"> </w:t>
            </w:r>
          </w:p>
        </w:tc>
      </w:tr>
      <w:tr w:rsidR="00D27428" w14:paraId="59ABAD3A" w14:textId="77777777" w:rsidTr="000B28C7">
        <w:tc>
          <w:tcPr>
            <w:tcW w:w="1135" w:type="dxa"/>
            <w:tcBorders>
              <w:top w:val="single" w:sz="4" w:space="0" w:color="auto"/>
              <w:left w:val="single" w:sz="4" w:space="0" w:color="auto"/>
              <w:bottom w:val="single" w:sz="4" w:space="0" w:color="auto"/>
              <w:right w:val="single" w:sz="4" w:space="0" w:color="auto"/>
            </w:tcBorders>
          </w:tcPr>
          <w:p w14:paraId="5D1ECB58" w14:textId="57AA4A25" w:rsidR="00D27428" w:rsidRDefault="00076618">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7</w:t>
            </w:r>
            <w:r w:rsidR="00D27428">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016BE24A" w14:textId="39360812" w:rsidR="00D27428" w:rsidRPr="005C0299" w:rsidRDefault="00DC39C3">
            <w:pPr>
              <w:tabs>
                <w:tab w:val="left" w:pos="3828"/>
              </w:tabs>
              <w:spacing w:line="240" w:lineRule="auto"/>
              <w:rPr>
                <w:rFonts w:ascii="Times New Roman" w:hAnsi="Times New Roman" w:cs="Times New Roman"/>
                <w:sz w:val="24"/>
                <w:szCs w:val="24"/>
                <w:lang w:val="ru-RU"/>
              </w:rPr>
            </w:pPr>
            <w:r w:rsidRPr="00DC39C3">
              <w:rPr>
                <w:rFonts w:ascii="Times New Roman" w:hAnsi="Times New Roman" w:cs="Times New Roman"/>
                <w:sz w:val="24"/>
                <w:szCs w:val="24"/>
                <w:lang w:val="uk-UA"/>
              </w:rPr>
              <w:t>Особи, які мають право на отримання послуги</w:t>
            </w:r>
          </w:p>
        </w:tc>
        <w:tc>
          <w:tcPr>
            <w:tcW w:w="5953" w:type="dxa"/>
            <w:tcBorders>
              <w:top w:val="single" w:sz="4" w:space="0" w:color="auto"/>
              <w:left w:val="single" w:sz="4" w:space="0" w:color="auto"/>
              <w:bottom w:val="single" w:sz="4" w:space="0" w:color="auto"/>
              <w:right w:val="single" w:sz="4" w:space="0" w:color="auto"/>
            </w:tcBorders>
          </w:tcPr>
          <w:p w14:paraId="39852E55" w14:textId="77777777" w:rsidR="000C0B53" w:rsidRPr="000C0B53" w:rsidRDefault="000C0B53" w:rsidP="000C0B53">
            <w:pPr>
              <w:spacing w:line="240" w:lineRule="auto"/>
              <w:ind w:firstLine="20"/>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 xml:space="preserve">Учасники ліквідації наслідків аварії на Чорнобильській АЕС, які стали особами з інвалідністю внаслідок Чорнобильської катастрофи; учасники ліквідації наслідків інших ядерних аварій, особи, які брали участь у ядерних випробуваннях, військових навчаннях із застосуванням ядерної зброї, складанні ядерних зарядів та здійсненні на них регламентних </w:t>
            </w:r>
            <w:r w:rsidRPr="000C0B53">
              <w:rPr>
                <w:rFonts w:ascii="Times New Roman" w:eastAsia="Times New Roman" w:hAnsi="Times New Roman" w:cs="Times New Roman"/>
                <w:color w:val="000000"/>
                <w:lang w:val="uk-UA" w:eastAsia="uk-UA"/>
              </w:rPr>
              <w:lastRenderedPageBreak/>
              <w:t>робіт, які стали особами з інвалідністю внаслідок відповідних ядерних аварій та випробувань, участі у військових навчаннях із застосуванням ядерної зброї, складанні ядерних зарядів та здійсненні на них регламентних робіт; дружини (чоловіки), якщо та (той) не одружилися вдруге, померлих громадян, смерть яких пов’язана з Чорнобильською катастрофою, участю у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p w14:paraId="454F3E08" w14:textId="77777777" w:rsidR="000C0B53" w:rsidRPr="000C0B53" w:rsidRDefault="000C0B53" w:rsidP="000C0B53">
            <w:pPr>
              <w:spacing w:line="240" w:lineRule="auto"/>
              <w:ind w:firstLine="20"/>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непрацездатні члени сім’ї померлого годувальника з числа осіб, віднесених до учасників ліквідації наслідків аварії на Чорнобильській АЕС, що були на утриманні померлого на момент його смерті;</w:t>
            </w:r>
          </w:p>
          <w:p w14:paraId="0C0B99DE" w14:textId="77777777" w:rsidR="000C0B53" w:rsidRPr="000C0B53" w:rsidRDefault="000C0B53" w:rsidP="000C0B53">
            <w:pPr>
              <w:spacing w:line="240" w:lineRule="auto"/>
              <w:ind w:firstLine="20"/>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батьки померлого із числа осіб, віднесених до учасників ліквідації наслідків аварії на Чорнобильській АЕС та смерть яких пов’язана з</w:t>
            </w:r>
          </w:p>
          <w:p w14:paraId="341A8EC6" w14:textId="77777777" w:rsidR="000C0B53" w:rsidRPr="000C0B53" w:rsidRDefault="000C0B53" w:rsidP="000C0B53">
            <w:pPr>
              <w:spacing w:line="240" w:lineRule="auto"/>
              <w:ind w:firstLine="20"/>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Чорнобильською катастрофою; законний представник дитини з інвалідністю, інвалідність якої пов’язана з Чорнобильською катастрофою, недієздатних або обмежено дієздатних осіб;</w:t>
            </w:r>
          </w:p>
          <w:p w14:paraId="22D4D2E7" w14:textId="79E41373" w:rsidR="00D27428" w:rsidRPr="00240557" w:rsidRDefault="000C0B53" w:rsidP="000C0B53">
            <w:pPr>
              <w:spacing w:line="240" w:lineRule="auto"/>
              <w:ind w:firstLine="20"/>
              <w:jc w:val="both"/>
              <w:rPr>
                <w:rFonts w:ascii="Times New Roman" w:eastAsia="Times New Roman" w:hAnsi="Times New Roman" w:cs="Times New Roman"/>
                <w:color w:val="000000"/>
                <w:lang w:eastAsia="uk-UA"/>
              </w:rPr>
            </w:pPr>
            <w:r w:rsidRPr="000C0B53">
              <w:rPr>
                <w:rFonts w:ascii="Times New Roman" w:eastAsia="Times New Roman" w:hAnsi="Times New Roman" w:cs="Times New Roman"/>
                <w:color w:val="000000"/>
                <w:lang w:val="uk-UA" w:eastAsia="uk-UA"/>
              </w:rPr>
              <w:t>уповноважена особа органу опіки та піклування (для осіб, яким не призначено опікуна чи піклувальника або втрачено з ним зв’язок під час надзвичайного або воєнного стану в Україні або окремих її місцевостях).</w:t>
            </w:r>
          </w:p>
        </w:tc>
      </w:tr>
      <w:tr w:rsidR="00DC39C3" w14:paraId="4DECE834" w14:textId="77777777" w:rsidTr="000B28C7">
        <w:tc>
          <w:tcPr>
            <w:tcW w:w="1135" w:type="dxa"/>
            <w:tcBorders>
              <w:top w:val="single" w:sz="4" w:space="0" w:color="auto"/>
              <w:left w:val="single" w:sz="4" w:space="0" w:color="auto"/>
              <w:bottom w:val="single" w:sz="4" w:space="0" w:color="auto"/>
              <w:right w:val="single" w:sz="4" w:space="0" w:color="auto"/>
            </w:tcBorders>
          </w:tcPr>
          <w:p w14:paraId="6373BAF8" w14:textId="30281529" w:rsidR="00DC39C3" w:rsidRDefault="00DC39C3">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8.</w:t>
            </w:r>
          </w:p>
        </w:tc>
        <w:tc>
          <w:tcPr>
            <w:tcW w:w="3544" w:type="dxa"/>
            <w:tcBorders>
              <w:top w:val="single" w:sz="4" w:space="0" w:color="auto"/>
              <w:left w:val="single" w:sz="4" w:space="0" w:color="auto"/>
              <w:bottom w:val="single" w:sz="4" w:space="0" w:color="auto"/>
              <w:right w:val="single" w:sz="4" w:space="0" w:color="auto"/>
            </w:tcBorders>
          </w:tcPr>
          <w:p w14:paraId="69D89FBF" w14:textId="54605E47" w:rsidR="00DC39C3" w:rsidRPr="00DC39C3" w:rsidRDefault="00DC39C3">
            <w:pPr>
              <w:tabs>
                <w:tab w:val="left" w:pos="3828"/>
              </w:tabs>
              <w:spacing w:line="240" w:lineRule="auto"/>
              <w:rPr>
                <w:rFonts w:ascii="Times New Roman" w:hAnsi="Times New Roman" w:cs="Times New Roman"/>
                <w:sz w:val="24"/>
                <w:szCs w:val="24"/>
                <w:lang w:val="uk-UA"/>
              </w:rPr>
            </w:pPr>
            <w:r w:rsidRPr="00DC39C3">
              <w:rPr>
                <w:rFonts w:ascii="Times New Roman" w:hAnsi="Times New Roman" w:cs="Times New Roman"/>
                <w:sz w:val="24"/>
                <w:szCs w:val="24"/>
                <w:lang w:val="uk-UA"/>
              </w:rPr>
              <w:t>Підстава для отримання послуги</w:t>
            </w:r>
          </w:p>
        </w:tc>
        <w:tc>
          <w:tcPr>
            <w:tcW w:w="5953" w:type="dxa"/>
            <w:tcBorders>
              <w:top w:val="single" w:sz="4" w:space="0" w:color="auto"/>
              <w:left w:val="single" w:sz="4" w:space="0" w:color="auto"/>
              <w:bottom w:val="single" w:sz="4" w:space="0" w:color="auto"/>
              <w:right w:val="single" w:sz="4" w:space="0" w:color="auto"/>
            </w:tcBorders>
          </w:tcPr>
          <w:p w14:paraId="3675528E" w14:textId="3BCD5A43" w:rsidR="00DC39C3" w:rsidRPr="00DC39C3" w:rsidRDefault="00DC39C3" w:rsidP="00DC39C3">
            <w:pPr>
              <w:spacing w:line="240" w:lineRule="auto"/>
              <w:ind w:firstLine="20"/>
              <w:jc w:val="both"/>
              <w:rPr>
                <w:rFonts w:ascii="Times New Roman" w:eastAsia="Times New Roman" w:hAnsi="Times New Roman" w:cs="Times New Roman"/>
                <w:color w:val="000000"/>
                <w:lang w:val="uk-UA" w:eastAsia="uk-UA"/>
              </w:rPr>
            </w:pPr>
            <w:r w:rsidRPr="00DC39C3">
              <w:rPr>
                <w:rFonts w:ascii="Times New Roman" w:eastAsia="Times New Roman" w:hAnsi="Times New Roman" w:cs="Times New Roman"/>
                <w:color w:val="000000"/>
                <w:lang w:val="uk-UA" w:eastAsia="uk-UA"/>
              </w:rPr>
              <w:t>Звернення до суб’єкта надання адміністративної послуги / виконавчого органу сільської, селищної, міської, районної у місті (у разі утворення) ради / центрів надання адміністративних послуг.</w:t>
            </w:r>
          </w:p>
        </w:tc>
      </w:tr>
      <w:tr w:rsidR="005C0299" w14:paraId="4DFB2998" w14:textId="77777777" w:rsidTr="000B28C7">
        <w:tc>
          <w:tcPr>
            <w:tcW w:w="1135" w:type="dxa"/>
            <w:tcBorders>
              <w:top w:val="single" w:sz="4" w:space="0" w:color="auto"/>
              <w:left w:val="single" w:sz="4" w:space="0" w:color="auto"/>
              <w:bottom w:val="single" w:sz="4" w:space="0" w:color="auto"/>
              <w:right w:val="single" w:sz="4" w:space="0" w:color="auto"/>
            </w:tcBorders>
          </w:tcPr>
          <w:p w14:paraId="1245A15F" w14:textId="2C71CC7C" w:rsidR="005C0299" w:rsidRDefault="00DC39C3">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9</w:t>
            </w:r>
            <w:r w:rsidR="005C0299">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144C87AA" w14:textId="24231782" w:rsidR="005C0299" w:rsidRDefault="00095BFF">
            <w:pPr>
              <w:tabs>
                <w:tab w:val="left" w:pos="3828"/>
              </w:tabs>
              <w:spacing w:line="240" w:lineRule="auto"/>
              <w:rPr>
                <w:rFonts w:ascii="Times New Roman" w:hAnsi="Times New Roman" w:cs="Times New Roman"/>
                <w:sz w:val="24"/>
                <w:szCs w:val="24"/>
                <w:lang w:val="ru-RU"/>
              </w:rPr>
            </w:pPr>
            <w:r w:rsidRPr="00095BFF">
              <w:rPr>
                <w:rFonts w:ascii="Times New Roman" w:hAnsi="Times New Roman" w:cs="Times New Roman"/>
                <w:sz w:val="24"/>
                <w:szCs w:val="24"/>
                <w:lang w:val="ru-RU"/>
              </w:rPr>
              <w:t>Перелік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24D8B0B8"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Заявник, особа якого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в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14:paraId="28004468"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документи про повноваження законного представника / опікуна, піклувальника, уповноваженої особи органу опіки та піклування (рішення органу опіки та піклування або відповідне рішення суду) (у разі необхідності); заява за формою, затвердженою Постановою № 765; додаткові документи та/або відомості за шкоду, заподіяну здоров’ю:</w:t>
            </w:r>
          </w:p>
          <w:p w14:paraId="2D4D2126"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 xml:space="preserve">посвідчення, що підтверджує статус осіб, які постраждали внаслідок Чорнобильської катастрофи, інших ядерних аварій та випробувань, військових навчань із застосуванням ядерної зброї, віднесених до категорії 1; експертний висновок міжвідомчої експертної комісії з установлення причинного зв’язку хвороби, інвалідності та смерті з дією іонізуючого випромінення та інших шкідливих чинників внаслідок аварії </w:t>
            </w:r>
            <w:r w:rsidRPr="000C0B53">
              <w:rPr>
                <w:rFonts w:ascii="Times New Roman" w:eastAsia="Times New Roman" w:hAnsi="Times New Roman" w:cs="Times New Roman"/>
                <w:color w:val="000000"/>
                <w:lang w:val="uk-UA" w:eastAsia="uk-UA"/>
              </w:rPr>
              <w:lastRenderedPageBreak/>
              <w:t>на Чорнобильській АЕС, іншої ядерної аварії, участі в ядерному випробуванні, військовому навчанні із застосуванням ядерної зброї, складанні ядерних зарядів та здійсненні на них регламентних робіт або військово-лікарської комісії, що діє у системі МВС, СБУ чи Міноборони; довідка медико-соціальної експертної комісії або витяг з рішення експертної команди з оцінювання повсякденного функціонування особи про встановлення інвалідності відповідної групи, пов’язаної з наслідками Чорнобильської катастрофи, іншої ядерної аварії, участі в ядерному випробуванні, військовому навчанні із застосуванням ядерної зброї, складанні ядерних зарядів та здійсненні на них регламентних робіт.</w:t>
            </w:r>
          </w:p>
          <w:p w14:paraId="02FD80B5"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У разі встановлення дитині інвалідності, пов’язаної з Чорнобильською катастрофою:</w:t>
            </w:r>
          </w:p>
          <w:p w14:paraId="523F4152"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посвідчення</w:t>
            </w:r>
            <w:r w:rsidRPr="000C0B53">
              <w:rPr>
                <w:rFonts w:ascii="Times New Roman" w:eastAsia="Times New Roman" w:hAnsi="Times New Roman" w:cs="Times New Roman"/>
                <w:color w:val="000000"/>
                <w:lang w:val="uk-UA" w:eastAsia="uk-UA"/>
              </w:rPr>
              <w:tab/>
              <w:t>потерпілої</w:t>
            </w:r>
            <w:r w:rsidRPr="000C0B53">
              <w:rPr>
                <w:rFonts w:ascii="Times New Roman" w:eastAsia="Times New Roman" w:hAnsi="Times New Roman" w:cs="Times New Roman"/>
                <w:color w:val="000000"/>
                <w:lang w:val="uk-UA" w:eastAsia="uk-UA"/>
              </w:rPr>
              <w:tab/>
              <w:t>дитини</w:t>
            </w:r>
            <w:r w:rsidRPr="000C0B53">
              <w:rPr>
                <w:rFonts w:ascii="Times New Roman" w:eastAsia="Times New Roman" w:hAnsi="Times New Roman" w:cs="Times New Roman"/>
                <w:color w:val="000000"/>
                <w:lang w:val="uk-UA" w:eastAsia="uk-UA"/>
              </w:rPr>
              <w:tab/>
              <w:t>серії</w:t>
            </w:r>
            <w:r w:rsidRPr="000C0B53">
              <w:rPr>
                <w:rFonts w:ascii="Times New Roman" w:eastAsia="Times New Roman" w:hAnsi="Times New Roman" w:cs="Times New Roman"/>
                <w:color w:val="000000"/>
                <w:lang w:val="uk-UA" w:eastAsia="uk-UA"/>
              </w:rPr>
              <w:tab/>
              <w:t>“Д” (із вкладкою); свідоцтво про народження дитини;</w:t>
            </w:r>
          </w:p>
          <w:p w14:paraId="5FB9CF04"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експертний висновок дитячої спеціалізованої лікарсько-консультативної комісії з установлення причинного зв’язку хвороби, патологічних станів та інвалідності з дією іонізуючого випромінення та інших шкідливих чинників внаслідок аварії на Чорнобильській АЕС;</w:t>
            </w:r>
          </w:p>
          <w:p w14:paraId="7647B054"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медичний висновок про дитину з інвалідністю віком до 18 років.</w:t>
            </w:r>
          </w:p>
          <w:p w14:paraId="37448B97"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У зв’язку з втратою годувальника:</w:t>
            </w:r>
          </w:p>
          <w:p w14:paraId="5BABEA1C"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свідоцтво про смерть;</w:t>
            </w:r>
          </w:p>
          <w:p w14:paraId="6D410E3C"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документ, що підтверджує статус громадян, які постраждали внаслідок Чорнобильської катастрофи, інших ядерних аварій та випробувань, військових навчань із застосуванням ядерної зброї, складення ядерних зарядів та здійснення на них регламентних робіт, із числа осіб, віднесених до учасників ліквідації наслідків аварії на Чорнобильській АЕС;</w:t>
            </w:r>
          </w:p>
          <w:p w14:paraId="73CBFA5F"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експертний висновок міжвідомчої експертної комісії з установлення причинного зв’язку хвороби, інвалідності та смерті з дією іонізуючого випромінення та інших шкідливих чинників внаслідок аварії на Чорнобильській АЕС, іншої ядерної аварії, участі в ядерному випробуванні, військовому навчанні із застосуванням ядерної зброї, складанні ядерних зарядів та здійсненні на них регламентних робіт або військово-лікарської комісії, що діє в системі МВС, СБУ чи Міноборони; документи про перебування на утриманні померлого одержувача одноразової компенсації – відомості про місце проживання (разом з померлим одержувачем одноразової компенсації за однією адресою) або документи, видані відповідно до чинного законодавства за місцем проживання особи, зокрема органом місцевого самоврядування, що підтверджують такий факт;</w:t>
            </w:r>
          </w:p>
          <w:p w14:paraId="735101F9"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документи, що підтверджують належність заявника, до непрацездатних членів сім’ї, зазначених у частині другій статті 36 Закону України “Про загальнообов’язкове державне пенсійне страхування”:</w:t>
            </w:r>
          </w:p>
          <w:p w14:paraId="05C5AA37"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 xml:space="preserve">документи, що засвідчують родинні стосунки члена сім’ї з померлим одержувачем одноразової компенсації – паспорт, свідоцтво про народження, свідоцтво про шлюб, а також рішення суду; довідки загальноосвітніх навчальних закладів системи загальної середньої освіти, професійнотехнічних, вищих навчальних закладів, закладів освіти за кордоном про </w:t>
            </w:r>
            <w:r w:rsidRPr="000C0B53">
              <w:rPr>
                <w:rFonts w:ascii="Times New Roman" w:eastAsia="Times New Roman" w:hAnsi="Times New Roman" w:cs="Times New Roman"/>
                <w:color w:val="000000"/>
                <w:lang w:val="uk-UA" w:eastAsia="uk-UA"/>
              </w:rPr>
              <w:lastRenderedPageBreak/>
              <w:t>те, що діти одержувача одноразової компенсації (у тому числі діти, які народилися до спливу 10 місяців з дня його смерті), які не досягли 18 років або старші цього віку, якщо вони стали особами з інвалідністю до досягнення 18 років, навчаються за денною формою навчання; документи про те, що чоловік (дружина), а в разі їх відсутності – один з батьків, дід, баба, брат чи сестра померлого одержувача одноразової компенсації незалежно від віку і працездатності не працюють і зайняті доглядом за дитиною (дітьми) померлого одержувача одноразової компенсації до досягнення нею (ними) 8 років – свідоцтво про народження дитини, документи, що підтверджують родинні стосунки, рішення органу опіки та піклування про встановлення опіки або рішення суду та документи, які підтверджують, що особа не працює (копія наказу (розпорядження) про звільнення з роботи, трудова книжка або відомості про трудову діяльність із реєстру застрахованих осіб Державного реєстру загальнообов’язкового державного соціального страхування та відомості про відсутність інформації про державну реєстрацію фізичної особи – підприємця за наявними в органі, що призначає одноразову компенсацію, даними. У разі відсутності у зареєстрованої (взятої на облік) внутрішньо переміщеної особи документів, що підтверджують факт звільнення (припинення зайнятості), факт звільнення з роботи встановлюється на підставі особистої заяви із зазначенням дати, з якої особа не працює, та поясненням обставин, у зв’язку з якими неможливо внести запис у трудову книжку чи надати оригінал трудової книжки, копію наказу (розпорядження) про звільнення).</w:t>
            </w:r>
          </w:p>
          <w:p w14:paraId="0B1FC418"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Батькам померлого учасника ліквідації наслідків аварії на Чорнобильській АЕС, смерть якого пов’язана з Чорнобильською катастрофою: свідоцтво про смерть;</w:t>
            </w:r>
          </w:p>
          <w:p w14:paraId="5CB28477"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документ, що підтверджує статус громадян, які постраждали внаслідок Чорнобильської катастрофи, із числа осіб, віднесених до учасників ліквідації наслідків аварії на Чорнобильській АЕС; експертний висновок міжвідомчої експертної комісії з установлення причинного зв’язку хвороби, інвалідності та смерті з дією іонізуючого випромінення та інших шкідливих чинників внаслідок аварії на Чорнобильській АЕС або військово-лікарської комісії, що діє в системі МВС чи Міноборони; свідоцтво про народження особи; у разі зміни прізвища, імені та по батькові документи, що підтверджують їх зміну; рішення суду, що набрало законної сили, про встановлення факту родинних відносин (у разі потреби).</w:t>
            </w:r>
          </w:p>
          <w:p w14:paraId="4790A877" w14:textId="77777777" w:rsidR="000C0B53" w:rsidRPr="000C0B53" w:rsidRDefault="000C0B53" w:rsidP="000C0B53">
            <w:pPr>
              <w:spacing w:line="240" w:lineRule="auto"/>
              <w:jc w:val="both"/>
              <w:rPr>
                <w:rFonts w:ascii="Times New Roman" w:eastAsia="Times New Roman" w:hAnsi="Times New Roman" w:cs="Times New Roman"/>
                <w:color w:val="000000"/>
                <w:lang w:val="uk-UA" w:eastAsia="uk-UA"/>
              </w:rPr>
            </w:pPr>
            <w:r w:rsidRPr="000C0B53">
              <w:rPr>
                <w:rFonts w:ascii="Times New Roman" w:eastAsia="Times New Roman" w:hAnsi="Times New Roman" w:cs="Times New Roman"/>
                <w:color w:val="000000"/>
                <w:lang w:val="uk-UA" w:eastAsia="uk-UA"/>
              </w:rPr>
              <w:t>За</w:t>
            </w:r>
            <w:r w:rsidRPr="000C0B53">
              <w:rPr>
                <w:rFonts w:ascii="Times New Roman" w:eastAsia="Times New Roman" w:hAnsi="Times New Roman" w:cs="Times New Roman"/>
                <w:color w:val="000000"/>
                <w:lang w:val="uk-UA" w:eastAsia="uk-UA"/>
              </w:rPr>
              <w:tab/>
              <w:t>відсутності</w:t>
            </w:r>
            <w:r w:rsidRPr="000C0B53">
              <w:rPr>
                <w:rFonts w:ascii="Times New Roman" w:eastAsia="Times New Roman" w:hAnsi="Times New Roman" w:cs="Times New Roman"/>
                <w:color w:val="000000"/>
                <w:lang w:val="uk-UA" w:eastAsia="uk-UA"/>
              </w:rPr>
              <w:tab/>
              <w:t>(технічної</w:t>
            </w:r>
            <w:r w:rsidRPr="000C0B53">
              <w:rPr>
                <w:rFonts w:ascii="Times New Roman" w:eastAsia="Times New Roman" w:hAnsi="Times New Roman" w:cs="Times New Roman"/>
                <w:color w:val="000000"/>
                <w:lang w:val="uk-UA" w:eastAsia="uk-UA"/>
              </w:rPr>
              <w:tab/>
              <w:t>можливості) виготовлення посвідчення особам, які постраждали внаслідок Чорнобильської катастрофи, та іншим категоріям громадян для оформлення пільг, установлених для них законодавством, – видана уповноваженим органом довідка, що підтверджує їх статус, на строк до отримання відповідного посвідчення, але не більш як на два роки.</w:t>
            </w:r>
          </w:p>
          <w:p w14:paraId="56FD498A" w14:textId="66326005" w:rsidR="002910C3" w:rsidRPr="000373FC" w:rsidRDefault="000C0B53" w:rsidP="000C0B53">
            <w:pPr>
              <w:spacing w:line="240" w:lineRule="auto"/>
              <w:jc w:val="both"/>
              <w:rPr>
                <w:rFonts w:ascii="Times New Roman" w:eastAsia="Times New Roman" w:hAnsi="Times New Roman" w:cs="Times New Roman"/>
                <w:color w:val="000000"/>
                <w:lang w:eastAsia="uk-UA"/>
              </w:rPr>
            </w:pPr>
            <w:r w:rsidRPr="000C0B53">
              <w:rPr>
                <w:rFonts w:ascii="Times New Roman" w:eastAsia="Times New Roman" w:hAnsi="Times New Roman" w:cs="Times New Roman"/>
                <w:color w:val="000000"/>
                <w:lang w:val="uk-UA" w:eastAsia="uk-UA"/>
              </w:rPr>
              <w:t xml:space="preserve">Якщо для отримання одноразової компенсації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 / підтверджені шляхом електронної інформаційної взаємодії з </w:t>
            </w:r>
            <w:r w:rsidRPr="000C0B53">
              <w:rPr>
                <w:rFonts w:ascii="Times New Roman" w:eastAsia="Times New Roman" w:hAnsi="Times New Roman" w:cs="Times New Roman"/>
                <w:color w:val="000000"/>
                <w:lang w:val="uk-UA" w:eastAsia="uk-UA"/>
              </w:rPr>
              <w:lastRenderedPageBreak/>
              <w:t>інформаційно</w:t>
            </w:r>
            <w:r>
              <w:rPr>
                <w:rFonts w:ascii="Times New Roman" w:eastAsia="Times New Roman" w:hAnsi="Times New Roman" w:cs="Times New Roman"/>
                <w:color w:val="000000"/>
                <w:lang w:val="uk-UA" w:eastAsia="uk-UA"/>
              </w:rPr>
              <w:t xml:space="preserve"> </w:t>
            </w:r>
            <w:r w:rsidRPr="000C0B53">
              <w:rPr>
                <w:rFonts w:ascii="Times New Roman" w:eastAsia="Times New Roman" w:hAnsi="Times New Roman" w:cs="Times New Roman"/>
                <w:color w:val="000000"/>
                <w:lang w:val="uk-UA" w:eastAsia="uk-UA"/>
              </w:rPr>
              <w:t>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одноразової компенсації.</w:t>
            </w:r>
          </w:p>
        </w:tc>
      </w:tr>
      <w:tr w:rsidR="00F37AF2" w14:paraId="09D90A05"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336A89B2" w14:textId="291C5FBB" w:rsidR="00F37AF2" w:rsidRDefault="00DC39C3">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10</w:t>
            </w:r>
            <w:r w:rsidR="00F37AF2">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9314A3B" w14:textId="20723C24" w:rsidR="00F37AF2" w:rsidRDefault="00095BFF">
            <w:pPr>
              <w:tabs>
                <w:tab w:val="left" w:pos="3828"/>
              </w:tabs>
              <w:spacing w:line="240" w:lineRule="auto"/>
              <w:rPr>
                <w:rFonts w:ascii="Times New Roman" w:hAnsi="Times New Roman" w:cs="Times New Roman"/>
                <w:sz w:val="24"/>
                <w:szCs w:val="24"/>
                <w:lang w:val="ru-RU"/>
              </w:rPr>
            </w:pPr>
            <w:r w:rsidRPr="00095BFF">
              <w:rPr>
                <w:rFonts w:ascii="Times New Roman" w:hAnsi="Times New Roman" w:cs="Times New Roman"/>
                <w:sz w:val="24"/>
                <w:szCs w:val="24"/>
              </w:rPr>
              <w:t>Спосіб подання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60CDE80C" w14:textId="77777777" w:rsidR="00DC39C3" w:rsidRPr="00DC39C3" w:rsidRDefault="00DC39C3" w:rsidP="00DC39C3">
            <w:pPr>
              <w:shd w:val="clear" w:color="auto" w:fill="FFFFFF"/>
              <w:spacing w:line="240" w:lineRule="auto"/>
              <w:jc w:val="both"/>
              <w:rPr>
                <w:rFonts w:ascii="Times New Roman" w:eastAsia="Calibri" w:hAnsi="Times New Roman" w:cs="Times New Roman"/>
                <w:lang w:val="uk-UA"/>
              </w:rPr>
            </w:pPr>
            <w:r w:rsidRPr="00DC39C3">
              <w:rPr>
                <w:rFonts w:ascii="Times New Roman" w:eastAsia="Calibri" w:hAnsi="Times New Roman" w:cs="Times New Roman"/>
                <w:lang w:val="uk-UA"/>
              </w:rPr>
              <w:t>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районної в місті (у</w:t>
            </w:r>
            <w:r w:rsidRPr="00DC39C3">
              <w:rPr>
                <w:rFonts w:ascii="Times New Roman" w:eastAsia="Calibri" w:hAnsi="Times New Roman" w:cs="Times New Roman"/>
                <w:lang w:val="uk-UA"/>
              </w:rPr>
              <w:tab/>
              <w:t>разі утворення)</w:t>
            </w:r>
            <w:r w:rsidRPr="00DC39C3">
              <w:rPr>
                <w:rFonts w:ascii="Times New Roman" w:eastAsia="Calibri" w:hAnsi="Times New Roman" w:cs="Times New Roman"/>
                <w:lang w:val="uk-UA"/>
              </w:rPr>
              <w:tab/>
              <w:t>ради,</w:t>
            </w:r>
            <w:r w:rsidRPr="00DC39C3">
              <w:rPr>
                <w:rFonts w:ascii="Times New Roman" w:eastAsia="Calibri" w:hAnsi="Times New Roman" w:cs="Times New Roman"/>
                <w:lang w:val="uk-UA"/>
              </w:rPr>
              <w:tab/>
              <w:t>центрів надання адміністративних послуг;</w:t>
            </w:r>
          </w:p>
          <w:p w14:paraId="12F987BD" w14:textId="564BEE46" w:rsidR="002910C3" w:rsidRPr="00240557" w:rsidRDefault="00DC39C3" w:rsidP="00DC39C3">
            <w:pPr>
              <w:shd w:val="clear" w:color="auto" w:fill="FFFFFF"/>
              <w:spacing w:line="240" w:lineRule="auto"/>
              <w:jc w:val="both"/>
              <w:rPr>
                <w:rFonts w:ascii="Times New Roman" w:eastAsia="Calibri" w:hAnsi="Times New Roman" w:cs="Times New Roman"/>
              </w:rPr>
            </w:pPr>
            <w:r w:rsidRPr="00DC39C3">
              <w:rPr>
                <w:rFonts w:ascii="Times New Roman" w:eastAsia="Calibri" w:hAnsi="Times New Roman" w:cs="Times New Roman"/>
                <w:lang w:val="uk-UA"/>
              </w:rPr>
              <w:t>засобами поштового зв’язку до головних управлінь Пенсійного фонду України в областях та м. Києві; в електронній формі (за технічної можливості) через вебпортал електронних послуг, мобільний додаток Пенсійного фонду України або Єдиний державний вебпортал електронних послуг (Портал Дія)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w:t>
            </w:r>
          </w:p>
        </w:tc>
      </w:tr>
      <w:tr w:rsidR="00F37AF2" w14:paraId="6DB5CCA4"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0EBDB24C" w14:textId="56EF521E"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DC39C3">
              <w:rPr>
                <w:rFonts w:ascii="Times New Roman" w:hAnsi="Times New Roman" w:cs="Times New Roman"/>
                <w:sz w:val="28"/>
                <w:szCs w:val="28"/>
                <w:lang w:val="ru-RU"/>
              </w:rPr>
              <w:t>1</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E6DD5FE" w14:textId="77777777"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Платність (безоплатність)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hideMark/>
          </w:tcPr>
          <w:p w14:paraId="76B73694" w14:textId="2A926B0A" w:rsidR="00F37AF2" w:rsidRPr="00F25F5D" w:rsidRDefault="00DC39C3" w:rsidP="008D239B">
            <w:pPr>
              <w:tabs>
                <w:tab w:val="left" w:pos="3828"/>
              </w:tabs>
              <w:spacing w:line="240" w:lineRule="auto"/>
              <w:jc w:val="both"/>
              <w:rPr>
                <w:rFonts w:ascii="Times New Roman" w:hAnsi="Times New Roman" w:cs="Times New Roman"/>
                <w:sz w:val="24"/>
                <w:szCs w:val="24"/>
              </w:rPr>
            </w:pPr>
            <w:r w:rsidRPr="00DC39C3">
              <w:rPr>
                <w:rFonts w:ascii="Times New Roman" w:hAnsi="Times New Roman" w:cs="Times New Roman"/>
                <w:sz w:val="24"/>
                <w:szCs w:val="24"/>
                <w:lang w:val="uk-UA"/>
              </w:rPr>
              <w:t>Надається безоплатно</w:t>
            </w:r>
          </w:p>
        </w:tc>
      </w:tr>
      <w:tr w:rsidR="008D000F" w14:paraId="5D977901" w14:textId="77777777" w:rsidTr="000B28C7">
        <w:tc>
          <w:tcPr>
            <w:tcW w:w="1135" w:type="dxa"/>
            <w:tcBorders>
              <w:top w:val="single" w:sz="4" w:space="0" w:color="auto"/>
              <w:left w:val="single" w:sz="4" w:space="0" w:color="auto"/>
              <w:bottom w:val="single" w:sz="4" w:space="0" w:color="auto"/>
              <w:right w:val="single" w:sz="4" w:space="0" w:color="auto"/>
            </w:tcBorders>
          </w:tcPr>
          <w:p w14:paraId="13CE6FF3" w14:textId="2330FBBF" w:rsidR="008D000F" w:rsidRDefault="008D000F">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DC39C3">
              <w:rPr>
                <w:rFonts w:ascii="Times New Roman" w:hAnsi="Times New Roman" w:cs="Times New Roman"/>
                <w:sz w:val="28"/>
                <w:szCs w:val="28"/>
                <w:lang w:val="ru-RU"/>
              </w:rPr>
              <w:t>2</w:t>
            </w:r>
            <w:r w:rsidR="00441C95">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71A97D6A" w14:textId="10653E57" w:rsidR="008D000F" w:rsidRDefault="008D000F">
            <w:pPr>
              <w:tabs>
                <w:tab w:val="left" w:pos="3828"/>
              </w:tabs>
              <w:spacing w:line="240" w:lineRule="auto"/>
              <w:rPr>
                <w:rFonts w:ascii="Times New Roman" w:hAnsi="Times New Roman" w:cs="Times New Roman"/>
                <w:sz w:val="24"/>
                <w:szCs w:val="24"/>
              </w:rPr>
            </w:pPr>
            <w:r w:rsidRPr="008D000F">
              <w:rPr>
                <w:rFonts w:ascii="Times New Roman" w:hAnsi="Times New Roman" w:cs="Times New Roman"/>
                <w:sz w:val="24"/>
                <w:szCs w:val="24"/>
              </w:rPr>
              <w:t>Строк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0E3D37EF" w14:textId="7ABF2794" w:rsidR="008D000F" w:rsidRPr="00240557" w:rsidRDefault="000C0B53" w:rsidP="00096B41">
            <w:pPr>
              <w:shd w:val="clear" w:color="auto" w:fill="FFFFFF"/>
              <w:spacing w:line="240" w:lineRule="auto"/>
              <w:jc w:val="both"/>
              <w:rPr>
                <w:rFonts w:ascii="Times New Roman" w:eastAsia="Times New Roman" w:hAnsi="Times New Roman" w:cs="Times New Roman"/>
                <w:color w:val="000000"/>
                <w:sz w:val="24"/>
                <w:szCs w:val="24"/>
              </w:rPr>
            </w:pPr>
            <w:r w:rsidRPr="000C0B53">
              <w:rPr>
                <w:rFonts w:ascii="Times New Roman" w:eastAsia="Times New Roman" w:hAnsi="Times New Roman" w:cs="Times New Roman"/>
                <w:sz w:val="24"/>
                <w:szCs w:val="24"/>
                <w:lang w:val="uk-UA" w:eastAsia="uk-UA"/>
              </w:rPr>
              <w:t xml:space="preserve"> </w:t>
            </w:r>
            <w:r w:rsidRPr="000C0B53">
              <w:rPr>
                <w:rFonts w:ascii="Times New Roman" w:eastAsia="Times New Roman" w:hAnsi="Times New Roman" w:cs="Times New Roman"/>
                <w:color w:val="000000"/>
                <w:sz w:val="24"/>
                <w:szCs w:val="24"/>
                <w:lang w:val="uk-UA"/>
              </w:rPr>
              <w:t>Заява розглядається не пізніше ніж протягом 30 днів після її надходження з усіма необхідними документами та/або відомостями.</w:t>
            </w:r>
          </w:p>
        </w:tc>
      </w:tr>
      <w:tr w:rsidR="00C10DE3" w14:paraId="1FFC814D" w14:textId="77777777" w:rsidTr="000B28C7">
        <w:tc>
          <w:tcPr>
            <w:tcW w:w="1135" w:type="dxa"/>
            <w:tcBorders>
              <w:top w:val="single" w:sz="4" w:space="0" w:color="auto"/>
              <w:left w:val="single" w:sz="4" w:space="0" w:color="auto"/>
              <w:bottom w:val="single" w:sz="4" w:space="0" w:color="auto"/>
              <w:right w:val="single" w:sz="4" w:space="0" w:color="auto"/>
            </w:tcBorders>
          </w:tcPr>
          <w:p w14:paraId="0E29105C" w14:textId="74E6D012" w:rsidR="00C10DE3" w:rsidRDefault="00C10DE3">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095BFF">
              <w:rPr>
                <w:rFonts w:ascii="Times New Roman" w:hAnsi="Times New Roman" w:cs="Times New Roman"/>
                <w:sz w:val="28"/>
                <w:szCs w:val="28"/>
                <w:lang w:val="ru-RU"/>
              </w:rPr>
              <w:t>2</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00484F88" w14:textId="77777777" w:rsidR="00C10DE3" w:rsidRPr="00C10DE3" w:rsidRDefault="00C10DE3" w:rsidP="00C10DE3">
            <w:pPr>
              <w:tabs>
                <w:tab w:val="left" w:pos="3828"/>
              </w:tabs>
              <w:spacing w:line="240" w:lineRule="auto"/>
              <w:rPr>
                <w:rFonts w:ascii="Times New Roman" w:hAnsi="Times New Roman" w:cs="Times New Roman"/>
                <w:sz w:val="24"/>
                <w:szCs w:val="24"/>
              </w:rPr>
            </w:pPr>
            <w:r w:rsidRPr="00C10DE3">
              <w:rPr>
                <w:rFonts w:ascii="Times New Roman" w:hAnsi="Times New Roman" w:cs="Times New Roman"/>
                <w:sz w:val="24"/>
                <w:szCs w:val="24"/>
              </w:rPr>
              <w:t>Підстави для відмови у наданні послуги</w:t>
            </w:r>
          </w:p>
          <w:p w14:paraId="58654627" w14:textId="77777777" w:rsidR="00C10DE3" w:rsidRPr="008D000F" w:rsidRDefault="00C10DE3">
            <w:pPr>
              <w:tabs>
                <w:tab w:val="left" w:pos="3828"/>
              </w:tabs>
              <w:spacing w:line="240" w:lineRule="auto"/>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14:paraId="53D5C476" w14:textId="77777777" w:rsidR="000C0B53" w:rsidRPr="000C0B53" w:rsidRDefault="000C0B53" w:rsidP="000C0B53">
            <w:pPr>
              <w:shd w:val="clear" w:color="auto" w:fill="FFFFFF"/>
              <w:spacing w:line="240" w:lineRule="auto"/>
              <w:jc w:val="both"/>
              <w:rPr>
                <w:rFonts w:ascii="Times New Roman" w:eastAsia="Times New Roman" w:hAnsi="Times New Roman" w:cs="Times New Roman"/>
                <w:color w:val="000000"/>
                <w:sz w:val="24"/>
                <w:szCs w:val="24"/>
                <w:lang w:val="uk-UA"/>
              </w:rPr>
            </w:pPr>
            <w:r w:rsidRPr="000C0B53">
              <w:rPr>
                <w:rFonts w:ascii="Times New Roman" w:eastAsia="Times New Roman" w:hAnsi="Times New Roman" w:cs="Times New Roman"/>
                <w:color w:val="000000"/>
                <w:sz w:val="24"/>
                <w:szCs w:val="24"/>
                <w:lang w:val="uk-UA"/>
              </w:rPr>
              <w:t>Одноразова компенсація не призначається, якщо:</w:t>
            </w:r>
          </w:p>
          <w:p w14:paraId="4ADED1FC" w14:textId="77777777" w:rsidR="000C0B53" w:rsidRPr="000C0B53" w:rsidRDefault="000C0B53" w:rsidP="000C0B53">
            <w:pPr>
              <w:shd w:val="clear" w:color="auto" w:fill="FFFFFF"/>
              <w:spacing w:line="240" w:lineRule="auto"/>
              <w:jc w:val="both"/>
              <w:rPr>
                <w:rFonts w:ascii="Times New Roman" w:eastAsia="Times New Roman" w:hAnsi="Times New Roman" w:cs="Times New Roman"/>
                <w:color w:val="000000"/>
                <w:sz w:val="24"/>
                <w:szCs w:val="24"/>
                <w:lang w:val="uk-UA"/>
              </w:rPr>
            </w:pPr>
            <w:r w:rsidRPr="000C0B53">
              <w:rPr>
                <w:rFonts w:ascii="Times New Roman" w:eastAsia="Times New Roman" w:hAnsi="Times New Roman" w:cs="Times New Roman"/>
                <w:color w:val="000000"/>
                <w:sz w:val="24"/>
                <w:szCs w:val="24"/>
                <w:lang w:val="uk-UA"/>
              </w:rPr>
              <w:t>особа не має права на призначення одноразової компенсації;</w:t>
            </w:r>
          </w:p>
          <w:p w14:paraId="612A98B2" w14:textId="77777777" w:rsidR="000C0B53" w:rsidRPr="000C0B53" w:rsidRDefault="000C0B53" w:rsidP="000C0B53">
            <w:pPr>
              <w:shd w:val="clear" w:color="auto" w:fill="FFFFFF"/>
              <w:spacing w:line="240" w:lineRule="auto"/>
              <w:jc w:val="both"/>
              <w:rPr>
                <w:rFonts w:ascii="Times New Roman" w:eastAsia="Times New Roman" w:hAnsi="Times New Roman" w:cs="Times New Roman"/>
                <w:color w:val="000000"/>
                <w:sz w:val="24"/>
                <w:szCs w:val="24"/>
                <w:lang w:val="uk-UA"/>
              </w:rPr>
            </w:pPr>
            <w:r w:rsidRPr="000C0B53">
              <w:rPr>
                <w:rFonts w:ascii="Times New Roman" w:eastAsia="Times New Roman" w:hAnsi="Times New Roman" w:cs="Times New Roman"/>
                <w:color w:val="000000"/>
                <w:sz w:val="24"/>
                <w:szCs w:val="24"/>
                <w:lang w:val="uk-UA"/>
              </w:rPr>
              <w:t>заяву подано після спливу шести місяців з дати встановлення інвалідності або смерті годувальника;</w:t>
            </w:r>
          </w:p>
          <w:p w14:paraId="404130DE" w14:textId="3A30D0F0" w:rsidR="002910C3" w:rsidRPr="00096B41" w:rsidRDefault="000C0B53" w:rsidP="000C0B53">
            <w:pPr>
              <w:shd w:val="clear" w:color="auto" w:fill="FFFFFF"/>
              <w:spacing w:line="240" w:lineRule="auto"/>
              <w:jc w:val="both"/>
              <w:rPr>
                <w:rFonts w:ascii="Times New Roman" w:eastAsia="Times New Roman" w:hAnsi="Times New Roman" w:cs="Times New Roman"/>
                <w:color w:val="000000"/>
                <w:sz w:val="24"/>
                <w:szCs w:val="24"/>
              </w:rPr>
            </w:pPr>
            <w:r w:rsidRPr="000C0B53">
              <w:rPr>
                <w:rFonts w:ascii="Times New Roman" w:eastAsia="Times New Roman" w:hAnsi="Times New Roman" w:cs="Times New Roman"/>
                <w:color w:val="000000"/>
                <w:sz w:val="24"/>
                <w:szCs w:val="24"/>
                <w:lang w:val="uk-UA"/>
              </w:rPr>
              <w:t>особі, яка підлягає загальнообов’язковому державному соціальному страхуванню відповідно до Закону України “Про соціальний і правовий захист військовослужбовців та членів їх сімей” та інших законодавчих актів і визнана учасником ліквідації наслідків аварії на Чорнобильській АЕС відповідно до Закону України “Про статус і соціальний захист громадян, які постраждали внаслідок Чорнобильської катастрофи”, виплачено одноразову компенсацію за шкоду, заподіяну здоров’ю, або сім’ям у зв’язку з втратою годувальника відповідно до одного із таких законодавчих актів; необхідні документи та/або відомості не подані протягом 30 календарних днів з дня одержання повідомлення органу Пенсійного фонду України.</w:t>
            </w:r>
          </w:p>
        </w:tc>
      </w:tr>
      <w:tr w:rsidR="00F37AF2" w:rsidRPr="00347B05" w14:paraId="48EAB2D4" w14:textId="77777777" w:rsidTr="00240557">
        <w:trPr>
          <w:trHeight w:val="803"/>
        </w:trPr>
        <w:tc>
          <w:tcPr>
            <w:tcW w:w="1135" w:type="dxa"/>
            <w:tcBorders>
              <w:top w:val="single" w:sz="4" w:space="0" w:color="auto"/>
              <w:left w:val="single" w:sz="4" w:space="0" w:color="auto"/>
              <w:bottom w:val="single" w:sz="4" w:space="0" w:color="auto"/>
              <w:right w:val="single" w:sz="4" w:space="0" w:color="auto"/>
            </w:tcBorders>
            <w:hideMark/>
          </w:tcPr>
          <w:p w14:paraId="2F84CA21" w14:textId="22A5B9A7" w:rsidR="00F37AF2" w:rsidRPr="007547CC" w:rsidRDefault="00F37AF2">
            <w:pPr>
              <w:tabs>
                <w:tab w:val="left" w:pos="3828"/>
              </w:tabs>
              <w:spacing w:line="240" w:lineRule="auto"/>
              <w:jc w:val="center"/>
              <w:rPr>
                <w:rFonts w:ascii="Times New Roman" w:hAnsi="Times New Roman" w:cs="Times New Roman"/>
                <w:sz w:val="28"/>
                <w:szCs w:val="28"/>
              </w:rPr>
            </w:pPr>
            <w:r w:rsidRPr="007547CC">
              <w:rPr>
                <w:rFonts w:ascii="Times New Roman" w:hAnsi="Times New Roman" w:cs="Times New Roman"/>
                <w:sz w:val="28"/>
                <w:szCs w:val="28"/>
              </w:rPr>
              <w:t>1</w:t>
            </w:r>
            <w:r w:rsidR="00095BFF">
              <w:rPr>
                <w:rFonts w:ascii="Times New Roman" w:hAnsi="Times New Roman" w:cs="Times New Roman"/>
                <w:sz w:val="28"/>
                <w:szCs w:val="28"/>
                <w:lang w:val="ru-RU"/>
              </w:rPr>
              <w:t>3</w:t>
            </w:r>
            <w:r w:rsidRPr="007547CC">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14:paraId="144B0F56" w14:textId="77777777" w:rsidR="00F37AF2" w:rsidRPr="007547CC" w:rsidRDefault="00F37AF2">
            <w:pPr>
              <w:tabs>
                <w:tab w:val="left" w:pos="3828"/>
              </w:tabs>
              <w:spacing w:line="240" w:lineRule="auto"/>
              <w:rPr>
                <w:rFonts w:ascii="Times New Roman" w:hAnsi="Times New Roman" w:cs="Times New Roman"/>
                <w:sz w:val="24"/>
                <w:szCs w:val="24"/>
              </w:rPr>
            </w:pPr>
            <w:r w:rsidRPr="007547CC">
              <w:rPr>
                <w:rFonts w:ascii="Times New Roman" w:hAnsi="Times New Roman" w:cs="Times New Roman"/>
                <w:sz w:val="24"/>
                <w:szCs w:val="24"/>
              </w:rPr>
              <w:t>Результат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20916765" w14:textId="77777777" w:rsidR="00DC39C3" w:rsidRPr="00DC39C3" w:rsidRDefault="00DC39C3" w:rsidP="00DC39C3">
            <w:pPr>
              <w:shd w:val="clear" w:color="auto" w:fill="FFFFFF"/>
              <w:spacing w:line="240" w:lineRule="auto"/>
              <w:ind w:right="235"/>
              <w:jc w:val="both"/>
              <w:rPr>
                <w:rFonts w:ascii="Times New Roman" w:eastAsia="Times New Roman" w:hAnsi="Times New Roman" w:cs="Times New Roman"/>
                <w:sz w:val="24"/>
                <w:szCs w:val="24"/>
                <w:lang w:val="uk-UA" w:eastAsia="ru-RU"/>
              </w:rPr>
            </w:pPr>
            <w:r w:rsidRPr="00DC39C3">
              <w:rPr>
                <w:rFonts w:ascii="Times New Roman" w:eastAsia="Times New Roman" w:hAnsi="Times New Roman" w:cs="Times New Roman"/>
                <w:sz w:val="24"/>
                <w:szCs w:val="24"/>
                <w:lang w:val="uk-UA" w:eastAsia="ru-RU"/>
              </w:rPr>
              <w:t>Орган Пенсійного фонду України приймає рішення про призначення компенсації / відмову в призначенні компенсації.</w:t>
            </w:r>
          </w:p>
          <w:p w14:paraId="1E980453" w14:textId="0538454B" w:rsidR="002910C3" w:rsidRPr="0029705E" w:rsidRDefault="00DC39C3" w:rsidP="00DC39C3">
            <w:pPr>
              <w:shd w:val="clear" w:color="auto" w:fill="FFFFFF"/>
              <w:spacing w:line="240" w:lineRule="auto"/>
              <w:ind w:right="235"/>
              <w:jc w:val="both"/>
              <w:rPr>
                <w:rFonts w:ascii="Times New Roman" w:eastAsia="Times New Roman" w:hAnsi="Times New Roman" w:cs="Times New Roman"/>
                <w:sz w:val="24"/>
                <w:szCs w:val="24"/>
                <w:lang w:eastAsia="ru-RU"/>
              </w:rPr>
            </w:pPr>
            <w:r w:rsidRPr="00DC39C3">
              <w:rPr>
                <w:rFonts w:ascii="Times New Roman" w:eastAsia="Times New Roman" w:hAnsi="Times New Roman" w:cs="Times New Roman"/>
                <w:sz w:val="24"/>
                <w:szCs w:val="24"/>
                <w:lang w:val="uk-UA" w:eastAsia="ru-RU"/>
              </w:rPr>
              <w:t xml:space="preserve">У разі коли до заяви не додані всі необхідні документи та/або відомості, орган Пенсійного фонду України повідомляє заявника, які документи та/або відомості мають бути подані додатково. Якщо вони будуть подані не пізніше ніж протягом одного місяця </w:t>
            </w:r>
            <w:r w:rsidRPr="00DC39C3">
              <w:rPr>
                <w:rFonts w:ascii="Times New Roman" w:eastAsia="Times New Roman" w:hAnsi="Times New Roman" w:cs="Times New Roman"/>
                <w:sz w:val="24"/>
                <w:szCs w:val="24"/>
                <w:lang w:val="uk-UA" w:eastAsia="ru-RU"/>
              </w:rPr>
              <w:lastRenderedPageBreak/>
              <w:t>з дня одержання зазначеного повідомлення, днем (місяцем) звернення за призначенням компенсації вважається день (місяць) прийняття або відправлення заяви.</w:t>
            </w:r>
          </w:p>
        </w:tc>
      </w:tr>
      <w:tr w:rsidR="00C10DE3" w:rsidRPr="00347B05" w14:paraId="1AAC4CFB" w14:textId="77777777" w:rsidTr="00240557">
        <w:trPr>
          <w:trHeight w:val="1386"/>
        </w:trPr>
        <w:tc>
          <w:tcPr>
            <w:tcW w:w="1135" w:type="dxa"/>
            <w:tcBorders>
              <w:top w:val="single" w:sz="4" w:space="0" w:color="auto"/>
              <w:left w:val="single" w:sz="4" w:space="0" w:color="auto"/>
              <w:bottom w:val="single" w:sz="4" w:space="0" w:color="auto"/>
              <w:right w:val="single" w:sz="4" w:space="0" w:color="auto"/>
            </w:tcBorders>
          </w:tcPr>
          <w:p w14:paraId="047E5309" w14:textId="4ED0DFE9" w:rsidR="00C10DE3" w:rsidRPr="00C10DE3" w:rsidRDefault="00C10DE3">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1</w:t>
            </w:r>
            <w:r w:rsidR="00095BFF">
              <w:rPr>
                <w:rFonts w:ascii="Times New Roman" w:hAnsi="Times New Roman" w:cs="Times New Roman"/>
                <w:sz w:val="28"/>
                <w:szCs w:val="28"/>
                <w:lang w:val="ru-RU"/>
              </w:rPr>
              <w:t>4</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16AE8A08" w14:textId="77777777" w:rsidR="00095BFF" w:rsidRPr="00095BFF" w:rsidRDefault="00095BFF" w:rsidP="00095BFF">
            <w:pPr>
              <w:tabs>
                <w:tab w:val="left" w:pos="3828"/>
              </w:tabs>
              <w:spacing w:line="240" w:lineRule="auto"/>
              <w:rPr>
                <w:rFonts w:ascii="Times New Roman" w:hAnsi="Times New Roman" w:cs="Times New Roman"/>
                <w:sz w:val="24"/>
                <w:szCs w:val="24"/>
              </w:rPr>
            </w:pPr>
            <w:r w:rsidRPr="00095BFF">
              <w:rPr>
                <w:rFonts w:ascii="Times New Roman" w:hAnsi="Times New Roman" w:cs="Times New Roman"/>
                <w:sz w:val="24"/>
                <w:szCs w:val="24"/>
              </w:rPr>
              <w:t>Способи отримання відповіді (результату)</w:t>
            </w:r>
          </w:p>
          <w:p w14:paraId="7D44208F" w14:textId="427AD062" w:rsidR="00C10DE3" w:rsidRPr="00C10DE3" w:rsidRDefault="00C10DE3">
            <w:pPr>
              <w:tabs>
                <w:tab w:val="left" w:pos="3828"/>
              </w:tabs>
              <w:spacing w:line="240" w:lineRule="auto"/>
              <w:rPr>
                <w:rFonts w:ascii="Times New Roman" w:hAnsi="Times New Roman" w:cs="Times New Roman"/>
                <w:sz w:val="24"/>
                <w:szCs w:val="24"/>
                <w:lang w:val="ru-RU"/>
              </w:rPr>
            </w:pPr>
          </w:p>
        </w:tc>
        <w:tc>
          <w:tcPr>
            <w:tcW w:w="5953" w:type="dxa"/>
            <w:tcBorders>
              <w:top w:val="single" w:sz="4" w:space="0" w:color="auto"/>
              <w:left w:val="single" w:sz="4" w:space="0" w:color="auto"/>
              <w:bottom w:val="single" w:sz="4" w:space="0" w:color="auto"/>
              <w:right w:val="single" w:sz="4" w:space="0" w:color="auto"/>
            </w:tcBorders>
          </w:tcPr>
          <w:p w14:paraId="159C7CB1" w14:textId="77777777" w:rsidR="00DC39C3" w:rsidRPr="00DC39C3" w:rsidRDefault="00DC39C3" w:rsidP="00DC39C3">
            <w:pPr>
              <w:shd w:val="clear" w:color="auto" w:fill="FFFFFF"/>
              <w:spacing w:line="240" w:lineRule="auto"/>
              <w:ind w:right="235"/>
              <w:jc w:val="both"/>
              <w:rPr>
                <w:rFonts w:ascii="Times New Roman" w:eastAsia="Times New Roman" w:hAnsi="Times New Roman" w:cs="Times New Roman"/>
                <w:sz w:val="24"/>
                <w:szCs w:val="24"/>
                <w:lang w:val="uk-UA" w:eastAsia="ru-RU"/>
              </w:rPr>
            </w:pPr>
            <w:r w:rsidRPr="00DC39C3">
              <w:rPr>
                <w:rFonts w:ascii="Times New Roman" w:eastAsia="Times New Roman" w:hAnsi="Times New Roman" w:cs="Times New Roman"/>
                <w:sz w:val="24"/>
                <w:szCs w:val="24"/>
                <w:lang w:val="uk-UA" w:eastAsia="ru-RU"/>
              </w:rPr>
              <w:t>Орган Пенсійного фонду України повідомляє про прийняте рішення невідкладно, а за наявності обґрунтованих причин – не більш як через три робочі дні з дня прийняття відповідного рішення шляхом надсилання повідомлення у паперовій або електронній формі (за наявності адреси електронної пошти), вебпортал електронних послуг Пенсійного фонду України.</w:t>
            </w:r>
          </w:p>
          <w:p w14:paraId="39A2192B" w14:textId="2F685FB4" w:rsidR="002910C3" w:rsidRPr="0029705E" w:rsidRDefault="00DC39C3" w:rsidP="00DC39C3">
            <w:pPr>
              <w:shd w:val="clear" w:color="auto" w:fill="FFFFFF"/>
              <w:spacing w:line="240" w:lineRule="auto"/>
              <w:ind w:right="235"/>
              <w:jc w:val="both"/>
              <w:rPr>
                <w:rFonts w:ascii="Times New Roman" w:eastAsia="Times New Roman" w:hAnsi="Times New Roman" w:cs="Times New Roman"/>
                <w:sz w:val="24"/>
                <w:szCs w:val="24"/>
                <w:lang w:eastAsia="ru-RU"/>
              </w:rPr>
            </w:pPr>
            <w:r w:rsidRPr="00DC39C3">
              <w:rPr>
                <w:rFonts w:ascii="Times New Roman" w:eastAsia="Times New Roman" w:hAnsi="Times New Roman" w:cs="Times New Roman"/>
                <w:sz w:val="24"/>
                <w:szCs w:val="24"/>
                <w:lang w:val="uk-UA" w:eastAsia="ru-RU"/>
              </w:rPr>
              <w:t>Якщо заява з необхідними документами та/або відомостями були подані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p>
        </w:tc>
      </w:tr>
    </w:tbl>
    <w:p w14:paraId="5CD87D44" w14:textId="71584AB0" w:rsidR="00E26C02" w:rsidRPr="00E26C02" w:rsidRDefault="00E26C02" w:rsidP="00E26C02">
      <w:pPr>
        <w:jc w:val="both"/>
        <w:rPr>
          <w:rFonts w:ascii="Times New Roman" w:hAnsi="Times New Roman" w:cs="Times New Roman"/>
        </w:rPr>
      </w:pPr>
    </w:p>
    <w:p w14:paraId="2719742D" w14:textId="67268C50" w:rsidR="0008738D" w:rsidRPr="00E26C02" w:rsidRDefault="0008738D" w:rsidP="00E305BE">
      <w:pPr>
        <w:jc w:val="both"/>
        <w:rPr>
          <w:rFonts w:ascii="Times New Roman" w:hAnsi="Times New Roman" w:cs="Times New Roman"/>
        </w:rPr>
      </w:pPr>
    </w:p>
    <w:sectPr w:rsidR="0008738D" w:rsidRPr="00E26C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70005E"/>
    <w:multiLevelType w:val="hybridMultilevel"/>
    <w:tmpl w:val="7968F8D8"/>
    <w:lvl w:ilvl="0" w:tplc="4EC8E352">
      <w:start w:val="1"/>
      <w:numFmt w:val="decimal"/>
      <w:lvlText w:val="%1."/>
      <w:lvlJc w:val="left"/>
      <w:pPr>
        <w:ind w:left="410" w:hanging="390"/>
      </w:pPr>
      <w:rPr>
        <w:rFonts w:hint="default"/>
      </w:rPr>
    </w:lvl>
    <w:lvl w:ilvl="1" w:tplc="20000019" w:tentative="1">
      <w:start w:val="1"/>
      <w:numFmt w:val="lowerLetter"/>
      <w:lvlText w:val="%2."/>
      <w:lvlJc w:val="left"/>
      <w:pPr>
        <w:ind w:left="1100" w:hanging="360"/>
      </w:pPr>
    </w:lvl>
    <w:lvl w:ilvl="2" w:tplc="2000001B" w:tentative="1">
      <w:start w:val="1"/>
      <w:numFmt w:val="lowerRoman"/>
      <w:lvlText w:val="%3."/>
      <w:lvlJc w:val="right"/>
      <w:pPr>
        <w:ind w:left="1820" w:hanging="180"/>
      </w:pPr>
    </w:lvl>
    <w:lvl w:ilvl="3" w:tplc="2000000F" w:tentative="1">
      <w:start w:val="1"/>
      <w:numFmt w:val="decimal"/>
      <w:lvlText w:val="%4."/>
      <w:lvlJc w:val="left"/>
      <w:pPr>
        <w:ind w:left="2540" w:hanging="360"/>
      </w:pPr>
    </w:lvl>
    <w:lvl w:ilvl="4" w:tplc="20000019" w:tentative="1">
      <w:start w:val="1"/>
      <w:numFmt w:val="lowerLetter"/>
      <w:lvlText w:val="%5."/>
      <w:lvlJc w:val="left"/>
      <w:pPr>
        <w:ind w:left="3260" w:hanging="360"/>
      </w:pPr>
    </w:lvl>
    <w:lvl w:ilvl="5" w:tplc="2000001B" w:tentative="1">
      <w:start w:val="1"/>
      <w:numFmt w:val="lowerRoman"/>
      <w:lvlText w:val="%6."/>
      <w:lvlJc w:val="right"/>
      <w:pPr>
        <w:ind w:left="3980" w:hanging="180"/>
      </w:pPr>
    </w:lvl>
    <w:lvl w:ilvl="6" w:tplc="2000000F" w:tentative="1">
      <w:start w:val="1"/>
      <w:numFmt w:val="decimal"/>
      <w:lvlText w:val="%7."/>
      <w:lvlJc w:val="left"/>
      <w:pPr>
        <w:ind w:left="4700" w:hanging="360"/>
      </w:pPr>
    </w:lvl>
    <w:lvl w:ilvl="7" w:tplc="20000019" w:tentative="1">
      <w:start w:val="1"/>
      <w:numFmt w:val="lowerLetter"/>
      <w:lvlText w:val="%8."/>
      <w:lvlJc w:val="left"/>
      <w:pPr>
        <w:ind w:left="5420" w:hanging="360"/>
      </w:pPr>
    </w:lvl>
    <w:lvl w:ilvl="8" w:tplc="2000001B" w:tentative="1">
      <w:start w:val="1"/>
      <w:numFmt w:val="lowerRoman"/>
      <w:lvlText w:val="%9."/>
      <w:lvlJc w:val="right"/>
      <w:pPr>
        <w:ind w:left="6140" w:hanging="180"/>
      </w:pPr>
    </w:lvl>
  </w:abstractNum>
  <w:abstractNum w:abstractNumId="1" w15:restartNumberingAfterBreak="0">
    <w:nsid w:val="496E3395"/>
    <w:multiLevelType w:val="hybridMultilevel"/>
    <w:tmpl w:val="2ECCA1FE"/>
    <w:lvl w:ilvl="0" w:tplc="A064BD86">
      <w:start w:val="1"/>
      <w:numFmt w:val="decimal"/>
      <w:lvlText w:val="%1."/>
      <w:lvlJc w:val="left"/>
      <w:pPr>
        <w:ind w:left="570" w:hanging="51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2" w15:restartNumberingAfterBreak="0">
    <w:nsid w:val="4F6C328A"/>
    <w:multiLevelType w:val="hybridMultilevel"/>
    <w:tmpl w:val="06AEB00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9F6AA4"/>
    <w:multiLevelType w:val="hybridMultilevel"/>
    <w:tmpl w:val="B92667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68C6FB9"/>
    <w:multiLevelType w:val="multilevel"/>
    <w:tmpl w:val="C76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18565E"/>
    <w:multiLevelType w:val="multilevel"/>
    <w:tmpl w:val="3DD8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3128E0"/>
    <w:multiLevelType w:val="hybridMultilevel"/>
    <w:tmpl w:val="A4D2A1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3B41292"/>
    <w:multiLevelType w:val="multilevel"/>
    <w:tmpl w:val="54D85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40B10B9"/>
    <w:multiLevelType w:val="hybridMultilevel"/>
    <w:tmpl w:val="F4E0D4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C8268C8"/>
    <w:multiLevelType w:val="hybridMultilevel"/>
    <w:tmpl w:val="D5F255F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4"/>
  </w:num>
  <w:num w:numId="5">
    <w:abstractNumId w:val="5"/>
  </w:num>
  <w:num w:numId="6">
    <w:abstractNumId w:val="7"/>
  </w:num>
  <w:num w:numId="7">
    <w:abstractNumId w:val="9"/>
  </w:num>
  <w:num w:numId="8">
    <w:abstractNumId w:val="2"/>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E8"/>
    <w:rsid w:val="000079BA"/>
    <w:rsid w:val="00017824"/>
    <w:rsid w:val="000352E5"/>
    <w:rsid w:val="00035AA8"/>
    <w:rsid w:val="000373FC"/>
    <w:rsid w:val="0007580F"/>
    <w:rsid w:val="00076618"/>
    <w:rsid w:val="00083BEE"/>
    <w:rsid w:val="0008738D"/>
    <w:rsid w:val="00095BFF"/>
    <w:rsid w:val="00096B41"/>
    <w:rsid w:val="000A1879"/>
    <w:rsid w:val="000B28C7"/>
    <w:rsid w:val="000B3D92"/>
    <w:rsid w:val="000C0B53"/>
    <w:rsid w:val="000E0C50"/>
    <w:rsid w:val="00117C50"/>
    <w:rsid w:val="001507B8"/>
    <w:rsid w:val="001835D8"/>
    <w:rsid w:val="001A75EF"/>
    <w:rsid w:val="001C2228"/>
    <w:rsid w:val="00240557"/>
    <w:rsid w:val="00281B5A"/>
    <w:rsid w:val="00282E98"/>
    <w:rsid w:val="00283931"/>
    <w:rsid w:val="0028761B"/>
    <w:rsid w:val="002910C3"/>
    <w:rsid w:val="00294A17"/>
    <w:rsid w:val="0029705E"/>
    <w:rsid w:val="002F2CCF"/>
    <w:rsid w:val="00324CC6"/>
    <w:rsid w:val="00347B05"/>
    <w:rsid w:val="0039622F"/>
    <w:rsid w:val="00412ACB"/>
    <w:rsid w:val="00413930"/>
    <w:rsid w:val="0041480E"/>
    <w:rsid w:val="004240DF"/>
    <w:rsid w:val="00427992"/>
    <w:rsid w:val="00431253"/>
    <w:rsid w:val="00441C95"/>
    <w:rsid w:val="004565C5"/>
    <w:rsid w:val="00460D44"/>
    <w:rsid w:val="00476BF5"/>
    <w:rsid w:val="00485852"/>
    <w:rsid w:val="00491E76"/>
    <w:rsid w:val="004A47FF"/>
    <w:rsid w:val="004B12E7"/>
    <w:rsid w:val="004B5A69"/>
    <w:rsid w:val="004B71A5"/>
    <w:rsid w:val="004C4112"/>
    <w:rsid w:val="004D59C9"/>
    <w:rsid w:val="00533CC1"/>
    <w:rsid w:val="00544AFB"/>
    <w:rsid w:val="005C0299"/>
    <w:rsid w:val="005C53DC"/>
    <w:rsid w:val="005C7208"/>
    <w:rsid w:val="006006CA"/>
    <w:rsid w:val="0060277F"/>
    <w:rsid w:val="00611783"/>
    <w:rsid w:val="006275EE"/>
    <w:rsid w:val="0065422C"/>
    <w:rsid w:val="006F15B3"/>
    <w:rsid w:val="00705B66"/>
    <w:rsid w:val="007547CC"/>
    <w:rsid w:val="007862C4"/>
    <w:rsid w:val="00795714"/>
    <w:rsid w:val="007A2214"/>
    <w:rsid w:val="007A575F"/>
    <w:rsid w:val="007F164A"/>
    <w:rsid w:val="007F3408"/>
    <w:rsid w:val="00827209"/>
    <w:rsid w:val="008967B8"/>
    <w:rsid w:val="00896839"/>
    <w:rsid w:val="008A62E8"/>
    <w:rsid w:val="008B5A71"/>
    <w:rsid w:val="008D000F"/>
    <w:rsid w:val="008D1AD4"/>
    <w:rsid w:val="008D239B"/>
    <w:rsid w:val="008D6A38"/>
    <w:rsid w:val="00907B31"/>
    <w:rsid w:val="00943915"/>
    <w:rsid w:val="00986CD1"/>
    <w:rsid w:val="009A655B"/>
    <w:rsid w:val="009D5F1F"/>
    <w:rsid w:val="00A04D96"/>
    <w:rsid w:val="00A07D4A"/>
    <w:rsid w:val="00A115C5"/>
    <w:rsid w:val="00A73051"/>
    <w:rsid w:val="00AF3ED8"/>
    <w:rsid w:val="00B14709"/>
    <w:rsid w:val="00B26933"/>
    <w:rsid w:val="00B663B4"/>
    <w:rsid w:val="00B952A2"/>
    <w:rsid w:val="00B95765"/>
    <w:rsid w:val="00BB07B8"/>
    <w:rsid w:val="00C10DE3"/>
    <w:rsid w:val="00C24F33"/>
    <w:rsid w:val="00C26188"/>
    <w:rsid w:val="00C5219B"/>
    <w:rsid w:val="00C63B53"/>
    <w:rsid w:val="00C72357"/>
    <w:rsid w:val="00C972C0"/>
    <w:rsid w:val="00CE284F"/>
    <w:rsid w:val="00D11C68"/>
    <w:rsid w:val="00D27428"/>
    <w:rsid w:val="00DA3E0C"/>
    <w:rsid w:val="00DB3A5B"/>
    <w:rsid w:val="00DC39C3"/>
    <w:rsid w:val="00DE5230"/>
    <w:rsid w:val="00E018D6"/>
    <w:rsid w:val="00E07C33"/>
    <w:rsid w:val="00E26C02"/>
    <w:rsid w:val="00E271D0"/>
    <w:rsid w:val="00E305BE"/>
    <w:rsid w:val="00E86756"/>
    <w:rsid w:val="00E963CE"/>
    <w:rsid w:val="00EF4E4C"/>
    <w:rsid w:val="00F25F5D"/>
    <w:rsid w:val="00F37AF2"/>
    <w:rsid w:val="00F7236D"/>
    <w:rsid w:val="00FB7AED"/>
    <w:rsid w:val="00FD200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88ED"/>
  <w15:chartTrackingRefBased/>
  <w15:docId w15:val="{C0CA2054-4445-45B8-8D1D-317CA425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4240DF"/>
    <w:pPr>
      <w:ind w:left="720"/>
      <w:contextualSpacing/>
    </w:pPr>
  </w:style>
  <w:style w:type="paragraph" w:customStyle="1" w:styleId="rvps2">
    <w:name w:val="rvps2"/>
    <w:basedOn w:val="a"/>
    <w:uiPriority w:val="99"/>
    <w:rsid w:val="004B12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8">
    <w:name w:val="Unresolved Mention"/>
    <w:basedOn w:val="a0"/>
    <w:uiPriority w:val="99"/>
    <w:semiHidden/>
    <w:unhideWhenUsed/>
    <w:rsid w:val="00600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519757">
      <w:bodyDiv w:val="1"/>
      <w:marLeft w:val="0"/>
      <w:marRight w:val="0"/>
      <w:marTop w:val="0"/>
      <w:marBottom w:val="0"/>
      <w:divBdr>
        <w:top w:val="none" w:sz="0" w:space="0" w:color="auto"/>
        <w:left w:val="none" w:sz="0" w:space="0" w:color="auto"/>
        <w:bottom w:val="none" w:sz="0" w:space="0" w:color="auto"/>
        <w:right w:val="none" w:sz="0" w:space="0" w:color="auto"/>
      </w:divBdr>
      <w:divsChild>
        <w:div w:id="1468011758">
          <w:marLeft w:val="0"/>
          <w:marRight w:val="0"/>
          <w:marTop w:val="360"/>
          <w:marBottom w:val="0"/>
          <w:divBdr>
            <w:top w:val="none" w:sz="0" w:space="0" w:color="auto"/>
            <w:left w:val="none" w:sz="0" w:space="0" w:color="auto"/>
            <w:bottom w:val="none" w:sz="0" w:space="0" w:color="auto"/>
            <w:right w:val="none" w:sz="0" w:space="0" w:color="auto"/>
          </w:divBdr>
        </w:div>
      </w:divsChild>
    </w:div>
    <w:div w:id="426121403">
      <w:bodyDiv w:val="1"/>
      <w:marLeft w:val="0"/>
      <w:marRight w:val="0"/>
      <w:marTop w:val="0"/>
      <w:marBottom w:val="0"/>
      <w:divBdr>
        <w:top w:val="none" w:sz="0" w:space="0" w:color="auto"/>
        <w:left w:val="none" w:sz="0" w:space="0" w:color="auto"/>
        <w:bottom w:val="none" w:sz="0" w:space="0" w:color="auto"/>
        <w:right w:val="none" w:sz="0" w:space="0" w:color="auto"/>
      </w:divBdr>
      <w:divsChild>
        <w:div w:id="654071383">
          <w:marLeft w:val="0"/>
          <w:marRight w:val="0"/>
          <w:marTop w:val="360"/>
          <w:marBottom w:val="0"/>
          <w:divBdr>
            <w:top w:val="none" w:sz="0" w:space="0" w:color="auto"/>
            <w:left w:val="none" w:sz="0" w:space="0" w:color="auto"/>
            <w:bottom w:val="none" w:sz="0" w:space="0" w:color="auto"/>
            <w:right w:val="none" w:sz="0" w:space="0" w:color="auto"/>
          </w:divBdr>
        </w:div>
        <w:div w:id="1822236285">
          <w:marLeft w:val="0"/>
          <w:marRight w:val="0"/>
          <w:marTop w:val="360"/>
          <w:marBottom w:val="0"/>
          <w:divBdr>
            <w:top w:val="none" w:sz="0" w:space="0" w:color="auto"/>
            <w:left w:val="none" w:sz="0" w:space="0" w:color="auto"/>
            <w:bottom w:val="none" w:sz="0" w:space="0" w:color="auto"/>
            <w:right w:val="none" w:sz="0" w:space="0" w:color="auto"/>
          </w:divBdr>
        </w:div>
        <w:div w:id="549922119">
          <w:marLeft w:val="0"/>
          <w:marRight w:val="0"/>
          <w:marTop w:val="360"/>
          <w:marBottom w:val="0"/>
          <w:divBdr>
            <w:top w:val="none" w:sz="0" w:space="0" w:color="auto"/>
            <w:left w:val="none" w:sz="0" w:space="0" w:color="auto"/>
            <w:bottom w:val="none" w:sz="0" w:space="0" w:color="auto"/>
            <w:right w:val="none" w:sz="0" w:space="0" w:color="auto"/>
          </w:divBdr>
        </w:div>
      </w:divsChild>
    </w:div>
    <w:div w:id="469514763">
      <w:bodyDiv w:val="1"/>
      <w:marLeft w:val="0"/>
      <w:marRight w:val="0"/>
      <w:marTop w:val="0"/>
      <w:marBottom w:val="0"/>
      <w:divBdr>
        <w:top w:val="none" w:sz="0" w:space="0" w:color="auto"/>
        <w:left w:val="none" w:sz="0" w:space="0" w:color="auto"/>
        <w:bottom w:val="none" w:sz="0" w:space="0" w:color="auto"/>
        <w:right w:val="none" w:sz="0" w:space="0" w:color="auto"/>
      </w:divBdr>
    </w:div>
    <w:div w:id="774835732">
      <w:bodyDiv w:val="1"/>
      <w:marLeft w:val="0"/>
      <w:marRight w:val="0"/>
      <w:marTop w:val="0"/>
      <w:marBottom w:val="0"/>
      <w:divBdr>
        <w:top w:val="none" w:sz="0" w:space="0" w:color="auto"/>
        <w:left w:val="none" w:sz="0" w:space="0" w:color="auto"/>
        <w:bottom w:val="none" w:sz="0" w:space="0" w:color="auto"/>
        <w:right w:val="none" w:sz="0" w:space="0" w:color="auto"/>
      </w:divBdr>
    </w:div>
    <w:div w:id="988218089">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27497357">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609459318">
      <w:bodyDiv w:val="1"/>
      <w:marLeft w:val="0"/>
      <w:marRight w:val="0"/>
      <w:marTop w:val="0"/>
      <w:marBottom w:val="0"/>
      <w:divBdr>
        <w:top w:val="none" w:sz="0" w:space="0" w:color="auto"/>
        <w:left w:val="none" w:sz="0" w:space="0" w:color="auto"/>
        <w:bottom w:val="none" w:sz="0" w:space="0" w:color="auto"/>
        <w:right w:val="none" w:sz="0" w:space="0" w:color="auto"/>
      </w:divBdr>
      <w:divsChild>
        <w:div w:id="2052680764">
          <w:marLeft w:val="0"/>
          <w:marRight w:val="0"/>
          <w:marTop w:val="0"/>
          <w:marBottom w:val="0"/>
          <w:divBdr>
            <w:top w:val="none" w:sz="0" w:space="0" w:color="auto"/>
            <w:left w:val="none" w:sz="0" w:space="0" w:color="auto"/>
            <w:bottom w:val="none" w:sz="0" w:space="0" w:color="auto"/>
            <w:right w:val="none" w:sz="0" w:space="0" w:color="auto"/>
          </w:divBdr>
        </w:div>
      </w:divsChild>
    </w:div>
    <w:div w:id="1636253613">
      <w:bodyDiv w:val="1"/>
      <w:marLeft w:val="0"/>
      <w:marRight w:val="0"/>
      <w:marTop w:val="0"/>
      <w:marBottom w:val="0"/>
      <w:divBdr>
        <w:top w:val="none" w:sz="0" w:space="0" w:color="auto"/>
        <w:left w:val="none" w:sz="0" w:space="0" w:color="auto"/>
        <w:bottom w:val="none" w:sz="0" w:space="0" w:color="auto"/>
        <w:right w:val="none" w:sz="0" w:space="0" w:color="auto"/>
      </w:divBdr>
    </w:div>
    <w:div w:id="1654026359">
      <w:bodyDiv w:val="1"/>
      <w:marLeft w:val="0"/>
      <w:marRight w:val="0"/>
      <w:marTop w:val="0"/>
      <w:marBottom w:val="0"/>
      <w:divBdr>
        <w:top w:val="none" w:sz="0" w:space="0" w:color="auto"/>
        <w:left w:val="none" w:sz="0" w:space="0" w:color="auto"/>
        <w:bottom w:val="none" w:sz="0" w:space="0" w:color="auto"/>
        <w:right w:val="none" w:sz="0" w:space="0" w:color="auto"/>
      </w:divBdr>
    </w:div>
    <w:div w:id="1882135791">
      <w:bodyDiv w:val="1"/>
      <w:marLeft w:val="0"/>
      <w:marRight w:val="0"/>
      <w:marTop w:val="0"/>
      <w:marBottom w:val="0"/>
      <w:divBdr>
        <w:top w:val="none" w:sz="0" w:space="0" w:color="auto"/>
        <w:left w:val="none" w:sz="0" w:space="0" w:color="auto"/>
        <w:bottom w:val="none" w:sz="0" w:space="0" w:color="auto"/>
        <w:right w:val="none" w:sz="0" w:space="0" w:color="auto"/>
      </w:divBdr>
      <w:divsChild>
        <w:div w:id="131796421">
          <w:marLeft w:val="0"/>
          <w:marRight w:val="0"/>
          <w:marTop w:val="360"/>
          <w:marBottom w:val="0"/>
          <w:divBdr>
            <w:top w:val="none" w:sz="0" w:space="0" w:color="auto"/>
            <w:left w:val="none" w:sz="0" w:space="0" w:color="auto"/>
            <w:bottom w:val="none" w:sz="0" w:space="0" w:color="auto"/>
            <w:right w:val="none" w:sz="0" w:space="0" w:color="auto"/>
          </w:divBdr>
        </w:div>
        <w:div w:id="1486699053">
          <w:marLeft w:val="0"/>
          <w:marRight w:val="0"/>
          <w:marTop w:val="360"/>
          <w:marBottom w:val="0"/>
          <w:divBdr>
            <w:top w:val="none" w:sz="0" w:space="0" w:color="auto"/>
            <w:left w:val="none" w:sz="0" w:space="0" w:color="auto"/>
            <w:bottom w:val="none" w:sz="0" w:space="0" w:color="auto"/>
            <w:right w:val="none" w:sz="0" w:space="0" w:color="auto"/>
          </w:divBdr>
        </w:div>
      </w:divsChild>
    </w:div>
    <w:div w:id="1938052138">
      <w:bodyDiv w:val="1"/>
      <w:marLeft w:val="0"/>
      <w:marRight w:val="0"/>
      <w:marTop w:val="0"/>
      <w:marBottom w:val="0"/>
      <w:divBdr>
        <w:top w:val="none" w:sz="0" w:space="0" w:color="auto"/>
        <w:left w:val="none" w:sz="0" w:space="0" w:color="auto"/>
        <w:bottom w:val="none" w:sz="0" w:space="0" w:color="auto"/>
        <w:right w:val="none" w:sz="0" w:space="0" w:color="auto"/>
      </w:divBdr>
      <w:divsChild>
        <w:div w:id="868301119">
          <w:marLeft w:val="0"/>
          <w:marRight w:val="0"/>
          <w:marTop w:val="360"/>
          <w:marBottom w:val="0"/>
          <w:divBdr>
            <w:top w:val="none" w:sz="0" w:space="0" w:color="auto"/>
            <w:left w:val="none" w:sz="0" w:space="0" w:color="auto"/>
            <w:bottom w:val="none" w:sz="0" w:space="0" w:color="auto"/>
            <w:right w:val="none" w:sz="0" w:space="0" w:color="auto"/>
          </w:divBdr>
        </w:div>
        <w:div w:id="1081951905">
          <w:marLeft w:val="0"/>
          <w:marRight w:val="0"/>
          <w:marTop w:val="360"/>
          <w:marBottom w:val="0"/>
          <w:divBdr>
            <w:top w:val="none" w:sz="0" w:space="0" w:color="auto"/>
            <w:left w:val="none" w:sz="0" w:space="0" w:color="auto"/>
            <w:bottom w:val="none" w:sz="0" w:space="0" w:color="auto"/>
            <w:right w:val="none" w:sz="0" w:space="0" w:color="auto"/>
          </w:divBdr>
        </w:div>
        <w:div w:id="494339106">
          <w:marLeft w:val="0"/>
          <w:marRight w:val="0"/>
          <w:marTop w:val="360"/>
          <w:marBottom w:val="0"/>
          <w:divBdr>
            <w:top w:val="none" w:sz="0" w:space="0" w:color="auto"/>
            <w:left w:val="none" w:sz="0" w:space="0" w:color="auto"/>
            <w:bottom w:val="none" w:sz="0" w:space="0" w:color="auto"/>
            <w:right w:val="none" w:sz="0" w:space="0" w:color="auto"/>
          </w:divBdr>
        </w:div>
        <w:div w:id="452672695">
          <w:marLeft w:val="0"/>
          <w:marRight w:val="0"/>
          <w:marTop w:val="360"/>
          <w:marBottom w:val="0"/>
          <w:divBdr>
            <w:top w:val="none" w:sz="0" w:space="0" w:color="auto"/>
            <w:left w:val="none" w:sz="0" w:space="0" w:color="auto"/>
            <w:bottom w:val="none" w:sz="0" w:space="0" w:color="auto"/>
            <w:right w:val="none" w:sz="0" w:space="0" w:color="auto"/>
          </w:divBdr>
        </w:div>
        <w:div w:id="1206066548">
          <w:marLeft w:val="0"/>
          <w:marRight w:val="0"/>
          <w:marTop w:val="360"/>
          <w:marBottom w:val="0"/>
          <w:divBdr>
            <w:top w:val="none" w:sz="0" w:space="0" w:color="auto"/>
            <w:left w:val="none" w:sz="0" w:space="0" w:color="auto"/>
            <w:bottom w:val="none" w:sz="0" w:space="0" w:color="auto"/>
            <w:right w:val="none" w:sz="0" w:space="0" w:color="auto"/>
          </w:divBdr>
        </w:div>
      </w:divsChild>
    </w:div>
    <w:div w:id="1953971299">
      <w:bodyDiv w:val="1"/>
      <w:marLeft w:val="0"/>
      <w:marRight w:val="0"/>
      <w:marTop w:val="0"/>
      <w:marBottom w:val="0"/>
      <w:divBdr>
        <w:top w:val="none" w:sz="0" w:space="0" w:color="auto"/>
        <w:left w:val="none" w:sz="0" w:space="0" w:color="auto"/>
        <w:bottom w:val="none" w:sz="0" w:space="0" w:color="auto"/>
        <w:right w:val="none" w:sz="0" w:space="0" w:color="auto"/>
      </w:divBdr>
      <w:divsChild>
        <w:div w:id="1123889128">
          <w:marLeft w:val="0"/>
          <w:marRight w:val="0"/>
          <w:marTop w:val="360"/>
          <w:marBottom w:val="0"/>
          <w:divBdr>
            <w:top w:val="none" w:sz="0" w:space="0" w:color="auto"/>
            <w:left w:val="none" w:sz="0" w:space="0" w:color="auto"/>
            <w:bottom w:val="none" w:sz="0" w:space="0" w:color="auto"/>
            <w:right w:val="none" w:sz="0" w:space="0" w:color="auto"/>
          </w:divBdr>
        </w:div>
      </w:divsChild>
    </w:div>
    <w:div w:id="2144998302">
      <w:bodyDiv w:val="1"/>
      <w:marLeft w:val="0"/>
      <w:marRight w:val="0"/>
      <w:marTop w:val="0"/>
      <w:marBottom w:val="0"/>
      <w:divBdr>
        <w:top w:val="none" w:sz="0" w:space="0" w:color="auto"/>
        <w:left w:val="none" w:sz="0" w:space="0" w:color="auto"/>
        <w:bottom w:val="none" w:sz="0" w:space="0" w:color="auto"/>
        <w:right w:val="none" w:sz="0" w:space="0" w:color="auto"/>
      </w:divBdr>
      <w:divsChild>
        <w:div w:id="1068848962">
          <w:marLeft w:val="0"/>
          <w:marRight w:val="0"/>
          <w:marTop w:val="360"/>
          <w:marBottom w:val="0"/>
          <w:divBdr>
            <w:top w:val="none" w:sz="0" w:space="0" w:color="auto"/>
            <w:left w:val="none" w:sz="0" w:space="0" w:color="auto"/>
            <w:bottom w:val="none" w:sz="0" w:space="0" w:color="auto"/>
            <w:right w:val="none" w:sz="0" w:space="0" w:color="auto"/>
          </w:divBdr>
        </w:div>
        <w:div w:id="276645677">
          <w:marLeft w:val="0"/>
          <w:marRight w:val="0"/>
          <w:marTop w:val="360"/>
          <w:marBottom w:val="0"/>
          <w:divBdr>
            <w:top w:val="none" w:sz="0" w:space="0" w:color="auto"/>
            <w:left w:val="none" w:sz="0" w:space="0" w:color="auto"/>
            <w:bottom w:val="none" w:sz="0" w:space="0" w:color="auto"/>
            <w:right w:val="none" w:sz="0" w:space="0" w:color="auto"/>
          </w:divBdr>
        </w:div>
        <w:div w:id="865798932">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tenk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264E7-7CA9-44CC-B316-ECBA835C5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1128</TotalTime>
  <Pages>1</Pages>
  <Words>2477</Words>
  <Characters>14120</Characters>
  <Application>Microsoft Office Word</Application>
  <DocSecurity>0</DocSecurity>
  <Lines>117</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Inna</cp:lastModifiedBy>
  <cp:revision>166</cp:revision>
  <cp:lastPrinted>2023-11-27T12:28:00Z</cp:lastPrinted>
  <dcterms:created xsi:type="dcterms:W3CDTF">2023-09-27T12:41:00Z</dcterms:created>
  <dcterms:modified xsi:type="dcterms:W3CDTF">2025-12-19T07:35:00Z</dcterms:modified>
</cp:coreProperties>
</file>