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051EF" w14:textId="6A0F2CA7" w:rsidR="003817DA" w:rsidRPr="003817DA" w:rsidRDefault="004D59C9" w:rsidP="003817DA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817DA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3817DA">
        <w:rPr>
          <w:rFonts w:ascii="Times New Roman" w:hAnsi="Times New Roman" w:cs="Times New Roman"/>
          <w:sz w:val="28"/>
          <w:szCs w:val="28"/>
        </w:rPr>
        <w:t xml:space="preserve"> </w:t>
      </w:r>
      <w:r w:rsidR="003817DA">
        <w:rPr>
          <w:rFonts w:ascii="Times New Roman" w:hAnsi="Times New Roman" w:cs="Times New Roman"/>
          <w:sz w:val="28"/>
          <w:szCs w:val="28"/>
          <w:lang w:val="ru-RU"/>
        </w:rPr>
        <w:t>1.219</w:t>
      </w:r>
    </w:p>
    <w:p w14:paraId="51F43183" w14:textId="77777777" w:rsidR="003817DA" w:rsidRDefault="003817DA" w:rsidP="003817D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01C59D1" w14:textId="054DFAA9" w:rsidR="003817DA" w:rsidRDefault="003817DA" w:rsidP="003817D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14:paraId="192C2528" w14:textId="77777777" w:rsidR="00724670" w:rsidRDefault="00724670" w:rsidP="0072467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третьої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9A3C55" w14:textId="77777777" w:rsidR="00724670" w:rsidRDefault="00724670" w:rsidP="0072467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лютого 2026 року</w:t>
      </w:r>
    </w:p>
    <w:p w14:paraId="1B95D979" w14:textId="77777777" w:rsidR="00724670" w:rsidRDefault="00724670" w:rsidP="003817DA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5E3547B3" w14:textId="7AAE57A0" w:rsidR="00F37AF2" w:rsidRPr="006275EE" w:rsidRDefault="00F37AF2" w:rsidP="003817DA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5E185463" w:rsidR="0046364F" w:rsidRPr="001C6CB7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37A98" w:rsidRPr="001C6CB7">
        <w:rPr>
          <w:rFonts w:ascii="Times New Roman" w:hAnsi="Times New Roman" w:cs="Times New Roman"/>
          <w:b/>
          <w:bCs/>
          <w:sz w:val="28"/>
          <w:szCs w:val="28"/>
        </w:rPr>
        <w:t>0163</w:t>
      </w:r>
    </w:p>
    <w:p w14:paraId="71665D4E" w14:textId="17EC58A4" w:rsidR="001E1A20" w:rsidRDefault="001C6CB7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</w:t>
      </w:r>
      <w:r w:rsidRPr="001C6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идач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</w:t>
      </w:r>
      <w:r w:rsidRPr="001C6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 відмов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</w:t>
      </w:r>
      <w:r w:rsidRPr="001C6C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у видачі, анулювання, тимчасового припинення дії, переоформлення та поновлення дії експлуатаційного дозволу оператором ринку, що провадить діяльність, пов’язану з виробництвом та/або зберіганням харчових продуктів тваринного походження</w:t>
      </w:r>
      <w:r w:rsidR="001E1A20" w:rsidRPr="001E1A20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  <w:tab/>
      </w:r>
    </w:p>
    <w:p w14:paraId="2653B606" w14:textId="30596AE3" w:rsidR="00661862" w:rsidRPr="00661862" w:rsidRDefault="00661862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 w:rsidRPr="00661862"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Головне управління Держпродспоживслужби в Полтавській області</w:t>
      </w:r>
    </w:p>
    <w:p w14:paraId="4AF3C378" w14:textId="2A6FD065" w:rsidR="00F37AF2" w:rsidRPr="00D2607D" w:rsidRDefault="00F37AF2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Закони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5B0AD56C" w:rsidR="007B71C5" w:rsidRPr="00037A98" w:rsidRDefault="00037A98" w:rsidP="00A4729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37A98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«Про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основні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принципи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вимоги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безпечності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якості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харчових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продуктів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», ст. 23, 24: Закон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«Про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дозвільну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систему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господарської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діяльності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». Закон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«Про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Перелік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документів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lastRenderedPageBreak/>
              <w:t>дозвільного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характеру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господарської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діяльності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»; Закон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«Про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адміністративні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>» ст. 8.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Кабінету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Міністрів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4469" w14:textId="77777777" w:rsidR="001C6CB7" w:rsidRPr="001C6CB7" w:rsidRDefault="001C6CB7" w:rsidP="001C6CB7">
            <w:pPr>
              <w:spacing w:before="60" w:after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C6CB7">
              <w:rPr>
                <w:rFonts w:ascii="Times New Roman" w:hAnsi="Times New Roman" w:cs="Times New Roman"/>
                <w:lang w:val="uk-UA"/>
              </w:rPr>
              <w:t>Постанова Кабінету Міністрів України від 12.01.2024 № 27 «Про затвердження Порядку видачі, відмови у видачі, анулювання, тимчасового припинення дії, переоформлення та поновлення дії експлуатаційного дозволу, форми експлуатаційного дозволу та визнання такими, що втратили чинність, деяких постанов Кабінету Міністрів України».</w:t>
            </w:r>
          </w:p>
          <w:p w14:paraId="759D7F42" w14:textId="2D0B5A2B" w:rsidR="000A327C" w:rsidRPr="001C6CB7" w:rsidRDefault="001C6CB7" w:rsidP="001C6CB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1C6CB7">
              <w:rPr>
                <w:rFonts w:ascii="Times New Roman" w:hAnsi="Times New Roman" w:cs="Times New Roman"/>
                <w:lang w:val="uk-UA"/>
              </w:rPr>
              <w:t>Постанова Кабінету Міністрів України від 01 жовтня 2025 р. № 1226 «Деякі питання надання адміністративних послуг через центри надання адміністративних послуг.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центральних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органів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виконавчої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1AFA1AE1" w:rsidR="00834AEB" w:rsidRPr="00B35321" w:rsidRDefault="00037A98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-----------------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Умови</w:t>
            </w:r>
            <w:proofErr w:type="spellEnd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послуги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B35321" w:rsidRDefault="0045709C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7531579C" w:rsidR="002B3A39" w:rsidRPr="00B35321" w:rsidRDefault="00037A98" w:rsidP="00A472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Провадження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діяльності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пов'язаної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виробництвом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та/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зберіганням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харчових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продуктів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тваринного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походження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Перелік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документів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необхідних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B3B2" w14:textId="77777777" w:rsidR="00037A98" w:rsidRPr="00037A98" w:rsidRDefault="00037A98" w:rsidP="00A47297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Для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отримання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адміністративної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необхідно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подати одну з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наступних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</w:t>
            </w:r>
          </w:p>
          <w:p w14:paraId="25368F4E" w14:textId="77777777" w:rsidR="00037A98" w:rsidRPr="00037A98" w:rsidRDefault="00037A98" w:rsidP="00A47297">
            <w:pPr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дозволу</w:t>
            </w:r>
            <w:proofErr w:type="spellEnd"/>
          </w:p>
          <w:p w14:paraId="3E18704D" w14:textId="50BD200B" w:rsidR="00532821" w:rsidRPr="00037A98" w:rsidRDefault="00037A98" w:rsidP="00A47297">
            <w:pPr>
              <w:pStyle w:val="a7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поновлення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переоформлення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/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анулювання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B35321" w:rsidRDefault="00B46210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Спосіб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4001FAC7" w:rsidR="00037A98" w:rsidRPr="00037A98" w:rsidRDefault="00037A98" w:rsidP="00A472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може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бути подана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особисто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через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особу.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може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бути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надіслана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поштовим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відправленням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електронній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формі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зокрема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шляхом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особистого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засобами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Єдиного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вебпорталу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подається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електронній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формі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повинна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відповідати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вимогам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Закону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«Про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електронний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документообіг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».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заяви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засобами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Порталу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така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подається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довільній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формі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придатній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для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сприйняття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змісту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з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урахуванням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відомостей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визначених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 Порядку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відмови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анулювання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тимчасового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припинення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переоформлення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поновлення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постановою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Кабінету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Міністрів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12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січня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2024 р. № 27.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Урахування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відомостей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залежить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типу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поданої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заяви.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5321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EB8E" w14:textId="77777777" w:rsidR="00F97E5A" w:rsidRDefault="00037A98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Платно</w:t>
            </w:r>
          </w:p>
          <w:p w14:paraId="76B73694" w14:textId="22A79B64" w:rsidR="00037A98" w:rsidRPr="00037A98" w:rsidRDefault="00037A98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37A98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плати (</w:t>
            </w:r>
            <w:proofErr w:type="spellStart"/>
            <w:r w:rsidRPr="00037A98">
              <w:rPr>
                <w:rFonts w:ascii="Times New Roman" w:hAnsi="Times New Roman" w:cs="Times New Roman"/>
              </w:rPr>
              <w:t>адміністративний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збір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) за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видачі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або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поновлення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дії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експлуатаційного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дозволу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становить 0,17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мінімальної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заробітної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плати у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місячному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розмірі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встановленої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законом на 1 </w:t>
            </w:r>
            <w:proofErr w:type="spellStart"/>
            <w:r w:rsidRPr="00037A98">
              <w:rPr>
                <w:rFonts w:ascii="Times New Roman" w:hAnsi="Times New Roman" w:cs="Times New Roman"/>
              </w:rPr>
              <w:t>січня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37A98">
              <w:rPr>
                <w:rFonts w:ascii="Times New Roman" w:hAnsi="Times New Roman" w:cs="Times New Roman"/>
              </w:rPr>
              <w:t xml:space="preserve">календарного року, в </w:t>
            </w:r>
            <w:proofErr w:type="spellStart"/>
            <w:r w:rsidRPr="00037A98">
              <w:rPr>
                <w:rFonts w:ascii="Times New Roman" w:hAnsi="Times New Roman" w:cs="Times New Roman"/>
              </w:rPr>
              <w:t>якому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заява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подається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оператором ринку в центр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, до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розміру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адміністративного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збору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законом.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Переоформлення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експлуатаційного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дозволу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здійснюється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безоплатно</w:t>
            </w:r>
            <w:proofErr w:type="spellEnd"/>
            <w:r w:rsidRPr="00037A98">
              <w:rPr>
                <w:rFonts w:ascii="Times New Roman" w:hAnsi="Times New Roman" w:cs="Times New Roman"/>
              </w:rPr>
              <w:t>.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1413ED"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757B4472" w:rsidR="00371C32" w:rsidRPr="00B35321" w:rsidRDefault="00037A98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Рішення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видачу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,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видачу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тимчасового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відмову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видачі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приймається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не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пізніше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30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календарних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днів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з дня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отримання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територіальним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органом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Держпродспоживслужби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відповідної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заяви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оператора ринку, але не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пізніше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трьох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робочих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днів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з дня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завершення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інспектування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Територіальний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орган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Держпродспоживелужби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протягом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10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робочих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днів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після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надходження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заяви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переоформлення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проводить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інспектування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зазначеної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такій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заяві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потужності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Територіальний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орган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Держпродспоживслужби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приймає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рішення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переоформлення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після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інспектування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потужності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, за результатами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якого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підтверджено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її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відповідність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вимогам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законодавства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безпечність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окремі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показники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якості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харчових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продуктів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, але не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пізніше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двох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робочих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днів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після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підтвердження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такої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відповідності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0F89" w14:textId="77777777" w:rsidR="00371C32" w:rsidRDefault="00037A98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Підставою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відмови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видачі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є: 1.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відсутність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заяві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видачу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інформації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що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вимагається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згідно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із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законом;</w:t>
            </w:r>
          </w:p>
          <w:p w14:paraId="525F5707" w14:textId="54D15139" w:rsidR="00037A98" w:rsidRPr="00037A98" w:rsidRDefault="00037A98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2.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виявлення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заяві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видачу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недостовірних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відомостей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14:paraId="335D735A" w14:textId="31BBF8D0" w:rsidR="00037A98" w:rsidRPr="00037A98" w:rsidRDefault="00037A98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  <w:r w:rsidRPr="00037A9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встановлення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за результатами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інспектування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потужності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її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невідповідності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вимогам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цього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Закону та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законодавства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безпечність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окремі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показники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якості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харчових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продуктів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14:paraId="29FEAB2D" w14:textId="68318879" w:rsidR="00037A98" w:rsidRPr="00037A98" w:rsidRDefault="00037A98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  <w:r w:rsidR="00A4729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незабезпечення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агропродовольчим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ринкам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належних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умов для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роботи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лабораторії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зокрема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ненадання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користування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службових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приміщень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забезпечених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опаленням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електропостачанням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вентиляцією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водопостачанням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водовідведенням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1</w:t>
            </w:r>
            <w:r w:rsidR="00DA2BB1" w:rsidRPr="00B35321">
              <w:rPr>
                <w:rFonts w:ascii="Times New Roman" w:hAnsi="Times New Roman" w:cs="Times New Roman"/>
                <w:lang w:val="ru-RU"/>
              </w:rPr>
              <w:t>5</w:t>
            </w:r>
            <w:r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9EC9" w14:textId="77777777" w:rsidR="00A47297" w:rsidRDefault="00A4729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Залежно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від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форми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поданої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заяви:</w:t>
            </w:r>
          </w:p>
          <w:p w14:paraId="700859E6" w14:textId="77777777" w:rsidR="00A47297" w:rsidRDefault="00A4729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провадження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діяльності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операторів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потужностей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об'єктів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пов'язаної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виробництвом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та/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зберіганням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харчових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продуктів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тваринного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походження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тимчасового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провадження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діяльності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операторів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потужностей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об'єктів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пов'язаної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виробництвом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та/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зберіганням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харчових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продуктів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тваринного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походження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0A9D8AF5" w14:textId="77777777" w:rsidR="00A47297" w:rsidRDefault="00A4729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Поновлення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провадження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діяльності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операторів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потужностей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об'єктів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пов'язаної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виробництвом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та/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зберіганням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харчових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продуктів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тваринного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походження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1E980453" w14:textId="0B6DB3F6" w:rsidR="006560E6" w:rsidRPr="00B35321" w:rsidRDefault="00A4729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Переоформлення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провадження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діяльності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операторів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потужностей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об'єктів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пов'язаної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виробництвом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та/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зберіганням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харчових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продуктів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тваринного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походження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B35321">
              <w:rPr>
                <w:rFonts w:ascii="Times New Roman" w:hAnsi="Times New Roman" w:cs="Times New Roman"/>
                <w:lang w:val="ru-RU"/>
              </w:rPr>
              <w:t>6</w:t>
            </w:r>
            <w:r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B35321" w:rsidRDefault="00095BF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(результату)</w:t>
            </w:r>
          </w:p>
          <w:p w14:paraId="7D44208F" w14:textId="427AD062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14E5" w14:textId="77777777" w:rsidR="00A47297" w:rsidRDefault="00A4729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тимчасового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також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продовження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строку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тимчасового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оформлюються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наказом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Держпродспоживслужби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невідкладно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доводяться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відома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оператора ринку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його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уповноваженої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особи шляхом: </w:t>
            </w:r>
          </w:p>
          <w:p w14:paraId="06D30591" w14:textId="77777777" w:rsidR="00A47297" w:rsidRDefault="00A4729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вручення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надсилання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їх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використанням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засобів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поштового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зв'язку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рекомендованим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листом з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повідомленням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вручення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14:paraId="39A2192B" w14:textId="7B0841D8" w:rsidR="007F5BA0" w:rsidRPr="00B35321" w:rsidRDefault="00A4729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2.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надсилання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на адресу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пошти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чи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передачі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використанням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технічних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засобів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комунікації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Примітка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723" w14:textId="77777777" w:rsidR="00A47297" w:rsidRDefault="00A4729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відмова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переоформлення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анулювання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здійснюється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відповідно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до Закону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«Про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дозвільну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систему 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сфері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господарської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діяльності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».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Відповідно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вимог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Порядку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відмови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анулювання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тимчасового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припинення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переоформлення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поновлення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затвердженого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постановою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Кабінету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Міністрів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від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12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січня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2024 р. № 27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встановлено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що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інформація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видані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вноситься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територіальним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органом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Держпродспоживслужби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реєстру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операторів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ринку та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потужностей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на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видано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експлуатаційний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дозвіл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не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наступного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дня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прийняття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разі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тимчасового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припинення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інформація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це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вноситься до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реєстру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операторів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ринку та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потужностей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на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видано 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експлуатаційний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дозвіл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оприлюднюється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Держпродспоживслужбою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на 1T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офіційному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веб-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сайті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наступного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дня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прийняття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тимчасове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припинення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B7291B3" w14:textId="00D19DCB" w:rsidR="0068730B" w:rsidRPr="00B35321" w:rsidRDefault="00A4729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інформація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поновлення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територіальним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вноситься органом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Держпродспоживслужби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реєстру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операторів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ринку та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потужностей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на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видано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експлуатаційний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дозвіл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наступного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дня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прийняття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C610C"/>
    <w:multiLevelType w:val="hybridMultilevel"/>
    <w:tmpl w:val="97FE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A11E5"/>
    <w:multiLevelType w:val="hybridMultilevel"/>
    <w:tmpl w:val="A26CBB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55AE6"/>
    <w:multiLevelType w:val="hybridMultilevel"/>
    <w:tmpl w:val="661009B8"/>
    <w:lvl w:ilvl="0" w:tplc="86E0DE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0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6"/>
  </w:num>
  <w:num w:numId="4">
    <w:abstractNumId w:val="18"/>
  </w:num>
  <w:num w:numId="5">
    <w:abstractNumId w:val="20"/>
  </w:num>
  <w:num w:numId="6">
    <w:abstractNumId w:val="27"/>
  </w:num>
  <w:num w:numId="7">
    <w:abstractNumId w:val="29"/>
  </w:num>
  <w:num w:numId="8">
    <w:abstractNumId w:val="15"/>
  </w:num>
  <w:num w:numId="9">
    <w:abstractNumId w:val="28"/>
  </w:num>
  <w:num w:numId="10">
    <w:abstractNumId w:val="9"/>
  </w:num>
  <w:num w:numId="11">
    <w:abstractNumId w:val="17"/>
  </w:num>
  <w:num w:numId="12">
    <w:abstractNumId w:val="8"/>
  </w:num>
  <w:num w:numId="13">
    <w:abstractNumId w:val="14"/>
  </w:num>
  <w:num w:numId="14">
    <w:abstractNumId w:val="19"/>
  </w:num>
  <w:num w:numId="15">
    <w:abstractNumId w:val="22"/>
  </w:num>
  <w:num w:numId="16">
    <w:abstractNumId w:val="12"/>
  </w:num>
  <w:num w:numId="17">
    <w:abstractNumId w:val="3"/>
  </w:num>
  <w:num w:numId="18">
    <w:abstractNumId w:val="24"/>
  </w:num>
  <w:num w:numId="19">
    <w:abstractNumId w:val="11"/>
  </w:num>
  <w:num w:numId="20">
    <w:abstractNumId w:val="0"/>
  </w:num>
  <w:num w:numId="21">
    <w:abstractNumId w:val="1"/>
  </w:num>
  <w:num w:numId="22">
    <w:abstractNumId w:val="25"/>
  </w:num>
  <w:num w:numId="23">
    <w:abstractNumId w:val="10"/>
  </w:num>
  <w:num w:numId="24">
    <w:abstractNumId w:val="7"/>
  </w:num>
  <w:num w:numId="25">
    <w:abstractNumId w:val="21"/>
  </w:num>
  <w:num w:numId="26">
    <w:abstractNumId w:val="23"/>
  </w:num>
  <w:num w:numId="27">
    <w:abstractNumId w:val="2"/>
  </w:num>
  <w:num w:numId="28">
    <w:abstractNumId w:val="6"/>
  </w:num>
  <w:num w:numId="29">
    <w:abstractNumId w:val="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37A98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1C6CB7"/>
    <w:rsid w:val="001E1A20"/>
    <w:rsid w:val="00233A76"/>
    <w:rsid w:val="002351B1"/>
    <w:rsid w:val="00240557"/>
    <w:rsid w:val="00264834"/>
    <w:rsid w:val="0027261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324CC6"/>
    <w:rsid w:val="00347B05"/>
    <w:rsid w:val="00371C32"/>
    <w:rsid w:val="003817DA"/>
    <w:rsid w:val="00384C7C"/>
    <w:rsid w:val="0039622F"/>
    <w:rsid w:val="003B4343"/>
    <w:rsid w:val="003D791C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61862"/>
    <w:rsid w:val="00673142"/>
    <w:rsid w:val="0068730B"/>
    <w:rsid w:val="006E459C"/>
    <w:rsid w:val="006F15B3"/>
    <w:rsid w:val="00705B66"/>
    <w:rsid w:val="00724670"/>
    <w:rsid w:val="00737F8F"/>
    <w:rsid w:val="007547CC"/>
    <w:rsid w:val="007862C4"/>
    <w:rsid w:val="00795714"/>
    <w:rsid w:val="007A2214"/>
    <w:rsid w:val="007A575F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2456A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47297"/>
    <w:rsid w:val="00A73051"/>
    <w:rsid w:val="00A7315E"/>
    <w:rsid w:val="00A77EC9"/>
    <w:rsid w:val="00A82953"/>
    <w:rsid w:val="00AB73AF"/>
    <w:rsid w:val="00AC57BB"/>
    <w:rsid w:val="00AF3ED8"/>
    <w:rsid w:val="00B14709"/>
    <w:rsid w:val="00B26933"/>
    <w:rsid w:val="00B31082"/>
    <w:rsid w:val="00B35321"/>
    <w:rsid w:val="00B4402F"/>
    <w:rsid w:val="00B4566A"/>
    <w:rsid w:val="00B46210"/>
    <w:rsid w:val="00B663B4"/>
    <w:rsid w:val="00B952A2"/>
    <w:rsid w:val="00B95765"/>
    <w:rsid w:val="00BB07B8"/>
    <w:rsid w:val="00C10DE3"/>
    <w:rsid w:val="00C21D8C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607D"/>
    <w:rsid w:val="00D27428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7AF2"/>
    <w:rsid w:val="00F65105"/>
    <w:rsid w:val="00F7236D"/>
    <w:rsid w:val="00F73574"/>
    <w:rsid w:val="00F97E5A"/>
    <w:rsid w:val="00FB7AED"/>
    <w:rsid w:val="00FD200B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B2328-038F-4D0E-8ACA-D7A5BA50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1270</Words>
  <Characters>7242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314</cp:revision>
  <cp:lastPrinted>2023-11-27T12:28:00Z</cp:lastPrinted>
  <dcterms:created xsi:type="dcterms:W3CDTF">2023-09-27T12:41:00Z</dcterms:created>
  <dcterms:modified xsi:type="dcterms:W3CDTF">2026-02-09T14:14:00Z</dcterms:modified>
</cp:coreProperties>
</file>