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BB0E" w14:textId="6062403E" w:rsidR="00C3126B" w:rsidRDefault="00C3126B" w:rsidP="00C3126B">
      <w:pPr>
        <w:spacing w:after="214"/>
        <w:ind w:left="4964"/>
      </w:pPr>
      <w:bookmarkStart w:id="0" w:name="_GoBack"/>
      <w:bookmarkEnd w:id="0"/>
      <w:r>
        <w:rPr>
          <w:noProof/>
        </w:rPr>
        <w:drawing>
          <wp:inline distT="0" distB="0" distL="0" distR="0" wp14:anchorId="40F80FFD" wp14:editId="06395443">
            <wp:extent cx="504825" cy="6762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14:paraId="0AFAEB72" w14:textId="77777777" w:rsidR="00C3126B" w:rsidRDefault="00C3126B" w:rsidP="00C3126B">
      <w:pPr>
        <w:spacing w:after="253"/>
        <w:ind w:left="2402"/>
      </w:pPr>
      <w:r>
        <w:rPr>
          <w:b/>
          <w:sz w:val="28"/>
        </w:rPr>
        <w:t>БІЛГОРОД-ДНІСТРОВСЬКА МІСЬКА РАДА</w:t>
      </w:r>
    </w:p>
    <w:p w14:paraId="57272258" w14:textId="77777777" w:rsidR="00C3126B" w:rsidRDefault="00C3126B" w:rsidP="00C3126B">
      <w:pPr>
        <w:spacing w:after="365"/>
        <w:ind w:left="1701"/>
      </w:pPr>
      <w:r>
        <w:rPr>
          <w:b/>
          <w:sz w:val="28"/>
          <w:lang w:val="uk-UA"/>
        </w:rPr>
        <w:t xml:space="preserve">                            </w:t>
      </w:r>
      <w:r>
        <w:rPr>
          <w:b/>
          <w:sz w:val="28"/>
        </w:rPr>
        <w:t xml:space="preserve">ПРОЄКТ </w:t>
      </w:r>
      <w:r>
        <w:rPr>
          <w:b/>
          <w:sz w:val="28"/>
          <w:lang w:val="uk-UA"/>
        </w:rPr>
        <w:t xml:space="preserve">  </w:t>
      </w:r>
      <w:r>
        <w:rPr>
          <w:b/>
          <w:sz w:val="28"/>
        </w:rPr>
        <w:t xml:space="preserve">Р І Ш Е Н </w:t>
      </w:r>
      <w:proofErr w:type="spellStart"/>
      <w:r>
        <w:rPr>
          <w:b/>
          <w:sz w:val="28"/>
        </w:rPr>
        <w:t>Н</w:t>
      </w:r>
      <w:proofErr w:type="spellEnd"/>
      <w:r>
        <w:rPr>
          <w:b/>
          <w:sz w:val="28"/>
        </w:rPr>
        <w:t xml:space="preserve"> Я</w:t>
      </w:r>
    </w:p>
    <w:p w14:paraId="135D7113" w14:textId="77777777" w:rsidR="00C3126B" w:rsidRDefault="00C3126B" w:rsidP="00C3126B">
      <w:pPr>
        <w:tabs>
          <w:tab w:val="center" w:pos="2067"/>
          <w:tab w:val="right" w:pos="9632"/>
        </w:tabs>
        <w:ind w:right="-606"/>
      </w:pPr>
      <w:r>
        <w:tab/>
      </w:r>
      <w:r>
        <w:rPr>
          <w:sz w:val="24"/>
        </w:rPr>
        <w:t>від ___________ 20____ р.</w:t>
      </w:r>
      <w:r>
        <w:rPr>
          <w:sz w:val="24"/>
        </w:rPr>
        <w:tab/>
        <w:t>№ ______________</w:t>
      </w:r>
    </w:p>
    <w:p w14:paraId="02C796FC" w14:textId="19985F61" w:rsidR="00C3126B" w:rsidRDefault="00C3126B" w:rsidP="00C3126B">
      <w:pPr>
        <w:pStyle w:val="a4"/>
        <w:spacing w:after="214"/>
        <w:jc w:val="center"/>
        <w:rPr>
          <w:rFonts w:ascii="Times New Roman" w:eastAsia="Times New Roman" w:hAnsi="Times New Roman"/>
          <w:sz w:val="24"/>
          <w:szCs w:val="24"/>
          <w:lang w:val="uk-UA"/>
        </w:rPr>
      </w:pPr>
      <w:r>
        <w:rPr>
          <w:noProof/>
          <w:sz w:val="26"/>
          <w:szCs w:val="26"/>
        </w:rPr>
        <w:drawing>
          <wp:inline distT="0" distB="0" distL="0" distR="0" wp14:anchorId="078A20F3" wp14:editId="3C8A1D71">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sz w:val="26"/>
          <w:szCs w:val="26"/>
          <w:lang w:val="uk-UA"/>
        </w:rPr>
        <w:t xml:space="preserve"> </w:t>
      </w:r>
      <w:r>
        <w:rPr>
          <w:rFonts w:ascii="Times New Roman" w:eastAsia="Times New Roman" w:hAnsi="Times New Roman"/>
          <w:sz w:val="24"/>
          <w:szCs w:val="24"/>
          <w:lang w:val="uk-UA"/>
        </w:rPr>
        <w:tab/>
      </w:r>
      <w:r>
        <w:rPr>
          <w:rFonts w:ascii="Times New Roman" w:eastAsia="Times New Roman" w:hAnsi="Times New Roman"/>
          <w:sz w:val="24"/>
          <w:szCs w:val="24"/>
          <w:lang w:val="uk-UA"/>
        </w:rPr>
        <w:tab/>
        <w:t xml:space="preserve">          </w:t>
      </w:r>
      <w:r>
        <w:rPr>
          <w:rFonts w:ascii="Times New Roman" w:eastAsia="Times New Roman" w:hAnsi="Times New Roman"/>
          <w:sz w:val="24"/>
          <w:szCs w:val="24"/>
          <w:lang w:val="uk-UA"/>
        </w:rPr>
        <w:tab/>
        <w:t xml:space="preserve">  </w:t>
      </w:r>
    </w:p>
    <w:p w14:paraId="3DF7F40D" w14:textId="77777777" w:rsidR="00C3126B" w:rsidRDefault="00C3126B" w:rsidP="00C3126B">
      <w:pPr>
        <w:pStyle w:val="a4"/>
        <w:jc w:val="center"/>
        <w:rPr>
          <w:rFonts w:ascii="Times New Roman" w:eastAsia="Times New Roman" w:hAnsi="Times New Roman"/>
          <w:sz w:val="28"/>
          <w:szCs w:val="28"/>
          <w:lang w:val="uk-UA"/>
        </w:rPr>
      </w:pPr>
      <w:r>
        <w:rPr>
          <w:rFonts w:ascii="Times New Roman" w:eastAsia="Times New Roman" w:hAnsi="Times New Roman"/>
          <w:sz w:val="28"/>
          <w:szCs w:val="28"/>
          <w:lang w:val="uk-UA"/>
        </w:rPr>
        <w:t>Про бюджет  Білгород-Дністровської міської територіальної громади</w:t>
      </w:r>
    </w:p>
    <w:p w14:paraId="6C5A5A88" w14:textId="77777777" w:rsidR="00C3126B" w:rsidRDefault="00C3126B" w:rsidP="00C3126B">
      <w:pPr>
        <w:pStyle w:val="a4"/>
        <w:jc w:val="center"/>
        <w:rPr>
          <w:rFonts w:ascii="Times New Roman" w:eastAsia="Times New Roman" w:hAnsi="Times New Roman"/>
          <w:sz w:val="28"/>
          <w:szCs w:val="28"/>
          <w:lang w:val="uk-UA"/>
        </w:rPr>
      </w:pPr>
      <w:r>
        <w:rPr>
          <w:rFonts w:ascii="Times New Roman" w:eastAsia="Times New Roman" w:hAnsi="Times New Roman"/>
          <w:sz w:val="28"/>
          <w:szCs w:val="28"/>
          <w:lang w:val="uk-UA"/>
        </w:rPr>
        <w:t>на 2026 рік</w:t>
      </w:r>
    </w:p>
    <w:p w14:paraId="61501302" w14:textId="77777777" w:rsidR="00C3126B" w:rsidRDefault="00C3126B" w:rsidP="00C3126B">
      <w:pPr>
        <w:pStyle w:val="a4"/>
        <w:jc w:val="center"/>
        <w:rPr>
          <w:rFonts w:ascii="Times New Roman" w:eastAsia="Times New Roman" w:hAnsi="Times New Roman"/>
          <w:sz w:val="28"/>
          <w:szCs w:val="28"/>
          <w:lang w:val="uk-UA"/>
        </w:rPr>
      </w:pPr>
    </w:p>
    <w:p w14:paraId="57F61A74" w14:textId="77777777" w:rsidR="00C3126B" w:rsidRDefault="00C3126B" w:rsidP="00C3126B">
      <w:pPr>
        <w:pStyle w:val="a4"/>
        <w:jc w:val="center"/>
        <w:rPr>
          <w:rFonts w:ascii="Times New Roman" w:eastAsia="Times New Roman" w:hAnsi="Times New Roman"/>
          <w:sz w:val="28"/>
          <w:u w:val="single"/>
          <w:lang w:val="uk-UA"/>
        </w:rPr>
      </w:pPr>
      <w:r>
        <w:rPr>
          <w:rFonts w:ascii="Times New Roman" w:eastAsia="Times New Roman" w:hAnsi="Times New Roman"/>
          <w:sz w:val="28"/>
          <w:u w:val="single"/>
          <w:lang w:val="uk-UA"/>
        </w:rPr>
        <w:t>15540000000</w:t>
      </w:r>
      <w:r>
        <w:rPr>
          <w:rFonts w:ascii="Times New Roman" w:eastAsia="Times New Roman" w:hAnsi="Times New Roman"/>
          <w:sz w:val="28"/>
          <w:lang w:val="uk-UA"/>
        </w:rPr>
        <w:t>__</w:t>
      </w:r>
    </w:p>
    <w:p w14:paraId="1761AF1B" w14:textId="77777777" w:rsidR="00C3126B" w:rsidRDefault="00C3126B" w:rsidP="00C3126B">
      <w:pPr>
        <w:pStyle w:val="a4"/>
        <w:jc w:val="center"/>
        <w:rPr>
          <w:rFonts w:ascii="Times New Roman" w:eastAsia="Times New Roman" w:hAnsi="Times New Roman"/>
          <w:sz w:val="28"/>
          <w:lang w:val="uk-UA"/>
        </w:rPr>
      </w:pPr>
      <w:r>
        <w:rPr>
          <w:rFonts w:ascii="Times New Roman" w:eastAsia="Times New Roman" w:hAnsi="Times New Roman"/>
          <w:sz w:val="28"/>
          <w:lang w:val="uk-UA"/>
        </w:rPr>
        <w:t>(код бюджету)</w:t>
      </w:r>
    </w:p>
    <w:p w14:paraId="198765EB" w14:textId="77777777" w:rsidR="00C3126B" w:rsidRDefault="00C3126B" w:rsidP="00C3126B">
      <w:pPr>
        <w:jc w:val="center"/>
        <w:rPr>
          <w:b/>
          <w:bCs/>
          <w:sz w:val="24"/>
          <w:szCs w:val="24"/>
          <w:lang w:val="uk-UA"/>
        </w:rPr>
      </w:pPr>
    </w:p>
    <w:p w14:paraId="7A5DAA4E" w14:textId="77777777" w:rsidR="00C3126B" w:rsidRDefault="00C3126B" w:rsidP="00C3126B">
      <w:pPr>
        <w:tabs>
          <w:tab w:val="left" w:pos="0"/>
        </w:tabs>
        <w:jc w:val="both"/>
        <w:rPr>
          <w:sz w:val="28"/>
          <w:szCs w:val="28"/>
          <w:lang w:val="uk-UA"/>
        </w:rPr>
      </w:pPr>
      <w:r>
        <w:rPr>
          <w:color w:val="FF0000"/>
          <w:sz w:val="28"/>
          <w:szCs w:val="28"/>
          <w:lang w:val="uk-UA"/>
        </w:rPr>
        <w:t xml:space="preserve">           </w:t>
      </w:r>
      <w:r>
        <w:rPr>
          <w:sz w:val="28"/>
          <w:szCs w:val="28"/>
          <w:lang w:val="uk-UA"/>
        </w:rPr>
        <w:t xml:space="preserve">Відповідно  до статті 77 Бюджетного кодексу України, пункту 23, частини першої статті 26, частини другої статті 42, статті 59 Закону України «Про місцеве  самоврядування  в Україні», міська рада </w:t>
      </w:r>
    </w:p>
    <w:p w14:paraId="765B6C8A" w14:textId="77777777" w:rsidR="00C3126B" w:rsidRDefault="00C3126B" w:rsidP="00C3126B">
      <w:pPr>
        <w:pStyle w:val="a3"/>
        <w:jc w:val="both"/>
        <w:rPr>
          <w:b/>
          <w:sz w:val="28"/>
          <w:szCs w:val="28"/>
          <w:lang w:val="uk-UA"/>
        </w:rPr>
      </w:pPr>
      <w:r>
        <w:rPr>
          <w:b/>
          <w:sz w:val="28"/>
          <w:szCs w:val="28"/>
          <w:lang w:val="uk-UA"/>
        </w:rPr>
        <w:t>В И Р І Ш И Л А :</w:t>
      </w:r>
    </w:p>
    <w:p w14:paraId="2C5FF43A" w14:textId="77777777" w:rsidR="00C3126B" w:rsidRDefault="00C3126B" w:rsidP="00C3126B">
      <w:pPr>
        <w:pStyle w:val="2"/>
        <w:numPr>
          <w:ilvl w:val="0"/>
          <w:numId w:val="1"/>
        </w:numPr>
        <w:jc w:val="both"/>
        <w:rPr>
          <w:rFonts w:ascii="Times New Roman" w:hAnsi="Times New Roman"/>
          <w:sz w:val="28"/>
          <w:szCs w:val="28"/>
        </w:rPr>
      </w:pPr>
      <w:r>
        <w:rPr>
          <w:rFonts w:ascii="Times New Roman" w:hAnsi="Times New Roman"/>
          <w:sz w:val="28"/>
          <w:szCs w:val="28"/>
        </w:rPr>
        <w:t>Визначити на 2026 рік:</w:t>
      </w:r>
    </w:p>
    <w:p w14:paraId="782925EA"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доходи </w:t>
      </w:r>
      <w:r>
        <w:rPr>
          <w:rFonts w:ascii="Times New Roman" w:hAnsi="Times New Roman"/>
          <w:sz w:val="28"/>
          <w:szCs w:val="28"/>
        </w:rPr>
        <w:t xml:space="preserve">бюджету Білгород-Дністровської міської територіальної громади у сумі </w:t>
      </w:r>
      <w:bookmarkStart w:id="1" w:name="_Hlk153196023"/>
      <w:r>
        <w:rPr>
          <w:rFonts w:ascii="Times New Roman" w:hAnsi="Times New Roman"/>
          <w:sz w:val="28"/>
          <w:szCs w:val="28"/>
        </w:rPr>
        <w:t xml:space="preserve">453 058 297,0 </w:t>
      </w:r>
      <w:bookmarkEnd w:id="1"/>
      <w:r>
        <w:rPr>
          <w:rFonts w:ascii="Times New Roman" w:hAnsi="Times New Roman"/>
          <w:sz w:val="28"/>
          <w:szCs w:val="28"/>
        </w:rPr>
        <w:t>гривень, в тому числі  доходи загального  фонду  436 649 500,0 гривень, спеціального  фонду  16 408 797,0 гривень, у  тому  числі бюджету  розвитку  3 532 019,0 гривень згідно з додатком  № 1 до цього рішення;</w:t>
      </w:r>
    </w:p>
    <w:p w14:paraId="5DA081D6" w14:textId="77777777" w:rsidR="00C3126B" w:rsidRDefault="00C3126B" w:rsidP="00C3126B">
      <w:pPr>
        <w:pStyle w:val="2"/>
        <w:tabs>
          <w:tab w:val="left" w:pos="993"/>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видатки</w:t>
      </w:r>
      <w:r>
        <w:rPr>
          <w:rFonts w:ascii="Times New Roman" w:hAnsi="Times New Roman"/>
          <w:sz w:val="28"/>
          <w:szCs w:val="28"/>
        </w:rPr>
        <w:t xml:space="preserve"> бюджету Білгород-Дністровської міської територіальної громади  453 058 297,0 гривень у тому  числі загального фонду  426 203 723,0  гривень, спеціального  фонду 26 854 574,0 гривень, в тому числі бюджет розвитку 13 977 796,0 гривень згідно з додатком №3 до цього рішення;</w:t>
      </w:r>
    </w:p>
    <w:p w14:paraId="71A1C415" w14:textId="77777777" w:rsidR="00C3126B" w:rsidRDefault="00C3126B" w:rsidP="00C3126B">
      <w:pPr>
        <w:pStyle w:val="2"/>
        <w:tabs>
          <w:tab w:val="left" w:pos="993"/>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повернення кредитів</w:t>
      </w:r>
      <w:r>
        <w:rPr>
          <w:rFonts w:ascii="Times New Roman" w:hAnsi="Times New Roman"/>
          <w:sz w:val="28"/>
          <w:szCs w:val="28"/>
        </w:rPr>
        <w:t xml:space="preserve"> до бюджету Білгород-Дністровської міської територіальної громади у сумі 416 000,0  гривень , в тому числі  повернення кредитів до загального фонду бюджету Білгород-Дністровської міської територіальної громади на суму 416 000,0 гривень;</w:t>
      </w:r>
    </w:p>
    <w:p w14:paraId="65EC558F"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профіцит</w:t>
      </w:r>
      <w:r>
        <w:rPr>
          <w:rFonts w:ascii="Times New Roman" w:hAnsi="Times New Roman"/>
          <w:sz w:val="28"/>
          <w:szCs w:val="28"/>
        </w:rPr>
        <w:t xml:space="preserve"> за загальним фондом бюджету у сумі </w:t>
      </w:r>
      <w:r>
        <w:rPr>
          <w:rFonts w:ascii="Times New Roman" w:hAnsi="Times New Roman"/>
          <w:sz w:val="28"/>
          <w:szCs w:val="28"/>
          <w:lang w:val="ru-RU"/>
        </w:rPr>
        <w:t>10 445 777,0</w:t>
      </w:r>
      <w:r>
        <w:rPr>
          <w:rFonts w:ascii="Times New Roman" w:hAnsi="Times New Roman"/>
          <w:sz w:val="28"/>
          <w:szCs w:val="28"/>
        </w:rPr>
        <w:t xml:space="preserve"> гривень згідно з додатком 2 до цього рішення, напрямком якого визначити передачу коштів із загального фонду до спеціального (бюджету розвитку);</w:t>
      </w:r>
    </w:p>
    <w:p w14:paraId="369B3993"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дефіцит</w:t>
      </w:r>
      <w:r>
        <w:rPr>
          <w:rFonts w:ascii="Times New Roman" w:hAnsi="Times New Roman"/>
          <w:sz w:val="28"/>
          <w:szCs w:val="28"/>
        </w:rPr>
        <w:t xml:space="preserve"> за спеціальним фондом бюджету у сумі </w:t>
      </w:r>
      <w:r>
        <w:rPr>
          <w:rFonts w:ascii="Times New Roman" w:hAnsi="Times New Roman"/>
          <w:sz w:val="28"/>
          <w:szCs w:val="28"/>
          <w:lang w:val="ru-RU"/>
        </w:rPr>
        <w:t>10 445 777,0</w:t>
      </w:r>
      <w:r>
        <w:rPr>
          <w:rFonts w:ascii="Times New Roman" w:hAnsi="Times New Roman"/>
          <w:sz w:val="28"/>
          <w:szCs w:val="28"/>
        </w:rPr>
        <w:t xml:space="preserve"> гривень згідно з додатком 2 до цього рішення, джерелом покриття якого визначити надходження коштів із загального фонду до спеціального (бюджету розвитку)</w:t>
      </w:r>
    </w:p>
    <w:p w14:paraId="7BFC8215" w14:textId="77777777" w:rsidR="00C3126B" w:rsidRDefault="00C3126B" w:rsidP="00C3126B">
      <w:pPr>
        <w:jc w:val="both"/>
        <w:rPr>
          <w:sz w:val="28"/>
          <w:szCs w:val="28"/>
          <w:lang w:val="uk-UA"/>
        </w:rPr>
      </w:pPr>
      <w:r>
        <w:rPr>
          <w:sz w:val="28"/>
          <w:szCs w:val="28"/>
          <w:lang w:val="uk-UA"/>
        </w:rPr>
        <w:t xml:space="preserve">            2. Оборотний залишок бюджетних коштів бюджету Білгород-Дністровської міської територіальної громади у  сумі  500 000,0 гривень</w:t>
      </w:r>
      <w:r>
        <w:rPr>
          <w:color w:val="FF0000"/>
          <w:sz w:val="28"/>
          <w:szCs w:val="28"/>
          <w:lang w:val="uk-UA"/>
        </w:rPr>
        <w:t xml:space="preserve">, </w:t>
      </w:r>
      <w:r>
        <w:rPr>
          <w:sz w:val="28"/>
          <w:szCs w:val="28"/>
          <w:lang w:val="uk-UA"/>
        </w:rPr>
        <w:t>що становить 0,12 відсотка видатків загального фонду бюджету громади.</w:t>
      </w:r>
    </w:p>
    <w:p w14:paraId="21175CFC" w14:textId="77777777" w:rsidR="00C3126B" w:rsidRDefault="00C3126B" w:rsidP="00C3126B">
      <w:pPr>
        <w:jc w:val="both"/>
        <w:rPr>
          <w:sz w:val="28"/>
          <w:szCs w:val="28"/>
          <w:lang w:val="uk-UA"/>
        </w:rPr>
      </w:pPr>
      <w:r>
        <w:rPr>
          <w:color w:val="FF0000"/>
          <w:sz w:val="28"/>
          <w:szCs w:val="28"/>
          <w:lang w:val="uk-UA"/>
        </w:rPr>
        <w:lastRenderedPageBreak/>
        <w:t xml:space="preserve">           </w:t>
      </w:r>
      <w:r>
        <w:rPr>
          <w:sz w:val="28"/>
          <w:szCs w:val="28"/>
          <w:lang w:val="uk-UA"/>
        </w:rPr>
        <w:t xml:space="preserve">3. Затвердити резервний  фонд  бюджету  Білгород-Дністровської міської  територіальної громади у розмірі 1 000 000,0  гривень, що складає 0,25 відсотків видатків загального фонду бюджету Білгород-Дністровської міської територіальної громади     </w:t>
      </w:r>
    </w:p>
    <w:p w14:paraId="1857050B" w14:textId="77777777" w:rsidR="00C3126B" w:rsidRDefault="00C3126B" w:rsidP="00C3126B">
      <w:pPr>
        <w:jc w:val="both"/>
        <w:rPr>
          <w:sz w:val="28"/>
          <w:szCs w:val="28"/>
          <w:lang w:val="uk-UA"/>
        </w:rPr>
      </w:pPr>
      <w:r>
        <w:rPr>
          <w:color w:val="FF0000"/>
          <w:sz w:val="28"/>
          <w:szCs w:val="28"/>
          <w:lang w:val="uk-UA"/>
        </w:rPr>
        <w:t xml:space="preserve">            </w:t>
      </w:r>
      <w:r>
        <w:rPr>
          <w:sz w:val="28"/>
          <w:szCs w:val="28"/>
          <w:lang w:val="uk-UA"/>
        </w:rPr>
        <w:t>4. Затвердити бюджетні призначення головним розпорядникам коштів бюджету Білгород-Дністровської міської територіальної громади на 2026 рік у розрізі відповідальних виконавців за бюджетними програмами згідно з додатком №3 до цього рішення.</w:t>
      </w:r>
    </w:p>
    <w:p w14:paraId="5D693423" w14:textId="77777777" w:rsidR="00C3126B" w:rsidRDefault="00C3126B" w:rsidP="00C3126B">
      <w:pPr>
        <w:jc w:val="both"/>
        <w:rPr>
          <w:color w:val="FF0000"/>
          <w:sz w:val="28"/>
          <w:szCs w:val="28"/>
          <w:lang w:val="uk-UA"/>
        </w:rPr>
      </w:pPr>
      <w:r>
        <w:rPr>
          <w:color w:val="FF0000"/>
          <w:sz w:val="28"/>
          <w:szCs w:val="28"/>
          <w:lang w:val="uk-UA"/>
        </w:rPr>
        <w:t xml:space="preserve">           </w:t>
      </w:r>
      <w:r>
        <w:rPr>
          <w:sz w:val="28"/>
          <w:szCs w:val="28"/>
          <w:lang w:val="uk-UA"/>
        </w:rPr>
        <w:t>5. Затвердити на 2026 рік міжбюджетні трансферти згідно з додатком №5 до цього рішення</w:t>
      </w:r>
      <w:r>
        <w:rPr>
          <w:color w:val="FF0000"/>
          <w:sz w:val="28"/>
          <w:szCs w:val="28"/>
          <w:lang w:val="uk-UA"/>
        </w:rPr>
        <w:t>.</w:t>
      </w:r>
    </w:p>
    <w:p w14:paraId="280204F3"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Відповідно до частини сьомої статті 108 Бюджетного кодексу України дозволити виконавчому комітету Білгород-Дністровської міської ради в   період  між  сесіями  Білгород-Дністровської міської  ради,  за  поданням  фінансового  управління   Білгород-Дністровської міської ради здійснювати розподіл та перерозподіл обсягів трансфертів  з Державного бюджету України, обласного бюджету, інших бюджетів з внесенням відповідних змін до розпису доходів і видатків бюджету Білгород-Дністровської міської територіальної громади  на  2026 рік шляхом прийняття відповідного рішення з наступним внесенням змін до цього рішення.    </w:t>
      </w:r>
    </w:p>
    <w:p w14:paraId="708496C5"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Надати право </w:t>
      </w:r>
      <w:r>
        <w:rPr>
          <w:rFonts w:ascii="Times New Roman" w:hAnsi="Times New Roman"/>
          <w:color w:val="000000" w:themeColor="text1"/>
          <w:sz w:val="28"/>
          <w:szCs w:val="28"/>
        </w:rPr>
        <w:t xml:space="preserve">міському голові або особі, що виконує повноваження міського голови укладати </w:t>
      </w:r>
      <w:r>
        <w:rPr>
          <w:rFonts w:ascii="Times New Roman" w:hAnsi="Times New Roman"/>
          <w:sz w:val="28"/>
          <w:szCs w:val="28"/>
        </w:rPr>
        <w:t>угоди щодо передачі міжбюджетних трансфертів з бюджету Білгород-Дністровської міської територіальної громади до інших місцевих бюджетів та на отримання трансфертів з інших місцевих бюджетів до бюджету Білгород-Дністровської міської територіальної громади.</w:t>
      </w:r>
    </w:p>
    <w:p w14:paraId="2999021F" w14:textId="77777777" w:rsidR="00C3126B" w:rsidRDefault="00C3126B" w:rsidP="00C3126B">
      <w:pPr>
        <w:pStyle w:val="2"/>
        <w:ind w:firstLine="0"/>
        <w:jc w:val="both"/>
        <w:rPr>
          <w:rFonts w:ascii="Times New Roman" w:hAnsi="Times New Roman"/>
          <w:i/>
          <w:iCs/>
          <w:sz w:val="28"/>
          <w:szCs w:val="28"/>
        </w:rPr>
      </w:pPr>
      <w:r>
        <w:rPr>
          <w:rFonts w:ascii="Times New Roman" w:hAnsi="Times New Roman"/>
          <w:sz w:val="28"/>
          <w:szCs w:val="28"/>
        </w:rPr>
        <w:t xml:space="preserve">          6. Затвердити на 2026 рік обсяги публічних інвестицій у розрізі публічних інвестиційних проєктів та програм публічних інвестицій  бюджету у розрізі інвестиційних проектів згідно з додатком 6 цього рішення</w:t>
      </w:r>
      <w:r>
        <w:rPr>
          <w:rFonts w:ascii="Times New Roman" w:hAnsi="Times New Roman"/>
          <w:b/>
          <w:bCs/>
          <w:i/>
          <w:iCs/>
          <w:sz w:val="28"/>
          <w:szCs w:val="28"/>
        </w:rPr>
        <w:t xml:space="preserve">  </w:t>
      </w:r>
      <w:r>
        <w:rPr>
          <w:rFonts w:ascii="Times New Roman" w:hAnsi="Times New Roman"/>
          <w:i/>
          <w:iCs/>
          <w:sz w:val="28"/>
          <w:szCs w:val="28"/>
        </w:rPr>
        <w:t>(В додаток будуть внесені зміни відповідно до протоколу комісії з питань розподілу публічних інвестицій).</w:t>
      </w:r>
    </w:p>
    <w:p w14:paraId="6DF33128" w14:textId="77777777" w:rsidR="00C3126B" w:rsidRDefault="00C3126B" w:rsidP="00C3126B">
      <w:pPr>
        <w:jc w:val="both"/>
        <w:rPr>
          <w:sz w:val="28"/>
          <w:szCs w:val="28"/>
          <w:lang w:val="uk-UA"/>
        </w:rPr>
      </w:pPr>
      <w:r>
        <w:rPr>
          <w:color w:val="FF0000"/>
          <w:sz w:val="28"/>
          <w:szCs w:val="28"/>
          <w:lang w:val="uk-UA"/>
        </w:rPr>
        <w:t xml:space="preserve">           </w:t>
      </w:r>
      <w:r>
        <w:rPr>
          <w:sz w:val="28"/>
          <w:szCs w:val="28"/>
          <w:lang w:val="uk-UA"/>
        </w:rPr>
        <w:t>7. Затвердити розподіл витрат бюджету Білгород-Дністровської міської територіальної громади  на реалізацію  місцевих програм згідно з додатком № 7 до цього рішення</w:t>
      </w:r>
    </w:p>
    <w:p w14:paraId="25B1B9D4" w14:textId="77777777" w:rsidR="00C3126B" w:rsidRDefault="00C3126B" w:rsidP="00C3126B">
      <w:pPr>
        <w:jc w:val="both"/>
        <w:rPr>
          <w:sz w:val="28"/>
          <w:szCs w:val="28"/>
          <w:lang w:val="uk-UA"/>
        </w:rPr>
      </w:pPr>
      <w:r>
        <w:rPr>
          <w:sz w:val="28"/>
          <w:szCs w:val="28"/>
          <w:lang w:val="uk-UA"/>
        </w:rPr>
        <w:t xml:space="preserve">           8. Затвердити розподіл видатків розвитку загального фонду бюджету згідно з додатком 8 до цього рішення. </w:t>
      </w:r>
    </w:p>
    <w:p w14:paraId="2E32BBE1" w14:textId="77777777" w:rsidR="00C3126B" w:rsidRDefault="00C3126B" w:rsidP="00C3126B">
      <w:pPr>
        <w:jc w:val="both"/>
        <w:rPr>
          <w:sz w:val="28"/>
          <w:szCs w:val="28"/>
          <w:lang w:val="uk-UA"/>
        </w:rPr>
      </w:pPr>
      <w:r>
        <w:rPr>
          <w:sz w:val="28"/>
          <w:szCs w:val="28"/>
          <w:lang w:val="uk-UA"/>
        </w:rPr>
        <w:t xml:space="preserve">           9. Установити, що у загальному фонді бюджету Білгород-Дністровської міської територіальної громади на 2026 рік:</w:t>
      </w:r>
    </w:p>
    <w:p w14:paraId="6B5E739D" w14:textId="77777777" w:rsidR="00C3126B" w:rsidRDefault="00C3126B" w:rsidP="00C3126B">
      <w:pPr>
        <w:jc w:val="both"/>
        <w:rPr>
          <w:sz w:val="28"/>
          <w:szCs w:val="28"/>
          <w:lang w:val="uk-UA"/>
        </w:rPr>
      </w:pPr>
      <w:r>
        <w:rPr>
          <w:color w:val="FF0000"/>
          <w:sz w:val="28"/>
          <w:szCs w:val="28"/>
          <w:lang w:val="uk-UA"/>
        </w:rPr>
        <w:t xml:space="preserve">           </w:t>
      </w:r>
      <w:r>
        <w:rPr>
          <w:sz w:val="28"/>
          <w:szCs w:val="28"/>
          <w:lang w:val="uk-UA"/>
        </w:rPr>
        <w:t>1) до доходів загального фонду бюджету Білгород-Дністровської міської територіальної громади належать доходи, визначені статтею 64 Бюджетного кодексу України, та трансферти, визначені статтями 97, 101, 103</w:t>
      </w:r>
      <w:r>
        <w:rPr>
          <w:sz w:val="28"/>
          <w:szCs w:val="28"/>
          <w:vertAlign w:val="superscript"/>
          <w:lang w:val="uk-UA"/>
        </w:rPr>
        <w:t>2</w:t>
      </w:r>
      <w:r>
        <w:rPr>
          <w:sz w:val="28"/>
          <w:szCs w:val="28"/>
          <w:lang w:val="uk-UA"/>
        </w:rPr>
        <w:t xml:space="preserve"> </w:t>
      </w:r>
      <w:r>
        <w:rPr>
          <w:sz w:val="28"/>
          <w:szCs w:val="28"/>
          <w:vertAlign w:val="superscript"/>
          <w:lang w:val="uk-UA"/>
        </w:rPr>
        <w:t xml:space="preserve"> </w:t>
      </w:r>
      <w:r>
        <w:rPr>
          <w:sz w:val="28"/>
          <w:szCs w:val="28"/>
          <w:lang w:val="uk-UA"/>
        </w:rPr>
        <w:t>Бюджетного кодексу України (крім субвенцій, визначених статтею 69</w:t>
      </w:r>
      <w:r>
        <w:rPr>
          <w:sz w:val="28"/>
          <w:szCs w:val="28"/>
          <w:vertAlign w:val="superscript"/>
          <w:lang w:val="uk-UA"/>
        </w:rPr>
        <w:t xml:space="preserve">1 </w:t>
      </w:r>
      <w:r>
        <w:rPr>
          <w:sz w:val="28"/>
          <w:szCs w:val="28"/>
          <w:lang w:val="uk-UA"/>
        </w:rPr>
        <w:t>та частиною першою статті 71 Бюджетного кодексу України), а також інші надходження відповідно до Закону України «Про Державний бюджет України на 2026 рік»</w:t>
      </w:r>
    </w:p>
    <w:p w14:paraId="218635D0" w14:textId="77777777" w:rsidR="00C3126B" w:rsidRDefault="00C3126B" w:rsidP="00C3126B">
      <w:pPr>
        <w:jc w:val="both"/>
        <w:rPr>
          <w:sz w:val="28"/>
          <w:szCs w:val="28"/>
          <w:lang w:val="uk-UA"/>
        </w:rPr>
      </w:pPr>
      <w:r>
        <w:rPr>
          <w:sz w:val="28"/>
          <w:szCs w:val="28"/>
          <w:lang w:val="uk-UA"/>
        </w:rPr>
        <w:t xml:space="preserve">           2) джерелами формування у частині фінансування є надходження, визначені частиною першою  статті 15 Бюджетного кодексу України.</w:t>
      </w:r>
    </w:p>
    <w:p w14:paraId="34CB3611" w14:textId="77777777" w:rsidR="00C3126B" w:rsidRDefault="00C3126B" w:rsidP="00C3126B">
      <w:pPr>
        <w:jc w:val="both"/>
        <w:rPr>
          <w:sz w:val="28"/>
          <w:szCs w:val="28"/>
          <w:lang w:val="uk-UA"/>
        </w:rPr>
      </w:pPr>
      <w:r>
        <w:rPr>
          <w:sz w:val="28"/>
          <w:szCs w:val="28"/>
          <w:lang w:val="uk-UA"/>
        </w:rPr>
        <w:lastRenderedPageBreak/>
        <w:t xml:space="preserve">           10. Установити, що джерелами формування спеціального фонду бюджету Білгород-Дністровської міської територіальної громади  на 2026 рік:</w:t>
      </w:r>
    </w:p>
    <w:p w14:paraId="72E60B48" w14:textId="77777777" w:rsidR="00C3126B" w:rsidRDefault="00C3126B" w:rsidP="00C3126B">
      <w:pPr>
        <w:tabs>
          <w:tab w:val="left" w:pos="709"/>
        </w:tabs>
        <w:jc w:val="both"/>
        <w:rPr>
          <w:sz w:val="28"/>
          <w:szCs w:val="28"/>
          <w:lang w:val="uk-UA"/>
        </w:rPr>
      </w:pPr>
      <w:r>
        <w:rPr>
          <w:sz w:val="28"/>
          <w:szCs w:val="28"/>
          <w:lang w:val="uk-UA"/>
        </w:rPr>
        <w:t xml:space="preserve">           1) у частині доходів є надходження, визначені статтею 69</w:t>
      </w:r>
      <w:r>
        <w:rPr>
          <w:sz w:val="28"/>
          <w:szCs w:val="28"/>
          <w:vertAlign w:val="superscript"/>
          <w:lang w:val="uk-UA"/>
        </w:rPr>
        <w:t>1</w:t>
      </w:r>
      <w:r>
        <w:rPr>
          <w:sz w:val="28"/>
          <w:szCs w:val="28"/>
          <w:lang w:val="uk-UA"/>
        </w:rPr>
        <w:t>, частиною першою статті 71 Бюджетного кодексу України, а також інші надходження відповідно до Закону України «Про Державний бюджет України на 2026 рік»</w:t>
      </w:r>
    </w:p>
    <w:p w14:paraId="7E4BB294" w14:textId="77777777" w:rsidR="00C3126B" w:rsidRDefault="00C3126B" w:rsidP="00C3126B">
      <w:pPr>
        <w:jc w:val="both"/>
        <w:rPr>
          <w:sz w:val="28"/>
          <w:szCs w:val="28"/>
          <w:lang w:val="uk-UA"/>
        </w:rPr>
      </w:pPr>
      <w:r>
        <w:rPr>
          <w:sz w:val="28"/>
          <w:szCs w:val="28"/>
          <w:lang w:val="uk-UA"/>
        </w:rPr>
        <w:t xml:space="preserve">           2) у частині фінансування є  надходження, визначені  частиною другою статті 71 Бюджетного кодексу України, а також залишки коштів спеціального фонду бюджету Білгород-Дністровської міської територіальної громади, крім власних надходжень бюджетних установ.                                          </w:t>
      </w:r>
    </w:p>
    <w:p w14:paraId="390EC77C" w14:textId="77777777" w:rsidR="00C3126B" w:rsidRDefault="00C3126B" w:rsidP="00C3126B">
      <w:pPr>
        <w:jc w:val="both"/>
        <w:rPr>
          <w:sz w:val="28"/>
          <w:szCs w:val="28"/>
          <w:lang w:val="uk-UA"/>
        </w:rPr>
      </w:pPr>
      <w:r>
        <w:rPr>
          <w:sz w:val="28"/>
          <w:szCs w:val="28"/>
          <w:lang w:val="uk-UA"/>
        </w:rPr>
        <w:t xml:space="preserve">          11. Установити, що у 2026  році  кошти, отримані до спеціального фонду бюджету Білгород-Дністровської міської територіальної громади, згідно зі статтею 69</w:t>
      </w:r>
      <w:r>
        <w:rPr>
          <w:sz w:val="28"/>
          <w:szCs w:val="28"/>
          <w:vertAlign w:val="superscript"/>
          <w:lang w:val="uk-UA"/>
        </w:rPr>
        <w:t>1</w:t>
      </w:r>
      <w:r>
        <w:rPr>
          <w:sz w:val="28"/>
          <w:szCs w:val="28"/>
          <w:lang w:val="uk-UA"/>
        </w:rPr>
        <w:t xml:space="preserve"> Бюджетного кодексу України, спрямовуються на реалізацію заходів, визначених статтями 89 та  91 Бюджетного кодексу України, а кошти, отримані до спеціального фонду згідно з відповідними пунктами частини першої статті 71, спрямовуються відповідно на витрати бюджету розвитку, визначені частиною другою статті 71 Бюджетного кодексу України (за рахунок джерел, визначених підпунктом 2 пункту 9 цього рішення).</w:t>
      </w:r>
    </w:p>
    <w:p w14:paraId="0707B34C" w14:textId="77777777" w:rsidR="00C3126B" w:rsidRDefault="00C3126B" w:rsidP="00C3126B">
      <w:pPr>
        <w:jc w:val="both"/>
        <w:rPr>
          <w:sz w:val="28"/>
          <w:szCs w:val="28"/>
          <w:lang w:val="uk-UA"/>
        </w:rPr>
      </w:pPr>
      <w:r>
        <w:rPr>
          <w:sz w:val="28"/>
          <w:szCs w:val="28"/>
          <w:lang w:val="uk-UA"/>
        </w:rPr>
        <w:t xml:space="preserve">           12. Визначити на 2026 рік відповідно до статті 55 Бюджетного кодексу України захищеними видатками бюджету Білгород-Дністровської міської територіальної видатки загального фонду на:    </w:t>
      </w:r>
    </w:p>
    <w:p w14:paraId="4D761684" w14:textId="77777777" w:rsidR="00C3126B" w:rsidRDefault="00C3126B" w:rsidP="00C3126B">
      <w:pPr>
        <w:jc w:val="both"/>
        <w:rPr>
          <w:sz w:val="28"/>
          <w:szCs w:val="28"/>
          <w:lang w:val="uk-UA"/>
        </w:rPr>
      </w:pPr>
      <w:r>
        <w:rPr>
          <w:sz w:val="28"/>
          <w:szCs w:val="28"/>
          <w:lang w:val="uk-UA"/>
        </w:rPr>
        <w:t xml:space="preserve">          -   оплата  праці працівників бюджетних  установ ;</w:t>
      </w:r>
    </w:p>
    <w:p w14:paraId="464AB0BA" w14:textId="77777777" w:rsidR="00C3126B" w:rsidRDefault="00C3126B" w:rsidP="00C3126B">
      <w:pPr>
        <w:numPr>
          <w:ilvl w:val="0"/>
          <w:numId w:val="2"/>
        </w:numPr>
        <w:jc w:val="both"/>
        <w:rPr>
          <w:sz w:val="28"/>
          <w:szCs w:val="28"/>
          <w:lang w:val="uk-UA"/>
        </w:rPr>
      </w:pPr>
      <w:r>
        <w:rPr>
          <w:sz w:val="28"/>
          <w:szCs w:val="28"/>
          <w:lang w:val="uk-UA"/>
        </w:rPr>
        <w:t>нарахування на  заробітну  плату ;</w:t>
      </w:r>
    </w:p>
    <w:p w14:paraId="3A6AA331" w14:textId="77777777" w:rsidR="00C3126B" w:rsidRDefault="00C3126B" w:rsidP="00C3126B">
      <w:pPr>
        <w:pStyle w:val="3"/>
        <w:numPr>
          <w:ilvl w:val="0"/>
          <w:numId w:val="2"/>
        </w:numPr>
        <w:spacing w:after="0"/>
        <w:jc w:val="both"/>
        <w:rPr>
          <w:sz w:val="28"/>
          <w:szCs w:val="28"/>
          <w:lang w:val="uk-UA"/>
        </w:rPr>
      </w:pPr>
      <w:r>
        <w:rPr>
          <w:sz w:val="28"/>
          <w:szCs w:val="28"/>
          <w:lang w:val="uk-UA"/>
        </w:rPr>
        <w:t>придбання  медикаментів та  перев’язувальних матеріалів ;</w:t>
      </w:r>
    </w:p>
    <w:p w14:paraId="28035D8D" w14:textId="77777777" w:rsidR="00C3126B" w:rsidRDefault="00C3126B" w:rsidP="00C3126B">
      <w:pPr>
        <w:pStyle w:val="3"/>
        <w:numPr>
          <w:ilvl w:val="0"/>
          <w:numId w:val="2"/>
        </w:numPr>
        <w:spacing w:after="0"/>
        <w:jc w:val="both"/>
        <w:rPr>
          <w:sz w:val="28"/>
          <w:szCs w:val="28"/>
          <w:lang w:val="uk-UA"/>
        </w:rPr>
      </w:pPr>
      <w:r>
        <w:rPr>
          <w:sz w:val="28"/>
          <w:szCs w:val="28"/>
          <w:lang w:val="uk-UA"/>
        </w:rPr>
        <w:t>забезпечення продуктами  харчування ;</w:t>
      </w:r>
    </w:p>
    <w:p w14:paraId="2428C064" w14:textId="77777777" w:rsidR="00C3126B" w:rsidRDefault="00C3126B" w:rsidP="00C3126B">
      <w:pPr>
        <w:pStyle w:val="3"/>
        <w:numPr>
          <w:ilvl w:val="0"/>
          <w:numId w:val="2"/>
        </w:numPr>
        <w:spacing w:after="0"/>
        <w:jc w:val="both"/>
        <w:rPr>
          <w:sz w:val="28"/>
          <w:szCs w:val="28"/>
          <w:lang w:val="uk-UA"/>
        </w:rPr>
      </w:pPr>
      <w:r>
        <w:rPr>
          <w:sz w:val="28"/>
          <w:szCs w:val="28"/>
          <w:lang w:val="uk-UA"/>
        </w:rPr>
        <w:t>оплата  комунальних  послуг та  енергоносіїв ;</w:t>
      </w:r>
    </w:p>
    <w:p w14:paraId="4A6991D2" w14:textId="77777777" w:rsidR="00C3126B" w:rsidRDefault="00C3126B" w:rsidP="00C3126B">
      <w:pPr>
        <w:pStyle w:val="3"/>
        <w:numPr>
          <w:ilvl w:val="0"/>
          <w:numId w:val="2"/>
        </w:numPr>
        <w:spacing w:after="0"/>
        <w:jc w:val="both"/>
        <w:rPr>
          <w:sz w:val="28"/>
          <w:szCs w:val="28"/>
          <w:lang w:val="uk-UA"/>
        </w:rPr>
      </w:pPr>
      <w:r>
        <w:rPr>
          <w:sz w:val="28"/>
          <w:szCs w:val="28"/>
          <w:lang w:val="uk-UA"/>
        </w:rPr>
        <w:t>соціальне забезпечення;</w:t>
      </w:r>
    </w:p>
    <w:p w14:paraId="4F0C08CB" w14:textId="77777777" w:rsidR="00C3126B" w:rsidRDefault="00C3126B" w:rsidP="00C3126B">
      <w:pPr>
        <w:pStyle w:val="3"/>
        <w:numPr>
          <w:ilvl w:val="0"/>
          <w:numId w:val="2"/>
        </w:numPr>
        <w:spacing w:after="0"/>
        <w:jc w:val="both"/>
        <w:rPr>
          <w:sz w:val="28"/>
          <w:szCs w:val="28"/>
          <w:lang w:val="uk-UA"/>
        </w:rPr>
      </w:pPr>
      <w:r>
        <w:rPr>
          <w:sz w:val="28"/>
          <w:szCs w:val="28"/>
          <w:lang w:val="uk-UA"/>
        </w:rPr>
        <w:t>поточні трансферти населенню ;</w:t>
      </w:r>
    </w:p>
    <w:p w14:paraId="1BBA35FB" w14:textId="77777777" w:rsidR="00C3126B" w:rsidRDefault="00C3126B" w:rsidP="00C3126B">
      <w:pPr>
        <w:pStyle w:val="3"/>
        <w:numPr>
          <w:ilvl w:val="0"/>
          <w:numId w:val="2"/>
        </w:numPr>
        <w:spacing w:after="0"/>
        <w:jc w:val="both"/>
        <w:rPr>
          <w:sz w:val="28"/>
          <w:szCs w:val="28"/>
          <w:lang w:val="uk-UA"/>
        </w:rPr>
      </w:pPr>
      <w:r>
        <w:rPr>
          <w:sz w:val="28"/>
          <w:szCs w:val="28"/>
          <w:lang w:val="uk-UA"/>
        </w:rPr>
        <w:t>поточні трансферти  іншим  бюджетам ;</w:t>
      </w:r>
    </w:p>
    <w:p w14:paraId="51B596AE" w14:textId="77777777" w:rsidR="00C3126B" w:rsidRDefault="00C3126B" w:rsidP="00C3126B">
      <w:pPr>
        <w:pStyle w:val="3"/>
        <w:numPr>
          <w:ilvl w:val="0"/>
          <w:numId w:val="2"/>
        </w:numPr>
        <w:spacing w:after="0"/>
        <w:jc w:val="both"/>
        <w:rPr>
          <w:sz w:val="28"/>
          <w:szCs w:val="28"/>
          <w:lang w:val="uk-UA"/>
        </w:rPr>
      </w:pPr>
      <w:r>
        <w:rPr>
          <w:sz w:val="28"/>
          <w:szCs w:val="28"/>
          <w:lang w:val="uk-UA"/>
        </w:rPr>
        <w:t>обслуговування місцевого боргу;</w:t>
      </w:r>
    </w:p>
    <w:p w14:paraId="3E626967" w14:textId="77777777" w:rsidR="00C3126B" w:rsidRDefault="00C3126B" w:rsidP="00C3126B">
      <w:pPr>
        <w:pStyle w:val="3"/>
        <w:numPr>
          <w:ilvl w:val="0"/>
          <w:numId w:val="2"/>
        </w:numPr>
        <w:spacing w:after="0"/>
        <w:jc w:val="both"/>
        <w:rPr>
          <w:sz w:val="28"/>
          <w:szCs w:val="28"/>
          <w:lang w:val="uk-UA"/>
        </w:rPr>
      </w:pPr>
      <w:r>
        <w:rPr>
          <w:sz w:val="28"/>
          <w:szCs w:val="28"/>
          <w:lang w:val="uk-UA"/>
        </w:rPr>
        <w:t>оплату енергосервісу;</w:t>
      </w:r>
    </w:p>
    <w:p w14:paraId="6072663D" w14:textId="77777777" w:rsidR="00C3126B" w:rsidRDefault="00C3126B" w:rsidP="00C3126B">
      <w:pPr>
        <w:pStyle w:val="3"/>
        <w:numPr>
          <w:ilvl w:val="0"/>
          <w:numId w:val="2"/>
        </w:numPr>
        <w:spacing w:after="0"/>
        <w:jc w:val="both"/>
        <w:rPr>
          <w:sz w:val="28"/>
          <w:szCs w:val="28"/>
          <w:lang w:val="uk-UA"/>
        </w:rPr>
      </w:pPr>
      <w:r>
        <w:rPr>
          <w:sz w:val="28"/>
          <w:szCs w:val="28"/>
          <w:lang w:val="uk-UA"/>
        </w:rPr>
        <w:t>інші статті, визначені ст. 55 Бюджетного кодексу України.</w:t>
      </w:r>
    </w:p>
    <w:p w14:paraId="1FC9197D" w14:textId="77777777" w:rsidR="00C3126B" w:rsidRDefault="00C3126B" w:rsidP="00C3126B">
      <w:pPr>
        <w:pStyle w:val="2"/>
        <w:tabs>
          <w:tab w:val="left" w:pos="851"/>
          <w:tab w:val="left" w:pos="993"/>
        </w:tabs>
        <w:ind w:firstLine="0"/>
        <w:jc w:val="both"/>
        <w:rPr>
          <w:rFonts w:ascii="Times New Roman" w:hAnsi="Times New Roman"/>
          <w:sz w:val="28"/>
          <w:szCs w:val="28"/>
        </w:rPr>
      </w:pPr>
      <w:r>
        <w:rPr>
          <w:rFonts w:ascii="Times New Roman" w:hAnsi="Times New Roman"/>
          <w:sz w:val="28"/>
          <w:szCs w:val="28"/>
        </w:rPr>
        <w:t xml:space="preserve">           13. Дозволити фінансовому управлінню Білгород-Дністровської міської ради за рішенням Білгород-Дністровської міської ради в межах поточного бюджетного періоду здійснювати на конкурсних засадах розміщення тимчасово вільних коштів бюджету Білгород-Дністровської міської територіальної громади на депозитах або шляхом придбання державних цінних паперів, емітованих Білгород-Дністровською міської радою, з подальшим поверненням таких коштів до кінця поточного бюджетного періоду, а також шляхом придбання державних цінних паперів.</w:t>
      </w:r>
    </w:p>
    <w:p w14:paraId="00E39666"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14. Відповідно до статей 43, 73  Бюджетного кодексу України надати повноваження Фінансовому управлінню Білгород-Дністровської міської ради отримувати позики на покриття тимчасових касових розривів бюджету Білгород-Дністровської міської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w:t>
      </w:r>
      <w:r>
        <w:rPr>
          <w:rFonts w:ascii="Times New Roman" w:hAnsi="Times New Roman"/>
          <w:sz w:val="28"/>
          <w:szCs w:val="28"/>
        </w:rPr>
        <w:lastRenderedPageBreak/>
        <w:t>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затвердженому Кабінетом Міністрів України.</w:t>
      </w:r>
    </w:p>
    <w:p w14:paraId="360D6D32"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15. Головним розпорядникам  коштів бюджету Білгород-Дністровської міської територіальної громади забезпечити:</w:t>
      </w:r>
    </w:p>
    <w:p w14:paraId="3C22DC1A"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1) затвердження паспортів бюджетних програм протягом 45 днів з дня набрання чинності цим рішенням;</w:t>
      </w:r>
    </w:p>
    <w:p w14:paraId="20629495" w14:textId="77777777" w:rsidR="00C3126B" w:rsidRDefault="00C3126B" w:rsidP="00C3126B">
      <w:pPr>
        <w:pStyle w:val="2"/>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2) управління бюджетними коштами у межах встановлених їм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00EAE862" w14:textId="77777777" w:rsidR="00C3126B" w:rsidRDefault="00C3126B" w:rsidP="00C3126B">
      <w:pPr>
        <w:pStyle w:val="2"/>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3) контроль за своєчасним поверненням у повному обсязі до бюджету Білгород-Дністровської міської територіальної громади коштів, наданих за операціями з кредитування бюджету кредитів(позик), отриманих територіальною громадою міста Білгород-Дністровського, а також коштів, наданих під місцеві гарантії;</w:t>
      </w:r>
    </w:p>
    <w:p w14:paraId="4EE19952" w14:textId="77777777" w:rsidR="00C3126B" w:rsidRDefault="00C3126B" w:rsidP="00C3126B">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4) доступність інформації про бюджет відповідно до законодавства, а саме:</w:t>
      </w:r>
    </w:p>
    <w:p w14:paraId="3FC3AE97" w14:textId="77777777" w:rsidR="00C3126B" w:rsidRDefault="00C3126B" w:rsidP="00C3126B">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 здійснення публічного представлення інформації про виконання  бюджетних  програмам, у тому числі досягнення цілей державної політики у відповідній сфері діяльності, формування та/або реалізацію якої забезпечує головний розпорядник бюджетних коштів, у межах бюджетних програм за звітний бюджетний період до 15 березня року, що настає за звітним, та публікуюсь оголошення про час та місце проведення публічного представлення такої інформації.</w:t>
      </w:r>
    </w:p>
    <w:p w14:paraId="510DA6F4" w14:textId="77777777" w:rsidR="00C3126B" w:rsidRDefault="00C3126B" w:rsidP="00C3126B">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 оприлюднення паспортів бюджетних програм у триденний строк з дня затвердження таких документів шляхом розміщення їх на офіційній веб - сайті Білгород-Дністровської міської ради;</w:t>
      </w:r>
    </w:p>
    <w:p w14:paraId="13CABF27"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5) у повному обсязі проведення розрахунків за електричну енергію та теплову енергію, водопостачання, водопостачання,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коштів обґрунтованих лімітів споживання тощо.   </w:t>
      </w:r>
    </w:p>
    <w:p w14:paraId="6413ECD8"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16.  Головним розпорядникам коштів бюджету Білгород-Дністровської міської територіальної громади та розпорядникам бюджетних коштів нижчого рівня привести мережу та штати бюджетних установ органів місцевого самоврядування, забезпечивши при цьому утримання чисельності працівників бюджетних установ та здійснення фактичних видатків на оплату праці в межах фонду оплати праці, затвердженого у кошторисах відповідних установ.</w:t>
      </w:r>
    </w:p>
    <w:p w14:paraId="6B7204B7"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17. Виконавчому комітету міської ради у процесі виконання    бюджету Білгород-Дністровської міської територіальної громади:</w:t>
      </w:r>
    </w:p>
    <w:p w14:paraId="102BD00D"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вносити пропозиції  міській  раді щодо змін по доходам і видаткам за підсумками першого кварталу та наступних звітних періодів, та у  разі настання  випадків, передбачених Бюджетним  кодексом України, делегувати </w:t>
      </w:r>
      <w:r>
        <w:rPr>
          <w:rFonts w:ascii="Times New Roman" w:hAnsi="Times New Roman"/>
          <w:sz w:val="28"/>
          <w:szCs w:val="28"/>
        </w:rPr>
        <w:lastRenderedPageBreak/>
        <w:t xml:space="preserve">в міжсесійний період повноваження щодо внесення змін в частині перерозподілу видатків між головними розпорядниками коштів по загальному та спеціальним фондам. </w:t>
      </w:r>
    </w:p>
    <w:p w14:paraId="7BD94807"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 xml:space="preserve"> дозволити передачу бюджетних призначень та перерозподіл видатків на заходи та роботи з територіальної оборони, та підтримку військових частин (та інших організаційних структури складових Сектору безпеки та оборони України) відповідно до напрямків діяльності та заходів реалізації Програми  заходів територіальної оборони Білгород-Дністровської міської територіальної громади на 2025-2027 роки та Програми шефської допомоги військовим частинам Збройних сил України та підтримки інших організаційних структур складових Сектору безпеки та оборони України на 2026-2028  роки  </w:t>
      </w:r>
    </w:p>
    <w:p w14:paraId="59AD356B" w14:textId="77777777" w:rsidR="00C3126B" w:rsidRDefault="00C3126B" w:rsidP="00C3126B">
      <w:pPr>
        <w:pStyle w:val="2"/>
        <w:ind w:firstLine="567"/>
        <w:jc w:val="both"/>
        <w:rPr>
          <w:rFonts w:ascii="Times New Roman" w:hAnsi="Times New Roman"/>
          <w:sz w:val="28"/>
          <w:szCs w:val="28"/>
        </w:rPr>
      </w:pPr>
      <w:r>
        <w:rPr>
          <w:rFonts w:ascii="Times New Roman" w:hAnsi="Times New Roman"/>
          <w:sz w:val="28"/>
          <w:szCs w:val="28"/>
        </w:rPr>
        <w:t xml:space="preserve">   18.  Установити, що плани використання бюджетних коштів та зміни до них по комунальним підприємствам (установам) погоджуються з фінансовим управлінням Білгород-Дністровської міської ради.</w:t>
      </w:r>
    </w:p>
    <w:p w14:paraId="64E733E5" w14:textId="77777777" w:rsidR="00C3126B" w:rsidRDefault="00C3126B" w:rsidP="00C3126B">
      <w:pPr>
        <w:pStyle w:val="2"/>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19. Установити, що видатки на функціонування бюджетних установ, які створюються (реорганізуються), здійснюються після їх державної реєстрації в порядку, визначеному чинним законодавством України</w:t>
      </w:r>
    </w:p>
    <w:p w14:paraId="14BEB2DC" w14:textId="77777777" w:rsidR="00C3126B" w:rsidRDefault="00C3126B" w:rsidP="00C3126B">
      <w:pPr>
        <w:pStyle w:val="2"/>
        <w:ind w:firstLine="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20. Установити, що комунальні унітарні підприємства (крім КП «Білгород-Дністровськтеплоенерго», КП «Автотранссервіс», КП «ЖЄО-1», КП «Білгород-Дністровськводоканал») сплачують до загального фонду бюджету міста частину чистого прибутку (доходу) у розмірі   15 відсотків.</w:t>
      </w:r>
    </w:p>
    <w:p w14:paraId="72E04D27" w14:textId="77777777" w:rsidR="00C3126B" w:rsidRDefault="00C3126B" w:rsidP="00C3126B">
      <w:pPr>
        <w:pStyle w:val="2"/>
        <w:jc w:val="both"/>
        <w:rPr>
          <w:rFonts w:ascii="Times New Roman" w:hAnsi="Times New Roman"/>
          <w:sz w:val="28"/>
          <w:szCs w:val="28"/>
        </w:rPr>
      </w:pPr>
      <w:r>
        <w:rPr>
          <w:rFonts w:ascii="Times New Roman" w:hAnsi="Times New Roman"/>
          <w:sz w:val="28"/>
          <w:szCs w:val="28"/>
        </w:rPr>
        <w:t>КП «Білгород-Дністровськтеплоенерго», КП «Автотранссервіс»,  КП  «ЖЄО-1»,  КП «Білгород-Дністровськводоканал» чистий прибуток (доход) в повному обсязі спрямувати на заходи по впровадженню енергозберігаючих технологій.</w:t>
      </w:r>
    </w:p>
    <w:p w14:paraId="21FCC9F4" w14:textId="77777777" w:rsidR="00C3126B" w:rsidRDefault="00C3126B" w:rsidP="00C3126B">
      <w:pPr>
        <w:pStyle w:val="2"/>
        <w:ind w:firstLine="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21. Установити, що за відсутності затверджених центральним органом виконавчої влади типових штатних нормативів по установах соціально-культурної сфери та соціального захисту населення та інших бюджетних установах, розпорядники бюджетних коштів утримують штатну чисельність працівників у межах, затверджених виконавчим комітетом Білгород-Дністровської міської ради, якщо інше не передбачено законодавством України.</w:t>
      </w:r>
    </w:p>
    <w:p w14:paraId="79DC67FC" w14:textId="77777777" w:rsidR="00C3126B" w:rsidRDefault="00C3126B" w:rsidP="00C3126B">
      <w:pPr>
        <w:pStyle w:val="2"/>
        <w:jc w:val="both"/>
        <w:rPr>
          <w:rFonts w:ascii="Times New Roman" w:hAnsi="Times New Roman"/>
          <w:color w:val="000000" w:themeColor="text1"/>
          <w:sz w:val="28"/>
          <w:szCs w:val="28"/>
        </w:rPr>
      </w:pPr>
      <w:r>
        <w:rPr>
          <w:rFonts w:ascii="Times New Roman" w:hAnsi="Times New Roman"/>
          <w:sz w:val="28"/>
          <w:szCs w:val="28"/>
        </w:rPr>
        <w:t xml:space="preserve"> 22. Установити, що видатки бюджетних установ, які фінансуються з бюджету Білгорода-Дністровської міської територіальної громади та розташовані в одній будівлі, на оплату комунальних послуг та енергоносіїв </w:t>
      </w:r>
      <w:r>
        <w:rPr>
          <w:rFonts w:ascii="Times New Roman" w:hAnsi="Times New Roman"/>
          <w:color w:val="000000" w:themeColor="text1"/>
          <w:sz w:val="28"/>
          <w:szCs w:val="28"/>
        </w:rPr>
        <w:t>здійснює розпорядник коштів, на балансі якого знаходиться ця будівля або яка передана йому в оперативне управління.</w:t>
      </w:r>
    </w:p>
    <w:p w14:paraId="178E204A" w14:textId="77777777" w:rsidR="00C3126B" w:rsidRDefault="00C3126B" w:rsidP="00C3126B">
      <w:pPr>
        <w:ind w:firstLine="708"/>
        <w:jc w:val="both"/>
        <w:rPr>
          <w:sz w:val="28"/>
          <w:szCs w:val="28"/>
          <w:lang w:val="uk-UA"/>
        </w:rPr>
      </w:pPr>
      <w:r>
        <w:rPr>
          <w:color w:val="000000" w:themeColor="text1"/>
          <w:sz w:val="28"/>
          <w:szCs w:val="28"/>
          <w:lang w:val="uk-UA"/>
        </w:rPr>
        <w:t xml:space="preserve">23. Установити, що невикористаний обсяг субвенцій, виділених у 2026 році з </w:t>
      </w:r>
      <w:r>
        <w:rPr>
          <w:sz w:val="28"/>
          <w:szCs w:val="28"/>
          <w:lang w:val="uk-UA"/>
        </w:rPr>
        <w:t>державного, обласного, інших місцевих бюджетів, зберігаються на рахунках бюджету</w:t>
      </w:r>
      <w:r>
        <w:rPr>
          <w:color w:val="000000" w:themeColor="text1"/>
          <w:sz w:val="28"/>
          <w:szCs w:val="28"/>
          <w:lang w:val="uk-UA"/>
        </w:rPr>
        <w:t xml:space="preserve"> Білгород-Дністровської міської територіальної громади</w:t>
      </w:r>
      <w:r>
        <w:rPr>
          <w:sz w:val="28"/>
          <w:szCs w:val="28"/>
          <w:lang w:val="uk-UA"/>
        </w:rPr>
        <w:t xml:space="preserve"> для покриття відповідних витрат у наступному бюджетному періоді з урахуванням їх цільового призначення.</w:t>
      </w:r>
    </w:p>
    <w:p w14:paraId="42798688" w14:textId="77777777" w:rsidR="00C3126B" w:rsidRDefault="00C3126B" w:rsidP="00C3126B">
      <w:pPr>
        <w:ind w:firstLine="708"/>
        <w:jc w:val="both"/>
        <w:rPr>
          <w:color w:val="FF0000"/>
          <w:sz w:val="28"/>
          <w:szCs w:val="28"/>
          <w:lang w:val="uk-UA"/>
        </w:rPr>
      </w:pPr>
      <w:r>
        <w:rPr>
          <w:color w:val="000000" w:themeColor="text1"/>
          <w:sz w:val="28"/>
          <w:szCs w:val="28"/>
          <w:lang w:val="uk-UA"/>
        </w:rPr>
        <w:t xml:space="preserve">Установити, що невикористаний обсяг субвенцій, виділених у 2026 році з бюджету Білгород-Дністровської міської територіальної громади (за рахунок </w:t>
      </w:r>
      <w:r>
        <w:rPr>
          <w:color w:val="000000" w:themeColor="text1"/>
          <w:sz w:val="28"/>
          <w:szCs w:val="28"/>
          <w:lang w:val="uk-UA"/>
        </w:rPr>
        <w:lastRenderedPageBreak/>
        <w:t xml:space="preserve">бюджету Білгород-Дністровської міської територіальної громади) іншим бюджетам </w:t>
      </w:r>
      <w:r>
        <w:rPr>
          <w:sz w:val="28"/>
          <w:szCs w:val="28"/>
          <w:lang w:val="uk-UA"/>
        </w:rPr>
        <w:t>зберігаються на рахунках бюджетів для покриття відповідних витрат у наступному бюджетному періоді з урахуванням їх цільового призначення</w:t>
      </w:r>
    </w:p>
    <w:p w14:paraId="4B2AEC78" w14:textId="77777777" w:rsidR="00C3126B" w:rsidRDefault="00C3126B" w:rsidP="00C3126B">
      <w:pPr>
        <w:ind w:firstLine="708"/>
        <w:jc w:val="both"/>
        <w:rPr>
          <w:color w:val="000000" w:themeColor="text1"/>
          <w:sz w:val="28"/>
          <w:szCs w:val="28"/>
          <w:lang w:val="uk-UA"/>
        </w:rPr>
      </w:pPr>
      <w:r>
        <w:rPr>
          <w:color w:val="000000" w:themeColor="text1"/>
          <w:sz w:val="28"/>
          <w:szCs w:val="28"/>
          <w:lang w:val="uk-UA"/>
        </w:rPr>
        <w:t>24. Головному   управлінню Державної податкової  служби України в   Одеській  області  рекомендувати   вжити   заходів  щодо:</w:t>
      </w:r>
    </w:p>
    <w:p w14:paraId="48BE81FF" w14:textId="77777777" w:rsidR="00C3126B" w:rsidRDefault="00C3126B" w:rsidP="00C3126B">
      <w:pPr>
        <w:ind w:firstLine="708"/>
        <w:jc w:val="both"/>
        <w:rPr>
          <w:color w:val="000000" w:themeColor="text1"/>
          <w:sz w:val="28"/>
          <w:szCs w:val="28"/>
          <w:lang w:val="uk-UA"/>
        </w:rPr>
      </w:pPr>
      <w:r>
        <w:rPr>
          <w:color w:val="000000" w:themeColor="text1"/>
          <w:sz w:val="28"/>
          <w:szCs w:val="28"/>
          <w:lang w:val="uk-UA"/>
        </w:rPr>
        <w:t>- забезпечення    виконання    показників   за  доходами, встановленими   цим   рішенням,</w:t>
      </w:r>
    </w:p>
    <w:p w14:paraId="4F8DFBA3" w14:textId="77777777" w:rsidR="00C3126B" w:rsidRDefault="00C3126B" w:rsidP="00C3126B">
      <w:pPr>
        <w:ind w:firstLine="708"/>
        <w:jc w:val="both"/>
        <w:rPr>
          <w:color w:val="000000" w:themeColor="text1"/>
          <w:sz w:val="28"/>
          <w:szCs w:val="28"/>
          <w:lang w:val="uk-UA"/>
        </w:rPr>
      </w:pPr>
      <w:r>
        <w:rPr>
          <w:color w:val="000000" w:themeColor="text1"/>
          <w:sz w:val="28"/>
          <w:szCs w:val="28"/>
          <w:lang w:val="uk-UA"/>
        </w:rPr>
        <w:t>- зменшення обсягів  податкової  заборгованості  (недоїмки)  по всіх   видах    податків   і  зборів (обов’язкових   платежів).</w:t>
      </w:r>
    </w:p>
    <w:p w14:paraId="14FB7A8D" w14:textId="77777777" w:rsidR="00C3126B" w:rsidRDefault="00C3126B" w:rsidP="00C3126B">
      <w:pPr>
        <w:jc w:val="both"/>
        <w:rPr>
          <w:color w:val="000000" w:themeColor="text1"/>
          <w:sz w:val="28"/>
          <w:szCs w:val="28"/>
          <w:lang w:val="uk-UA"/>
        </w:rPr>
      </w:pPr>
      <w:r>
        <w:rPr>
          <w:color w:val="000000" w:themeColor="text1"/>
          <w:sz w:val="28"/>
          <w:szCs w:val="28"/>
          <w:lang w:val="uk-UA"/>
        </w:rPr>
        <w:t xml:space="preserve">           25. Контроль за виконанням планових показників з надходження доходів до бюджету Білгород-Дністровської міської територіальної громади здійснюється виконавчими органами Білгород-Дністровської міської ради та комунальними підприємствами, утвореними Білгород-Дністровською міською радою, згідно з додатком 10 до цього рішення.</w:t>
      </w:r>
    </w:p>
    <w:p w14:paraId="0E994100" w14:textId="77777777" w:rsidR="00C3126B" w:rsidRDefault="00C3126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26.  Дане рішення набирає чинності з 1 січня 2026 року.        </w:t>
      </w:r>
    </w:p>
    <w:p w14:paraId="285F654F" w14:textId="77777777" w:rsidR="00C3126B" w:rsidRDefault="00C3126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27. Додатки  № 1,2,3,4,5,6,7,8,9,10 до  цього  рішення  є  його  невід’ємною  частиною. </w:t>
      </w:r>
    </w:p>
    <w:p w14:paraId="6EBE4609" w14:textId="77777777" w:rsidR="00C3126B" w:rsidRDefault="00C3126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28. Рішення опубліковується на пізніше ніж через десять днів з дня його прийняття .</w:t>
      </w:r>
    </w:p>
    <w:p w14:paraId="1491CC45" w14:textId="77777777" w:rsidR="00C3126B" w:rsidRDefault="00C3126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29. Контроль за  виконанням  цього  рішення  покласти  на постійну депутатську комісію з питань бюджету, фінансів, соціально-економічної політики,  інвестицій   та    ринкових   відносин.</w:t>
      </w:r>
    </w:p>
    <w:p w14:paraId="3856366E" w14:textId="77777777" w:rsidR="00C3126B" w:rsidRDefault="00C3126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14:paraId="5E72D8C0" w14:textId="77777777" w:rsidR="00C3126B" w:rsidRDefault="00C3126B" w:rsidP="00C3126B">
      <w:pPr>
        <w:pStyle w:val="2"/>
        <w:ind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718"/>
      </w:tblGrid>
      <w:tr w:rsidR="00C3126B" w:rsidRPr="00C3126B" w14:paraId="62F3DC90" w14:textId="77777777" w:rsidTr="00C3126B">
        <w:tc>
          <w:tcPr>
            <w:tcW w:w="4857" w:type="dxa"/>
          </w:tcPr>
          <w:p w14:paraId="76F21FD4" w14:textId="77777777" w:rsidR="00C3126B" w:rsidRDefault="00C3126B">
            <w:pPr>
              <w:pStyle w:val="2"/>
              <w:ind w:firstLine="0"/>
              <w:jc w:val="both"/>
              <w:rPr>
                <w:rFonts w:ascii="Times New Roman" w:hAnsi="Times New Roman"/>
                <w:color w:val="000000" w:themeColor="text1"/>
                <w:sz w:val="28"/>
                <w:szCs w:val="28"/>
                <w:lang w:eastAsia="en-US"/>
              </w:rPr>
            </w:pPr>
          </w:p>
        </w:tc>
        <w:tc>
          <w:tcPr>
            <w:tcW w:w="4857" w:type="dxa"/>
            <w:hideMark/>
          </w:tcPr>
          <w:p w14:paraId="41BBFF4D" w14:textId="77777777" w:rsidR="00C3126B" w:rsidRDefault="00C3126B">
            <w:pPr>
              <w:pStyle w:val="2"/>
              <w:ind w:firstLine="0"/>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Проєкт рішення підготовлений</w:t>
            </w:r>
          </w:p>
          <w:p w14:paraId="643E0D67" w14:textId="77777777" w:rsidR="00C3126B" w:rsidRDefault="00C3126B">
            <w:pPr>
              <w:pStyle w:val="2"/>
              <w:ind w:firstLine="0"/>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 xml:space="preserve">Фінансовим управлінням </w:t>
            </w:r>
          </w:p>
          <w:p w14:paraId="3B951FDB" w14:textId="77777777" w:rsidR="00C3126B" w:rsidRDefault="00C3126B">
            <w:pPr>
              <w:pStyle w:val="2"/>
              <w:ind w:firstLine="0"/>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Білгород-Дністровської міської ради за дорученням виконавчого комітету Білгород-Дністровської міської ради</w:t>
            </w:r>
          </w:p>
        </w:tc>
      </w:tr>
    </w:tbl>
    <w:p w14:paraId="40616F82" w14:textId="77777777" w:rsidR="00C3126B" w:rsidRDefault="00C3126B" w:rsidP="00C3126B">
      <w:pPr>
        <w:pStyle w:val="2"/>
        <w:ind w:firstLine="0"/>
        <w:jc w:val="both"/>
        <w:rPr>
          <w:rFonts w:ascii="Times New Roman" w:hAnsi="Times New Roman"/>
          <w:color w:val="000000" w:themeColor="text1"/>
          <w:sz w:val="28"/>
          <w:szCs w:val="28"/>
        </w:rPr>
      </w:pPr>
    </w:p>
    <w:p w14:paraId="35006FAB" w14:textId="77777777" w:rsidR="00F12C76" w:rsidRPr="00C3126B" w:rsidRDefault="00F12C76" w:rsidP="006C0B77">
      <w:pPr>
        <w:ind w:firstLine="709"/>
        <w:jc w:val="both"/>
        <w:rPr>
          <w:lang w:val="uk-UA"/>
        </w:rPr>
      </w:pPr>
    </w:p>
    <w:sectPr w:rsidR="00F12C76" w:rsidRPr="00C3126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7AFB"/>
    <w:multiLevelType w:val="hybridMultilevel"/>
    <w:tmpl w:val="ADC2998E"/>
    <w:lvl w:ilvl="0" w:tplc="21ECE76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26507761"/>
    <w:multiLevelType w:val="singleLevel"/>
    <w:tmpl w:val="41BAD074"/>
    <w:lvl w:ilvl="0">
      <w:start w:val="9"/>
      <w:numFmt w:val="bullet"/>
      <w:lvlText w:val="-"/>
      <w:lvlJc w:val="left"/>
      <w:pPr>
        <w:tabs>
          <w:tab w:val="num" w:pos="1080"/>
        </w:tabs>
        <w:ind w:left="10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79"/>
    <w:rsid w:val="006C0B77"/>
    <w:rsid w:val="0077448B"/>
    <w:rsid w:val="008242FF"/>
    <w:rsid w:val="00870751"/>
    <w:rsid w:val="00922C48"/>
    <w:rsid w:val="00B915B7"/>
    <w:rsid w:val="00C3126B"/>
    <w:rsid w:val="00C76C7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ED433-A322-451E-9948-DABA39E2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26B"/>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3126B"/>
    <w:pPr>
      <w:spacing w:before="100" w:beforeAutospacing="1" w:after="100" w:afterAutospacing="1"/>
    </w:pPr>
    <w:rPr>
      <w:sz w:val="24"/>
      <w:szCs w:val="24"/>
    </w:rPr>
  </w:style>
  <w:style w:type="paragraph" w:styleId="3">
    <w:name w:val="Body Text 3"/>
    <w:basedOn w:val="a"/>
    <w:link w:val="30"/>
    <w:uiPriority w:val="99"/>
    <w:semiHidden/>
    <w:unhideWhenUsed/>
    <w:rsid w:val="00C3126B"/>
    <w:pPr>
      <w:spacing w:after="120"/>
    </w:pPr>
    <w:rPr>
      <w:sz w:val="16"/>
      <w:szCs w:val="16"/>
    </w:rPr>
  </w:style>
  <w:style w:type="character" w:customStyle="1" w:styleId="30">
    <w:name w:val="Основний текст 3 Знак"/>
    <w:basedOn w:val="a0"/>
    <w:link w:val="3"/>
    <w:uiPriority w:val="99"/>
    <w:semiHidden/>
    <w:rsid w:val="00C3126B"/>
    <w:rPr>
      <w:rFonts w:ascii="Times New Roman" w:eastAsia="Times New Roman" w:hAnsi="Times New Roman" w:cs="Times New Roman"/>
      <w:kern w:val="0"/>
      <w:sz w:val="16"/>
      <w:szCs w:val="16"/>
      <w:lang w:eastAsia="ru-RU"/>
      <w14:ligatures w14:val="none"/>
    </w:rPr>
  </w:style>
  <w:style w:type="paragraph" w:styleId="2">
    <w:name w:val="Body Text Indent 2"/>
    <w:basedOn w:val="a"/>
    <w:link w:val="20"/>
    <w:semiHidden/>
    <w:unhideWhenUsed/>
    <w:rsid w:val="00C3126B"/>
    <w:pPr>
      <w:ind w:firstLine="720"/>
    </w:pPr>
    <w:rPr>
      <w:rFonts w:ascii="Arial" w:hAnsi="Arial"/>
      <w:sz w:val="24"/>
      <w:lang w:val="uk-UA"/>
    </w:rPr>
  </w:style>
  <w:style w:type="character" w:customStyle="1" w:styleId="20">
    <w:name w:val="Основний текст з відступом 2 Знак"/>
    <w:basedOn w:val="a0"/>
    <w:link w:val="2"/>
    <w:semiHidden/>
    <w:rsid w:val="00C3126B"/>
    <w:rPr>
      <w:rFonts w:ascii="Arial" w:eastAsia="Times New Roman" w:hAnsi="Arial" w:cs="Times New Roman"/>
      <w:kern w:val="0"/>
      <w:sz w:val="24"/>
      <w:szCs w:val="20"/>
      <w:lang w:val="uk-UA" w:eastAsia="ru-RU"/>
      <w14:ligatures w14:val="none"/>
    </w:rPr>
  </w:style>
  <w:style w:type="paragraph" w:styleId="a4">
    <w:name w:val="No Spacing"/>
    <w:qFormat/>
    <w:rsid w:val="00C3126B"/>
    <w:pPr>
      <w:spacing w:after="0" w:line="240" w:lineRule="auto"/>
    </w:pPr>
    <w:rPr>
      <w:rFonts w:ascii="Calibri" w:eastAsia="Calibri" w:hAnsi="Calibri" w:cs="Calibri"/>
      <w:kern w:val="0"/>
      <w:szCs w:val="20"/>
      <w:lang w:eastAsia="ru-RU"/>
      <w14:ligatures w14:val="none"/>
    </w:rPr>
  </w:style>
  <w:style w:type="table" w:styleId="a5">
    <w:name w:val="Table Grid"/>
    <w:basedOn w:val="a1"/>
    <w:uiPriority w:val="59"/>
    <w:rsid w:val="00C3126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2227</Words>
  <Characters>12697</Characters>
  <Application>Microsoft Office Word</Application>
  <DocSecurity>0</DocSecurity>
  <Lines>105</Lines>
  <Paragraphs>29</Paragraphs>
  <ScaleCrop>false</ScaleCrop>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cp:revision>
  <dcterms:created xsi:type="dcterms:W3CDTF">2025-12-08T13:16:00Z</dcterms:created>
  <dcterms:modified xsi:type="dcterms:W3CDTF">2025-12-08T13:17:00Z</dcterms:modified>
</cp:coreProperties>
</file>