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34" w:rsidRDefault="00336BF8" w:rsidP="00362F34">
      <w:pPr>
        <w:jc w:val="center"/>
        <w:rPr>
          <w:rFonts w:ascii="Book Antiqua" w:hAnsi="Book Antiqua" w:cs="Book Antiqua"/>
          <w:b/>
          <w:color w:val="1F3864"/>
          <w:sz w:val="28"/>
          <w:szCs w:val="28"/>
          <w:lang w:val="uk-UA"/>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Pr>
          <w:rFonts w:ascii="Book Antiqua" w:hAnsi="Book Antiqua" w:cs="Book Antiqua"/>
          <w:noProof/>
          <w:sz w:val="28"/>
          <w:szCs w:val="28"/>
          <w:lang w:val="uk-UA" w:eastAsia="uk-UA"/>
        </w:rPr>
        <w:drawing>
          <wp:inline distT="0" distB="0" distL="0" distR="0">
            <wp:extent cx="432000" cy="608400"/>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362F34" w:rsidRPr="00BD0FA4" w:rsidRDefault="00336BF8" w:rsidP="00BD0FA4">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rsidR="00BD0FA4" w:rsidRDefault="00BD0FA4" w:rsidP="00BD0FA4">
      <w:pPr>
        <w:pStyle w:val="a9"/>
        <w:jc w:val="center"/>
        <w:rPr>
          <w:b/>
          <w:bCs/>
          <w:color w:val="1F497D" w:themeColor="text2"/>
          <w:sz w:val="28"/>
          <w:szCs w:val="28"/>
          <w:lang w:val="uk-UA"/>
        </w:rPr>
      </w:pPr>
    </w:p>
    <w:p w:rsidR="00362F34" w:rsidRPr="00BD0FA4" w:rsidRDefault="00336BF8" w:rsidP="00BD0FA4">
      <w:pPr>
        <w:pStyle w:val="a9"/>
        <w:jc w:val="center"/>
        <w:rPr>
          <w:b/>
          <w:bCs/>
          <w:color w:val="1F497D" w:themeColor="text2"/>
          <w:sz w:val="28"/>
          <w:szCs w:val="28"/>
          <w:lang w:val="uk-UA"/>
        </w:rPr>
      </w:pPr>
      <w:r>
        <w:rPr>
          <w:b/>
          <w:bCs/>
          <w:color w:val="1F497D" w:themeColor="text2"/>
          <w:sz w:val="28"/>
          <w:szCs w:val="28"/>
          <w:lang w:val="uk-UA"/>
        </w:rPr>
        <w:t xml:space="preserve">П Р О Є К Т   </w:t>
      </w:r>
      <w:r w:rsidR="00647EC2">
        <w:rPr>
          <w:b/>
          <w:bCs/>
          <w:color w:val="1F497D" w:themeColor="text2"/>
          <w:sz w:val="28"/>
          <w:szCs w:val="28"/>
          <w:lang w:val="uk-UA"/>
        </w:rPr>
        <w:t xml:space="preserve">Р І Ш Е Н </w:t>
      </w:r>
      <w:proofErr w:type="spellStart"/>
      <w:r w:rsidR="00647EC2">
        <w:rPr>
          <w:b/>
          <w:bCs/>
          <w:color w:val="1F497D" w:themeColor="text2"/>
          <w:sz w:val="28"/>
          <w:szCs w:val="28"/>
          <w:lang w:val="uk-UA"/>
        </w:rPr>
        <w:t>Н</w:t>
      </w:r>
      <w:proofErr w:type="spellEnd"/>
      <w:r w:rsidR="00647EC2">
        <w:rPr>
          <w:b/>
          <w:bCs/>
          <w:color w:val="1F497D" w:themeColor="text2"/>
          <w:sz w:val="28"/>
          <w:szCs w:val="28"/>
          <w:lang w:val="uk-UA"/>
        </w:rPr>
        <w:t xml:space="preserve"> Я</w:t>
      </w:r>
    </w:p>
    <w:p w:rsidR="00C27AC9" w:rsidRPr="00C4146F" w:rsidRDefault="00C27AC9" w:rsidP="001B2D96">
      <w:pPr>
        <w:suppressAutoHyphens/>
        <w:spacing w:line="360" w:lineRule="auto"/>
        <w:jc w:val="center"/>
        <w:rPr>
          <w:rFonts w:eastAsia="Calibri" w:cs="font866"/>
        </w:rPr>
      </w:pPr>
    </w:p>
    <w:tbl>
      <w:tblPr>
        <w:tblW w:w="9859" w:type="dxa"/>
        <w:tblInd w:w="-113" w:type="dxa"/>
        <w:tblLook w:val="04A0" w:firstRow="1" w:lastRow="0" w:firstColumn="1" w:lastColumn="0" w:noHBand="0" w:noVBand="1"/>
      </w:tblPr>
      <w:tblGrid>
        <w:gridCol w:w="519"/>
        <w:gridCol w:w="2105"/>
        <w:gridCol w:w="4131"/>
        <w:gridCol w:w="445"/>
        <w:gridCol w:w="2659"/>
      </w:tblGrid>
      <w:tr w:rsidR="007F647D" w:rsidTr="00BB57C8">
        <w:tc>
          <w:tcPr>
            <w:tcW w:w="415" w:type="dxa"/>
          </w:tc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rsidR="0021798D" w:rsidRPr="002F3980" w:rsidRDefault="00336BF8" w:rsidP="00BB57C8">
            <w:pPr>
              <w:pStyle w:val="a9"/>
              <w:jc w:val="center"/>
              <w:rPr>
                <w:rFonts w:eastAsia="Calibri"/>
                <w:lang w:val="uk-UA" w:eastAsia="en-US"/>
              </w:rPr>
            </w:pPr>
            <w:r>
              <w:rPr>
                <w:rFonts w:eastAsia="Calibri"/>
                <w:lang w:val="uk-UA" w:eastAsia="en-US"/>
              </w:rPr>
              <w:t>від</w:t>
            </w:r>
          </w:p>
        </w:tc>
        <w:tc>
          <w:tcPr>
            <w:tcW w:w="2134" w:type="dxa"/>
          </w:tcPr>
          <w:p w:rsidR="0021798D" w:rsidRPr="002F3980" w:rsidRDefault="00336BF8" w:rsidP="00BB57C8">
            <w:pPr>
              <w:pStyle w:val="a9"/>
              <w:jc w:val="center"/>
              <w:rPr>
                <w:rFonts w:eastAsia="Calibri"/>
                <w:lang w:val="uk-UA" w:eastAsia="en-US"/>
              </w:rPr>
            </w:pPr>
            <w:r w:rsidRPr="002F3980">
              <w:rPr>
                <w:noProof/>
                <w:lang w:val="uk-UA" w:eastAsia="uk-UA"/>
              </w:rPr>
              <mc:AlternateContent>
                <mc:Choice Requires="wps">
                  <w:drawing>
                    <wp:anchor distT="0" distB="0" distL="114300" distR="114300" simplePos="0" relativeHeight="251662336" behindDoc="0" locked="0" layoutInCell="0" allowOverlap="1">
                      <wp:simplePos x="0" y="0"/>
                      <wp:positionH relativeFrom="column">
                        <wp:posOffset>-60527</wp:posOffset>
                      </wp:positionH>
                      <wp:positionV relativeFrom="paragraph">
                        <wp:posOffset>164033</wp:posOffset>
                      </wp:positionV>
                      <wp:extent cx="1331366" cy="0"/>
                      <wp:effectExtent l="0" t="0" r="0" b="0"/>
                      <wp:wrapNone/>
                      <wp:docPr id="1319048414" name="Пряма сполучна лінія 1319048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366"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Пряма сполучна лінія 1319048414" o:spid="_x0000_s1025" style="mso-height-percent:0;mso-height-relative:page;mso-width-percent:0;mso-width-relative:page;mso-wrap-distance-bottom:0;mso-wrap-distance-left:9pt;mso-wrap-distance-right:9pt;mso-wrap-distance-top:0;mso-wrap-style:square;position:absolute;visibility:visible;z-index:251663360" from="-4.75pt,12.9pt" to="100.1pt,12.9pt" o:allowincell="f" strokeweight="0.99pt">
                      <v:stroke joinstyle="miter"/>
                    </v:line>
                  </w:pict>
                </mc:Fallback>
              </mc:AlternateContent>
            </w:r>
          </w:p>
        </w:tc>
        <w:tc>
          <w:tcPr>
            <w:tcW w:w="4168" w:type="dxa"/>
          </w:tcPr>
          <w:p w:rsidR="0021798D" w:rsidRPr="002F3980" w:rsidRDefault="00336BF8" w:rsidP="00BB57C8">
            <w:pPr>
              <w:pStyle w:val="a9"/>
              <w:jc w:val="center"/>
              <w:rPr>
                <w:rFonts w:eastAsia="Calibri"/>
                <w:lang w:val="uk-UA" w:eastAsia="en-US"/>
              </w:rPr>
            </w:pPr>
            <w:r w:rsidRPr="002F3980">
              <w:rPr>
                <w:rFonts w:eastAsia="Calibri"/>
                <w:lang w:val="uk-UA" w:eastAsia="en-US"/>
              </w:rPr>
              <w:t>м. Білгород-Дністровський</w:t>
            </w:r>
          </w:p>
        </w:tc>
        <w:tc>
          <w:tcPr>
            <w:tcW w:w="445" w:type="dxa"/>
          </w:tcPr>
          <w:p w:rsidR="0021798D" w:rsidRPr="002F3980" w:rsidRDefault="00336BF8" w:rsidP="00BB57C8">
            <w:pPr>
              <w:pStyle w:val="a9"/>
              <w:jc w:val="center"/>
              <w:rPr>
                <w:rFonts w:eastAsia="Calibri"/>
                <w:lang w:val="uk-UA" w:eastAsia="en-US"/>
              </w:rPr>
            </w:pPr>
            <w:r w:rsidRPr="002F3980">
              <w:rPr>
                <w:rFonts w:eastAsia="Calibri"/>
                <w:lang w:val="uk-UA" w:eastAsia="en-US"/>
              </w:rPr>
              <w:t>№</w:t>
            </w:r>
          </w:p>
        </w:tc>
        <w:tc>
          <w:tcPr>
            <w:tcW w:w="2697" w:type="dxa"/>
          </w:tcPr>
          <w:p w:rsidR="0021798D" w:rsidRPr="002F3980" w:rsidRDefault="00336BF8" w:rsidP="00BB57C8">
            <w:pPr>
              <w:pStyle w:val="a9"/>
              <w:jc w:val="center"/>
              <w:rPr>
                <w:rFonts w:eastAsia="Calibri"/>
                <w:lang w:val="uk-UA" w:eastAsia="en-US"/>
              </w:rPr>
            </w:pPr>
            <w:r w:rsidRPr="002F3980">
              <w:rPr>
                <w:noProof/>
                <w:lang w:val="uk-UA" w:eastAsia="uk-UA"/>
              </w:rPr>
              <mc:AlternateContent>
                <mc:Choice Requires="wps">
                  <w:drawing>
                    <wp:anchor distT="0" distB="0" distL="114300" distR="114300" simplePos="0" relativeHeight="251658240" behindDoc="0" locked="0" layoutInCell="0" allowOverlap="1">
                      <wp:simplePos x="0" y="0"/>
                      <wp:positionH relativeFrom="column">
                        <wp:posOffset>-51714</wp:posOffset>
                      </wp:positionH>
                      <wp:positionV relativeFrom="paragraph">
                        <wp:posOffset>163830</wp:posOffset>
                      </wp:positionV>
                      <wp:extent cx="1410335" cy="0"/>
                      <wp:effectExtent l="0" t="0" r="0" b="0"/>
                      <wp:wrapNone/>
                      <wp:docPr id="804813096"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Пряма сполучна лінія 804813096" o:spid="_x0000_s1026" style="mso-height-percent:0;mso-height-relative:page;mso-width-percent:0;mso-width-relative:page;mso-wrap-distance-bottom:0;mso-wrap-distance-left:9pt;mso-wrap-distance-right:9pt;mso-wrap-distance-top:0;mso-wrap-style:square;position:absolute;visibility:visible;z-index:251659264" from="-4.05pt,12.9pt" to="107pt,12.9pt" o:allowincell="f" strokeweight="0.99pt">
                      <v:stroke joinstyle="miter"/>
                    </v:line>
                  </w:pict>
                </mc:Fallback>
              </mc:AlternateContent>
            </w:r>
            <w:r w:rsidRPr="002F3980">
              <w:rPr>
                <w:noProof/>
                <w:lang w:val="uk-UA" w:eastAsia="uk-UA"/>
              </w:rPr>
              <mc:AlternateContent>
                <mc:Choice Requires="wps">
                  <w:drawing>
                    <wp:anchor distT="0" distB="0" distL="114300" distR="114300" simplePos="0" relativeHeight="251660288" behindDoc="0" locked="0" layoutInCell="0" allowOverlap="1">
                      <wp:simplePos x="0" y="0"/>
                      <wp:positionH relativeFrom="column">
                        <wp:posOffset>4498340</wp:posOffset>
                      </wp:positionH>
                      <wp:positionV relativeFrom="paragraph">
                        <wp:posOffset>165100</wp:posOffset>
                      </wp:positionV>
                      <wp:extent cx="1619885" cy="3175"/>
                      <wp:effectExtent l="6350" t="6350" r="12065" b="9525"/>
                      <wp:wrapNone/>
                      <wp:docPr id="963021731"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Пряма сполучна лінія 3" o:spid="_x0000_s1027" style="mso-height-percent:0;mso-height-relative:page;mso-width-percent:0;mso-width-relative:page;mso-wrap-distance-bottom:0;mso-wrap-distance-left:9pt;mso-wrap-distance-right:9pt;mso-wrap-distance-top:0;mso-wrap-style:square;position:absolute;visibility:visible;z-index:251661312" from="354.2pt,13pt" to="481.75pt,13.25pt" o:allowincell="f" strokeweight="0.99pt">
                      <v:stroke joinstyle="miter"/>
                    </v:line>
                  </w:pict>
                </mc:Fallback>
              </mc:AlternateContent>
            </w:r>
          </w:p>
        </w:tc>
      </w:tr>
    </w:tbl>
    <w:p w:rsidR="001E6FD7" w:rsidRPr="0021798D" w:rsidRDefault="001E6FD7" w:rsidP="00631075">
      <w:pPr>
        <w:jc w:val="both"/>
        <w:rPr>
          <w:rFonts w:cs="Times New Roman"/>
          <w:bCs/>
        </w:rPr>
      </w:pPr>
    </w:p>
    <w:tbl>
      <w:tblPr>
        <w:tblW w:w="0" w:type="auto"/>
        <w:tblInd w:w="-142" w:type="dxa"/>
        <w:tblLayout w:type="fixed"/>
        <w:tblLook w:val="0000" w:firstRow="0" w:lastRow="0" w:firstColumn="0" w:lastColumn="0" w:noHBand="0" w:noVBand="0"/>
      </w:tblPr>
      <w:tblGrid>
        <w:gridCol w:w="5013"/>
      </w:tblGrid>
      <w:tr w:rsidR="007F647D" w:rsidTr="00014022">
        <w:trPr>
          <w:trHeight w:val="1049"/>
        </w:trPr>
        <w:tc>
          <w:tcPr>
            <w:tcW w:w="5013" w:type="dxa"/>
          </w:tcPr>
          <w:p w:rsidR="00553B03" w:rsidRPr="00217378" w:rsidRDefault="00553B03" w:rsidP="00553B03">
            <w:pPr>
              <w:rPr>
                <w:sz w:val="26"/>
                <w:szCs w:val="26"/>
                <w:lang w:val="uk-UA"/>
              </w:rPr>
            </w:pPr>
            <w:bookmarkStart w:id="35" w:name="_Hlk218171055"/>
            <w:r w:rsidRPr="00217378">
              <w:rPr>
                <w:sz w:val="26"/>
                <w:szCs w:val="26"/>
                <w:lang w:val="uk-UA"/>
              </w:rPr>
              <w:t>Про включення до переліку об’єктів які підлягають приватизації  шляхом продажу на аукціоні</w:t>
            </w:r>
            <w:r>
              <w:rPr>
                <w:sz w:val="26"/>
                <w:szCs w:val="26"/>
                <w:lang w:val="uk-UA"/>
              </w:rPr>
              <w:t xml:space="preserve"> </w:t>
            </w:r>
            <w:r w:rsidRPr="00217378">
              <w:rPr>
                <w:sz w:val="26"/>
                <w:szCs w:val="26"/>
                <w:lang w:val="uk-UA"/>
              </w:rPr>
              <w:t>нежитлових приміщень</w:t>
            </w:r>
            <w:r>
              <w:rPr>
                <w:sz w:val="26"/>
                <w:szCs w:val="26"/>
                <w:lang w:val="uk-UA"/>
              </w:rPr>
              <w:br/>
            </w:r>
            <w:r w:rsidRPr="00217378">
              <w:rPr>
                <w:sz w:val="26"/>
                <w:szCs w:val="26"/>
                <w:lang w:val="uk-UA"/>
              </w:rPr>
              <w:t xml:space="preserve">№ </w:t>
            </w:r>
            <w:r w:rsidR="002601C2">
              <w:rPr>
                <w:sz w:val="26"/>
                <w:szCs w:val="26"/>
                <w:lang w:val="uk-UA"/>
              </w:rPr>
              <w:t>15</w:t>
            </w:r>
            <w:r>
              <w:rPr>
                <w:sz w:val="26"/>
                <w:szCs w:val="26"/>
                <w:lang w:val="uk-UA"/>
              </w:rPr>
              <w:t xml:space="preserve">, </w:t>
            </w:r>
            <w:r w:rsidR="002601C2">
              <w:rPr>
                <w:sz w:val="26"/>
                <w:szCs w:val="26"/>
                <w:lang w:val="uk-UA"/>
              </w:rPr>
              <w:t>1</w:t>
            </w:r>
            <w:r>
              <w:rPr>
                <w:sz w:val="26"/>
                <w:szCs w:val="26"/>
                <w:lang w:val="uk-UA"/>
              </w:rPr>
              <w:t>6</w:t>
            </w:r>
            <w:r w:rsidR="002601C2">
              <w:rPr>
                <w:sz w:val="26"/>
                <w:szCs w:val="26"/>
                <w:lang w:val="uk-UA"/>
              </w:rPr>
              <w:t>, 24, 41</w:t>
            </w:r>
            <w:r>
              <w:rPr>
                <w:sz w:val="26"/>
                <w:szCs w:val="26"/>
                <w:lang w:val="uk-UA"/>
              </w:rPr>
              <w:t xml:space="preserve"> </w:t>
            </w:r>
            <w:r w:rsidRPr="00217378">
              <w:rPr>
                <w:sz w:val="26"/>
                <w:szCs w:val="26"/>
                <w:lang w:val="uk-UA"/>
              </w:rPr>
              <w:t>по вул.</w:t>
            </w:r>
            <w:r w:rsidR="002601C2">
              <w:rPr>
                <w:sz w:val="26"/>
                <w:szCs w:val="26"/>
                <w:lang w:val="uk-UA"/>
              </w:rPr>
              <w:t xml:space="preserve"> Незалежності, 10</w:t>
            </w:r>
          </w:p>
          <w:p w:rsidR="00C4146F" w:rsidRPr="00BD0FA4" w:rsidRDefault="00C4146F" w:rsidP="00A70E0B">
            <w:pPr>
              <w:pStyle w:val="a9"/>
              <w:rPr>
                <w:lang w:val="uk-UA"/>
              </w:rPr>
            </w:pPr>
          </w:p>
        </w:tc>
      </w:tr>
    </w:tbl>
    <w:bookmarkEnd w:id="35"/>
    <w:p w:rsidR="00553B03" w:rsidRPr="00217378" w:rsidRDefault="00553B03" w:rsidP="00553B03">
      <w:pPr>
        <w:jc w:val="both"/>
        <w:rPr>
          <w:sz w:val="26"/>
          <w:szCs w:val="26"/>
          <w:lang w:val="uk-UA"/>
        </w:rPr>
      </w:pPr>
      <w:r>
        <w:rPr>
          <w:sz w:val="26"/>
          <w:szCs w:val="26"/>
          <w:lang w:val="uk-UA"/>
        </w:rPr>
        <w:tab/>
      </w:r>
      <w:r w:rsidRPr="00217378">
        <w:rPr>
          <w:sz w:val="26"/>
          <w:szCs w:val="26"/>
          <w:lang w:val="uk-UA"/>
        </w:rPr>
        <w:t xml:space="preserve">Розглянувши заяву </w:t>
      </w:r>
      <w:r w:rsidR="007F564A" w:rsidRPr="006011BA">
        <w:rPr>
          <w:sz w:val="26"/>
          <w:szCs w:val="26"/>
          <w:lang w:val="uk-UA"/>
        </w:rPr>
        <w:t xml:space="preserve">гр. </w:t>
      </w:r>
      <w:r w:rsidR="002601C2">
        <w:rPr>
          <w:sz w:val="26"/>
          <w:szCs w:val="26"/>
          <w:lang w:val="uk-UA"/>
        </w:rPr>
        <w:t>Петренко І. Г.</w:t>
      </w:r>
      <w:r>
        <w:rPr>
          <w:sz w:val="26"/>
          <w:szCs w:val="26"/>
          <w:lang w:val="uk-UA"/>
        </w:rPr>
        <w:t xml:space="preserve"> від 0</w:t>
      </w:r>
      <w:r w:rsidR="002601C2">
        <w:rPr>
          <w:sz w:val="26"/>
          <w:szCs w:val="26"/>
          <w:lang w:val="uk-UA"/>
        </w:rPr>
        <w:t>5</w:t>
      </w:r>
      <w:r>
        <w:rPr>
          <w:sz w:val="26"/>
          <w:szCs w:val="26"/>
          <w:lang w:val="uk-UA"/>
        </w:rPr>
        <w:t>.0</w:t>
      </w:r>
      <w:r w:rsidR="002601C2">
        <w:rPr>
          <w:sz w:val="26"/>
          <w:szCs w:val="26"/>
          <w:lang w:val="uk-UA"/>
        </w:rPr>
        <w:t>2</w:t>
      </w:r>
      <w:r>
        <w:rPr>
          <w:sz w:val="26"/>
          <w:szCs w:val="26"/>
          <w:lang w:val="uk-UA"/>
        </w:rPr>
        <w:t xml:space="preserve">.2026 р. № </w:t>
      </w:r>
      <w:r w:rsidR="002601C2">
        <w:rPr>
          <w:sz w:val="26"/>
          <w:szCs w:val="26"/>
          <w:lang w:val="uk-UA"/>
        </w:rPr>
        <w:t>П-167</w:t>
      </w:r>
      <w:r w:rsidRPr="00217378">
        <w:rPr>
          <w:sz w:val="26"/>
          <w:szCs w:val="26"/>
          <w:lang w:val="uk-UA"/>
        </w:rPr>
        <w:t xml:space="preserve">, щодо включення </w:t>
      </w:r>
      <w:r>
        <w:rPr>
          <w:sz w:val="26"/>
          <w:szCs w:val="26"/>
          <w:lang w:val="uk-UA"/>
        </w:rPr>
        <w:t xml:space="preserve">майна </w:t>
      </w:r>
      <w:r w:rsidRPr="00217378">
        <w:rPr>
          <w:sz w:val="26"/>
          <w:szCs w:val="26"/>
          <w:lang w:val="uk-UA"/>
        </w:rPr>
        <w:t xml:space="preserve">до переліку об’єктів комунальної власності, </w:t>
      </w:r>
      <w:r>
        <w:rPr>
          <w:sz w:val="26"/>
          <w:szCs w:val="26"/>
          <w:lang w:val="uk-UA"/>
        </w:rPr>
        <w:t>що</w:t>
      </w:r>
      <w:r w:rsidRPr="00217378">
        <w:rPr>
          <w:sz w:val="26"/>
          <w:szCs w:val="26"/>
          <w:lang w:val="uk-UA"/>
        </w:rPr>
        <w:t xml:space="preserve"> підлягають приватизації шляхом продажу на аукціоні, приймаючи до уваги рішення </w:t>
      </w:r>
      <w:r>
        <w:rPr>
          <w:sz w:val="26"/>
          <w:szCs w:val="26"/>
          <w:lang w:val="uk-UA"/>
        </w:rPr>
        <w:t xml:space="preserve">Білгород-Дністровської </w:t>
      </w:r>
      <w:r w:rsidRPr="00217378">
        <w:rPr>
          <w:sz w:val="26"/>
          <w:szCs w:val="26"/>
          <w:lang w:val="uk-UA"/>
        </w:rPr>
        <w:t>міської ради від 31.10.2019 р. № 1026-VII «Про затвердження переліку об’єктів комунальної власності, які підлягають приватизації»</w:t>
      </w:r>
      <w:r>
        <w:rPr>
          <w:sz w:val="26"/>
          <w:szCs w:val="26"/>
          <w:lang w:val="uk-UA"/>
        </w:rPr>
        <w:t xml:space="preserve"> та</w:t>
      </w:r>
      <w:r w:rsidRPr="00217378">
        <w:rPr>
          <w:sz w:val="26"/>
          <w:szCs w:val="26"/>
          <w:lang w:val="uk-UA"/>
        </w:rPr>
        <w:t xml:space="preserve"> від 31.08.2018 р.</w:t>
      </w:r>
      <w:r w:rsidR="002601C2">
        <w:rPr>
          <w:sz w:val="26"/>
          <w:szCs w:val="26"/>
          <w:lang w:val="uk-UA"/>
        </w:rPr>
        <w:t xml:space="preserve"> </w:t>
      </w:r>
      <w:r w:rsidRPr="00217378">
        <w:rPr>
          <w:sz w:val="26"/>
          <w:szCs w:val="26"/>
          <w:lang w:val="uk-UA"/>
        </w:rPr>
        <w:t xml:space="preserve">№ 616-VII «Про затвердження Положення про аукціонну комісію для продажу об’єктів комунальної власності», керуючись частиною 5 статті 7, абзацом 3 частини 1 статті 10, частинами 1, 4, абзацом 2 частини 7  статті 11, абзацом 3 частини 1 статті 12, частиною 1 статті  13, абзацом 2 частини 1, частиною 4 статті 15, частиною 4 статті 22 Закону України «Про приватизацію державного і комунального майна», абзацом 3 пункту 21, абзацом 1, 4 пункту 22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 579 від 18.07.2018 р., пунктом 30 частини першої статті 26 та частиною 5 статті  60 Закону України «Про місцеве самоврядування в Україні», міська рада   </w:t>
      </w:r>
    </w:p>
    <w:p w:rsidR="00553B03" w:rsidRPr="00217378" w:rsidRDefault="00553B03" w:rsidP="00553B03">
      <w:pPr>
        <w:ind w:firstLine="709"/>
        <w:jc w:val="both"/>
        <w:rPr>
          <w:sz w:val="26"/>
          <w:szCs w:val="26"/>
          <w:lang w:val="uk-UA"/>
        </w:rPr>
      </w:pPr>
    </w:p>
    <w:p w:rsidR="00553B03" w:rsidRDefault="00553B03" w:rsidP="009D02F1">
      <w:pPr>
        <w:jc w:val="both"/>
        <w:rPr>
          <w:b/>
          <w:sz w:val="26"/>
          <w:szCs w:val="26"/>
          <w:lang w:val="uk-UA"/>
        </w:rPr>
      </w:pPr>
      <w:r w:rsidRPr="00217378">
        <w:rPr>
          <w:b/>
          <w:sz w:val="26"/>
          <w:szCs w:val="26"/>
          <w:lang w:val="uk-UA"/>
        </w:rPr>
        <w:t>ВИРІШИЛА:</w:t>
      </w:r>
    </w:p>
    <w:p w:rsidR="00553B03" w:rsidRPr="00217378" w:rsidRDefault="00553B03" w:rsidP="00553B03">
      <w:pPr>
        <w:ind w:firstLine="709"/>
        <w:jc w:val="both"/>
        <w:rPr>
          <w:b/>
          <w:sz w:val="26"/>
          <w:szCs w:val="26"/>
          <w:lang w:val="uk-UA"/>
        </w:rPr>
      </w:pPr>
    </w:p>
    <w:p w:rsidR="00553B03" w:rsidRDefault="00553B03" w:rsidP="00553B03">
      <w:pPr>
        <w:ind w:firstLine="709"/>
        <w:jc w:val="both"/>
        <w:rPr>
          <w:sz w:val="26"/>
          <w:szCs w:val="26"/>
          <w:lang w:val="uk-UA"/>
        </w:rPr>
      </w:pPr>
      <w:r w:rsidRPr="00217378">
        <w:rPr>
          <w:sz w:val="26"/>
          <w:szCs w:val="26"/>
          <w:lang w:val="uk-UA"/>
        </w:rPr>
        <w:t xml:space="preserve">1. </w:t>
      </w:r>
      <w:r w:rsidR="002D48D6">
        <w:rPr>
          <w:sz w:val="26"/>
          <w:szCs w:val="26"/>
          <w:lang w:val="uk-UA"/>
        </w:rPr>
        <w:t>Включити до Переліку об’</w:t>
      </w:r>
      <w:r w:rsidRPr="00217378">
        <w:rPr>
          <w:sz w:val="26"/>
          <w:szCs w:val="26"/>
          <w:lang w:val="uk-UA"/>
        </w:rPr>
        <w:t xml:space="preserve">єктів комунальної власності, які підлягають приватизації, затвердженого  рішенням Білгород-Дністровської міської ради від 31.10.2019 р. № 1026-VII «Про затвердження переліку об’єктів комунальної власності, які підлягають приватизації», об’єкт малої приватизації, який підлягає приватизації шляхом продажу на аукціоні: </w:t>
      </w:r>
    </w:p>
    <w:p w:rsidR="00446E5F" w:rsidRPr="00217378" w:rsidRDefault="00446E5F" w:rsidP="00553B03">
      <w:pPr>
        <w:ind w:firstLine="709"/>
        <w:jc w:val="both"/>
        <w:rPr>
          <w:sz w:val="26"/>
          <w:szCs w:val="2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909"/>
        <w:gridCol w:w="3257"/>
      </w:tblGrid>
      <w:tr w:rsidR="00446E5F" w:rsidRPr="00607FA6" w:rsidTr="00446E5F">
        <w:tc>
          <w:tcPr>
            <w:tcW w:w="458" w:type="dxa"/>
            <w:shd w:val="clear" w:color="auto" w:fill="auto"/>
            <w:vAlign w:val="center"/>
          </w:tcPr>
          <w:p w:rsidR="00446E5F" w:rsidRPr="00446E5F" w:rsidRDefault="00446E5F" w:rsidP="007B01E0">
            <w:pPr>
              <w:pStyle w:val="rvps6"/>
              <w:spacing w:before="0" w:beforeAutospacing="0"/>
              <w:contextualSpacing/>
              <w:jc w:val="center"/>
              <w:rPr>
                <w:b/>
                <w:sz w:val="20"/>
                <w:szCs w:val="20"/>
                <w:lang w:val="uk-UA"/>
              </w:rPr>
            </w:pPr>
            <w:r w:rsidRPr="00446E5F">
              <w:rPr>
                <w:b/>
                <w:sz w:val="20"/>
                <w:szCs w:val="20"/>
                <w:lang w:val="uk-UA"/>
              </w:rPr>
              <w:t>№ з/п</w:t>
            </w:r>
          </w:p>
        </w:tc>
        <w:tc>
          <w:tcPr>
            <w:tcW w:w="5916" w:type="dxa"/>
            <w:shd w:val="clear" w:color="auto" w:fill="auto"/>
            <w:vAlign w:val="center"/>
          </w:tcPr>
          <w:p w:rsidR="00446E5F" w:rsidRPr="00446E5F" w:rsidRDefault="00446E5F" w:rsidP="007B01E0">
            <w:pPr>
              <w:pStyle w:val="rvps6"/>
              <w:spacing w:before="0" w:beforeAutospacing="0"/>
              <w:contextualSpacing/>
              <w:jc w:val="center"/>
              <w:rPr>
                <w:b/>
                <w:sz w:val="20"/>
                <w:szCs w:val="20"/>
                <w:lang w:val="uk-UA"/>
              </w:rPr>
            </w:pPr>
            <w:r w:rsidRPr="00446E5F">
              <w:rPr>
                <w:b/>
                <w:sz w:val="20"/>
                <w:szCs w:val="20"/>
                <w:lang w:val="uk-UA"/>
              </w:rPr>
              <w:t>Назва об’єкту</w:t>
            </w:r>
          </w:p>
        </w:tc>
        <w:tc>
          <w:tcPr>
            <w:tcW w:w="3260" w:type="dxa"/>
            <w:shd w:val="clear" w:color="auto" w:fill="auto"/>
            <w:vAlign w:val="center"/>
          </w:tcPr>
          <w:p w:rsidR="00446E5F" w:rsidRPr="00446E5F" w:rsidRDefault="00446E5F" w:rsidP="007B01E0">
            <w:pPr>
              <w:pStyle w:val="rvps6"/>
              <w:spacing w:before="0" w:beforeAutospacing="0"/>
              <w:contextualSpacing/>
              <w:jc w:val="center"/>
              <w:rPr>
                <w:b/>
                <w:sz w:val="20"/>
                <w:szCs w:val="20"/>
                <w:lang w:val="uk-UA"/>
              </w:rPr>
            </w:pPr>
            <w:r w:rsidRPr="00446E5F">
              <w:rPr>
                <w:b/>
                <w:sz w:val="20"/>
                <w:szCs w:val="20"/>
                <w:lang w:val="uk-UA"/>
              </w:rPr>
              <w:t>Адреса</w:t>
            </w:r>
          </w:p>
        </w:tc>
      </w:tr>
      <w:tr w:rsidR="00446E5F" w:rsidRPr="002601C2" w:rsidTr="008F20EC">
        <w:trPr>
          <w:trHeight w:val="1466"/>
        </w:trPr>
        <w:tc>
          <w:tcPr>
            <w:tcW w:w="458" w:type="dxa"/>
            <w:shd w:val="clear" w:color="auto" w:fill="auto"/>
            <w:vAlign w:val="center"/>
          </w:tcPr>
          <w:p w:rsidR="00446E5F" w:rsidRPr="00607FA6" w:rsidRDefault="00446E5F" w:rsidP="007B01E0">
            <w:pPr>
              <w:pStyle w:val="rvps6"/>
              <w:spacing w:before="0" w:beforeAutospacing="0"/>
              <w:contextualSpacing/>
              <w:jc w:val="center"/>
              <w:rPr>
                <w:lang w:val="uk-UA"/>
              </w:rPr>
            </w:pPr>
            <w:r w:rsidRPr="00607FA6">
              <w:rPr>
                <w:lang w:val="uk-UA"/>
              </w:rPr>
              <w:t>1</w:t>
            </w:r>
          </w:p>
        </w:tc>
        <w:tc>
          <w:tcPr>
            <w:tcW w:w="5916" w:type="dxa"/>
            <w:shd w:val="clear" w:color="auto" w:fill="auto"/>
            <w:vAlign w:val="center"/>
          </w:tcPr>
          <w:p w:rsidR="00446E5F" w:rsidRDefault="002601C2" w:rsidP="00446E5F">
            <w:pPr>
              <w:jc w:val="both"/>
              <w:rPr>
                <w:lang w:val="uk-UA"/>
              </w:rPr>
            </w:pPr>
            <w:r>
              <w:rPr>
                <w:lang w:val="uk-UA"/>
              </w:rPr>
              <w:t xml:space="preserve">Частину вбудовано-прибудованих нежитлових  приміщень в житловому будинку </w:t>
            </w:r>
            <w:r>
              <w:rPr>
                <w:lang w:val="uk-UA"/>
              </w:rPr>
              <w:t>у складі</w:t>
            </w:r>
            <w:r>
              <w:rPr>
                <w:lang w:val="uk-UA"/>
              </w:rPr>
              <w:t xml:space="preserve"> приміщень</w:t>
            </w:r>
            <w:r>
              <w:rPr>
                <w:lang w:val="uk-UA"/>
              </w:rPr>
              <w:t>:</w:t>
            </w:r>
            <w:r w:rsidRPr="00607FA6">
              <w:rPr>
                <w:lang w:val="uk-UA"/>
              </w:rPr>
              <w:t xml:space="preserve"> </w:t>
            </w:r>
            <w:r>
              <w:rPr>
                <w:lang w:val="uk-UA"/>
              </w:rPr>
              <w:t xml:space="preserve">№ 15, 16, 24, 41 </w:t>
            </w:r>
            <w:r w:rsidR="00446E5F">
              <w:rPr>
                <w:lang w:val="uk-UA"/>
              </w:rPr>
              <w:t>літ. «А</w:t>
            </w:r>
            <w:r w:rsidR="00446E5F" w:rsidRPr="00E03016">
              <w:rPr>
                <w:lang w:val="uk-UA"/>
              </w:rPr>
              <w:t xml:space="preserve">», загальною площею </w:t>
            </w:r>
            <w:r w:rsidR="008F20EC">
              <w:rPr>
                <w:lang w:val="uk-UA"/>
              </w:rPr>
              <w:t>41,8</w:t>
            </w:r>
            <w:r w:rsidR="00446E5F">
              <w:rPr>
                <w:lang w:val="uk-UA"/>
              </w:rPr>
              <w:t xml:space="preserve"> </w:t>
            </w:r>
            <w:proofErr w:type="spellStart"/>
            <w:r w:rsidR="00446E5F" w:rsidRPr="00E03016">
              <w:rPr>
                <w:lang w:val="uk-UA"/>
              </w:rPr>
              <w:t>кв.м</w:t>
            </w:r>
            <w:proofErr w:type="spellEnd"/>
            <w:r w:rsidR="00446E5F">
              <w:rPr>
                <w:lang w:val="uk-UA"/>
              </w:rPr>
              <w:t xml:space="preserve">., </w:t>
            </w:r>
            <w:r>
              <w:rPr>
                <w:lang w:val="uk-UA"/>
              </w:rPr>
              <w:t xml:space="preserve"> </w:t>
            </w:r>
            <w:proofErr w:type="spellStart"/>
            <w:r w:rsidR="00446E5F">
              <w:rPr>
                <w:lang w:val="uk-UA"/>
              </w:rPr>
              <w:t>обєкта</w:t>
            </w:r>
            <w:proofErr w:type="spellEnd"/>
            <w:r w:rsidR="00446E5F">
              <w:rPr>
                <w:lang w:val="uk-UA"/>
              </w:rPr>
              <w:t xml:space="preserve"> нерухомого майна </w:t>
            </w:r>
            <w:r w:rsidR="00276820">
              <w:rPr>
                <w:lang w:val="uk-UA"/>
              </w:rPr>
              <w:t xml:space="preserve">комунальної власності </w:t>
            </w:r>
            <w:r w:rsidR="00446E5F">
              <w:rPr>
                <w:lang w:val="uk-UA"/>
              </w:rPr>
              <w:t xml:space="preserve">з реєстраційним номером </w:t>
            </w:r>
            <w:r>
              <w:rPr>
                <w:lang w:val="uk-UA"/>
              </w:rPr>
              <w:t>1889027351103</w:t>
            </w:r>
            <w:r w:rsidR="00276820">
              <w:rPr>
                <w:lang w:val="uk-UA"/>
              </w:rPr>
              <w:t>.</w:t>
            </w:r>
            <w:bookmarkStart w:id="36" w:name="_GoBack"/>
            <w:bookmarkEnd w:id="36"/>
          </w:p>
          <w:p w:rsidR="00446E5F" w:rsidRPr="00607FA6" w:rsidRDefault="00446E5F" w:rsidP="00446E5F">
            <w:pPr>
              <w:jc w:val="both"/>
              <w:rPr>
                <w:lang w:val="uk-UA"/>
              </w:rPr>
            </w:pPr>
          </w:p>
        </w:tc>
        <w:tc>
          <w:tcPr>
            <w:tcW w:w="3260" w:type="dxa"/>
            <w:shd w:val="clear" w:color="auto" w:fill="auto"/>
            <w:vAlign w:val="center"/>
          </w:tcPr>
          <w:p w:rsidR="00446E5F" w:rsidRDefault="00446E5F" w:rsidP="002601C2">
            <w:pPr>
              <w:rPr>
                <w:lang w:val="uk-UA"/>
              </w:rPr>
            </w:pPr>
            <w:r>
              <w:rPr>
                <w:lang w:val="uk-UA"/>
              </w:rPr>
              <w:t xml:space="preserve">Одеська область, </w:t>
            </w:r>
            <w:proofErr w:type="spellStart"/>
            <w:r>
              <w:rPr>
                <w:lang w:val="uk-UA"/>
              </w:rPr>
              <w:t>Білгрод</w:t>
            </w:r>
            <w:proofErr w:type="spellEnd"/>
            <w:r>
              <w:rPr>
                <w:lang w:val="uk-UA"/>
              </w:rPr>
              <w:t xml:space="preserve">-Дністровський район, </w:t>
            </w:r>
            <w:r>
              <w:rPr>
                <w:lang w:val="uk-UA"/>
              </w:rPr>
              <w:br/>
              <w:t xml:space="preserve">м. Білгород-Дністровський, </w:t>
            </w:r>
            <w:r w:rsidRPr="00607FA6">
              <w:rPr>
                <w:lang w:val="uk-UA"/>
              </w:rPr>
              <w:t xml:space="preserve">вул. </w:t>
            </w:r>
            <w:r w:rsidR="002601C2">
              <w:rPr>
                <w:lang w:val="uk-UA"/>
              </w:rPr>
              <w:t>Незалежності</w:t>
            </w:r>
            <w:r w:rsidRPr="00607FA6">
              <w:rPr>
                <w:lang w:val="uk-UA"/>
              </w:rPr>
              <w:t xml:space="preserve">, </w:t>
            </w:r>
            <w:r>
              <w:rPr>
                <w:lang w:val="uk-UA"/>
              </w:rPr>
              <w:t xml:space="preserve">буд. </w:t>
            </w:r>
            <w:r w:rsidR="002601C2">
              <w:rPr>
                <w:lang w:val="uk-UA"/>
              </w:rPr>
              <w:t>10</w:t>
            </w:r>
          </w:p>
          <w:p w:rsidR="002601C2" w:rsidRDefault="002601C2" w:rsidP="002601C2">
            <w:pPr>
              <w:rPr>
                <w:lang w:val="uk-UA"/>
              </w:rPr>
            </w:pPr>
          </w:p>
          <w:p w:rsidR="002601C2" w:rsidRPr="00607FA6" w:rsidRDefault="002601C2" w:rsidP="002601C2">
            <w:pPr>
              <w:rPr>
                <w:lang w:val="uk-UA"/>
              </w:rPr>
            </w:pPr>
          </w:p>
        </w:tc>
      </w:tr>
    </w:tbl>
    <w:p w:rsidR="002D48D6" w:rsidRDefault="002D48D6" w:rsidP="00553B03">
      <w:pPr>
        <w:ind w:firstLine="709"/>
        <w:jc w:val="both"/>
        <w:rPr>
          <w:sz w:val="26"/>
          <w:szCs w:val="26"/>
          <w:lang w:val="uk-UA"/>
        </w:rPr>
      </w:pPr>
    </w:p>
    <w:p w:rsidR="00590353" w:rsidRPr="00EE1DEA" w:rsidRDefault="00590353" w:rsidP="00590353">
      <w:pPr>
        <w:numPr>
          <w:ilvl w:val="0"/>
          <w:numId w:val="3"/>
        </w:numPr>
        <w:ind w:left="0" w:firstLine="360"/>
        <w:jc w:val="both"/>
        <w:rPr>
          <w:sz w:val="26"/>
          <w:szCs w:val="26"/>
          <w:lang w:val="uk-UA"/>
        </w:rPr>
      </w:pPr>
      <w:r>
        <w:rPr>
          <w:sz w:val="26"/>
          <w:szCs w:val="26"/>
          <w:lang w:val="uk-UA"/>
        </w:rPr>
        <w:lastRenderedPageBreak/>
        <w:t>Доручити У</w:t>
      </w:r>
      <w:r w:rsidRPr="00EE1DEA">
        <w:rPr>
          <w:sz w:val="26"/>
          <w:szCs w:val="26"/>
          <w:lang w:val="uk-UA"/>
        </w:rPr>
        <w:t xml:space="preserve">правлінню комунальної власності Департаменту економіки та розвитку інфраструктури міста Білгород-Дністровської міської ради здійснити підготовку до продажу шляхом </w:t>
      </w:r>
      <w:r w:rsidR="00695E25">
        <w:rPr>
          <w:sz w:val="26"/>
          <w:szCs w:val="26"/>
          <w:lang w:val="uk-UA"/>
        </w:rPr>
        <w:t>продажу на аукціоні</w:t>
      </w:r>
      <w:r w:rsidRPr="00EE1DEA">
        <w:rPr>
          <w:sz w:val="26"/>
          <w:szCs w:val="26"/>
          <w:lang w:val="uk-UA"/>
        </w:rPr>
        <w:t xml:space="preserve"> об’єкта малої приватизації зазначеного у п. 1. даного рішення. </w:t>
      </w:r>
    </w:p>
    <w:p w:rsidR="00590353" w:rsidRPr="00EE1DEA" w:rsidRDefault="00590353" w:rsidP="00590353">
      <w:pPr>
        <w:numPr>
          <w:ilvl w:val="0"/>
          <w:numId w:val="3"/>
        </w:numPr>
        <w:ind w:left="0" w:firstLine="360"/>
        <w:jc w:val="both"/>
        <w:rPr>
          <w:sz w:val="26"/>
          <w:szCs w:val="26"/>
          <w:lang w:val="uk-UA"/>
        </w:rPr>
      </w:pPr>
      <w:r w:rsidRPr="00EE1DEA">
        <w:rPr>
          <w:sz w:val="26"/>
          <w:szCs w:val="26"/>
          <w:lang w:val="uk-UA"/>
        </w:rPr>
        <w:t xml:space="preserve">Доручити Управлінню комунальної власності Департаменту економіки та розвитку інфраструктури міста Білгород-Дністровської міської ради, провести конкурс з визначення суб’єкта оціночної діяльності, для проведення оцінки об’єкта приватизації, замовити проведення оцінки об’єкта приватизації, та після отримання позитивного висновку рецензента на звіт про оцінку майна об’єкта приватизації надати висновок про вартість майна та ціну продажу зазначеного об’єкта приватизації на затвердження міській раді. </w:t>
      </w:r>
    </w:p>
    <w:p w:rsidR="00590353" w:rsidRPr="00EE1DEA" w:rsidRDefault="00590353" w:rsidP="00590353">
      <w:pPr>
        <w:numPr>
          <w:ilvl w:val="0"/>
          <w:numId w:val="3"/>
        </w:numPr>
        <w:ind w:left="0" w:firstLine="360"/>
        <w:jc w:val="both"/>
        <w:rPr>
          <w:sz w:val="26"/>
          <w:szCs w:val="26"/>
          <w:lang w:val="uk-UA"/>
        </w:rPr>
      </w:pPr>
      <w:r w:rsidRPr="00EE1DEA">
        <w:rPr>
          <w:sz w:val="26"/>
          <w:szCs w:val="26"/>
          <w:lang w:val="uk-UA"/>
        </w:rPr>
        <w:t xml:space="preserve">Опублікувати дане рішення на офіційному веб-сайті Білгород-Дністровської міської ради, Управління комунальної власності Білгород-Дністровської міської ради та в електронній торговій системі протягом п’яти робочих днів з дня прийняття цього рішення. </w:t>
      </w:r>
    </w:p>
    <w:p w:rsidR="00590353" w:rsidRPr="00EE1DEA" w:rsidRDefault="00590353" w:rsidP="00590353">
      <w:pPr>
        <w:numPr>
          <w:ilvl w:val="0"/>
          <w:numId w:val="3"/>
        </w:numPr>
        <w:ind w:left="0" w:firstLine="360"/>
        <w:jc w:val="both"/>
        <w:rPr>
          <w:sz w:val="26"/>
          <w:szCs w:val="26"/>
          <w:lang w:val="uk-UA"/>
        </w:rPr>
      </w:pPr>
      <w:r w:rsidRPr="00EE1DEA">
        <w:rPr>
          <w:sz w:val="26"/>
          <w:szCs w:val="26"/>
          <w:lang w:val="uk-UA"/>
        </w:rPr>
        <w:t>Рішення набирає чинності з дня його офіційного оприлюднення на офіційному веб-сайті Білгород-Дністровської міської територіальної громади.</w:t>
      </w:r>
    </w:p>
    <w:p w:rsidR="00590353" w:rsidRPr="00EE1DEA" w:rsidRDefault="00590353" w:rsidP="00590353">
      <w:pPr>
        <w:numPr>
          <w:ilvl w:val="0"/>
          <w:numId w:val="3"/>
        </w:numPr>
        <w:ind w:left="0" w:firstLine="360"/>
        <w:jc w:val="both"/>
        <w:rPr>
          <w:sz w:val="26"/>
          <w:szCs w:val="26"/>
          <w:lang w:val="uk-UA"/>
        </w:rPr>
      </w:pPr>
      <w:r w:rsidRPr="00EE1DEA">
        <w:rPr>
          <w:sz w:val="26"/>
          <w:szCs w:val="26"/>
          <w:lang w:val="uk-UA"/>
        </w:rPr>
        <w:t>Контроль за виконанням цього рішення покласти на постійну комісію з питань житлово-комунального господарства, транспорту, зв’язку та управління комунальною власністю (МОРОЗОВ Олександр).</w:t>
      </w:r>
    </w:p>
    <w:p w:rsidR="00590353" w:rsidRPr="00EE1DEA" w:rsidRDefault="00590353" w:rsidP="00590353">
      <w:pPr>
        <w:tabs>
          <w:tab w:val="num" w:pos="360"/>
        </w:tabs>
        <w:jc w:val="right"/>
        <w:rPr>
          <w:sz w:val="26"/>
          <w:szCs w:val="26"/>
          <w:lang w:val="uk-UA"/>
        </w:rPr>
      </w:pPr>
      <w:proofErr w:type="spellStart"/>
      <w:r w:rsidRPr="00EE1DEA">
        <w:rPr>
          <w:sz w:val="26"/>
          <w:szCs w:val="26"/>
          <w:lang w:val="uk-UA"/>
        </w:rPr>
        <w:t>Проєкт</w:t>
      </w:r>
      <w:proofErr w:type="spellEnd"/>
      <w:r w:rsidRPr="00EE1DEA">
        <w:rPr>
          <w:sz w:val="26"/>
          <w:szCs w:val="26"/>
          <w:lang w:val="uk-UA"/>
        </w:rPr>
        <w:t xml:space="preserve"> рішення підготовлено</w:t>
      </w:r>
    </w:p>
    <w:p w:rsidR="00590353" w:rsidRPr="00EE1DEA" w:rsidRDefault="00590353" w:rsidP="00590353">
      <w:pPr>
        <w:tabs>
          <w:tab w:val="num" w:pos="360"/>
        </w:tabs>
        <w:jc w:val="right"/>
        <w:rPr>
          <w:sz w:val="26"/>
          <w:szCs w:val="26"/>
          <w:lang w:val="uk-UA"/>
        </w:rPr>
      </w:pPr>
      <w:r w:rsidRPr="00EE1DEA">
        <w:rPr>
          <w:sz w:val="26"/>
          <w:szCs w:val="26"/>
          <w:lang w:val="uk-UA"/>
        </w:rPr>
        <w:t>Управлінням комунальної власності</w:t>
      </w:r>
    </w:p>
    <w:p w:rsidR="00C4146F" w:rsidRPr="00C4146F" w:rsidRDefault="00C4146F" w:rsidP="00590353">
      <w:pPr>
        <w:ind w:firstLine="709"/>
        <w:jc w:val="both"/>
        <w:rPr>
          <w:rFonts w:eastAsia="Times New Roman" w:cs="Times New Roman"/>
          <w:lang w:val="uk-UA" w:eastAsia="zh-CN"/>
        </w:rPr>
      </w:pPr>
    </w:p>
    <w:sectPr w:rsidR="00C4146F" w:rsidRPr="00C4146F" w:rsidSect="00C27AC9">
      <w:headerReference w:type="default" r:id="rId9"/>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3FC" w:rsidRDefault="00336BF8">
      <w:r>
        <w:separator/>
      </w:r>
    </w:p>
  </w:endnote>
  <w:endnote w:type="continuationSeparator" w:id="0">
    <w:p w:rsidR="002423FC" w:rsidRDefault="003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3FC" w:rsidRDefault="00336BF8">
      <w:r>
        <w:separator/>
      </w:r>
    </w:p>
  </w:footnote>
  <w:footnote w:type="continuationSeparator" w:id="0">
    <w:p w:rsidR="002423FC" w:rsidRDefault="0033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89" w:rsidRDefault="00A63389" w:rsidP="00A63389">
    <w:pPr>
      <w:pStyle w:val="a5"/>
      <w:jc w:val="center"/>
      <w:rPr>
        <w:lang w:val="uk-UA"/>
      </w:rPr>
    </w:pPr>
  </w:p>
  <w:p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84EB4"/>
    <w:multiLevelType w:val="hybridMultilevel"/>
    <w:tmpl w:val="1096CFF8"/>
    <w:lvl w:ilvl="0" w:tplc="8AC8B032">
      <w:start w:val="2"/>
      <w:numFmt w:val="decimal"/>
      <w:lvlText w:val="%1."/>
      <w:lvlJc w:val="left"/>
      <w:pPr>
        <w:ind w:left="1146" w:hanging="360"/>
      </w:pPr>
      <w:rPr>
        <w:rFonts w:hint="default"/>
        <w:b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62C97325"/>
    <w:multiLevelType w:val="hybridMultilevel"/>
    <w:tmpl w:val="83E8C560"/>
    <w:lvl w:ilvl="0" w:tplc="C82A9AE4">
      <w:start w:val="1"/>
      <w:numFmt w:val="decimal"/>
      <w:lvlText w:val="%1."/>
      <w:lvlJc w:val="center"/>
      <w:pPr>
        <w:ind w:left="720" w:hanging="360"/>
      </w:pPr>
      <w:rPr>
        <w:rFonts w:hint="default"/>
        <w:color w:val="auto"/>
      </w:rPr>
    </w:lvl>
    <w:lvl w:ilvl="1" w:tplc="A7420C30" w:tentative="1">
      <w:start w:val="1"/>
      <w:numFmt w:val="lowerLetter"/>
      <w:lvlText w:val="%2."/>
      <w:lvlJc w:val="left"/>
      <w:pPr>
        <w:ind w:left="1440" w:hanging="360"/>
      </w:pPr>
    </w:lvl>
    <w:lvl w:ilvl="2" w:tplc="CCB859B2" w:tentative="1">
      <w:start w:val="1"/>
      <w:numFmt w:val="lowerRoman"/>
      <w:lvlText w:val="%3."/>
      <w:lvlJc w:val="right"/>
      <w:pPr>
        <w:ind w:left="2160" w:hanging="180"/>
      </w:pPr>
    </w:lvl>
    <w:lvl w:ilvl="3" w:tplc="9334C0BC" w:tentative="1">
      <w:start w:val="1"/>
      <w:numFmt w:val="decimal"/>
      <w:lvlText w:val="%4."/>
      <w:lvlJc w:val="left"/>
      <w:pPr>
        <w:ind w:left="2880" w:hanging="360"/>
      </w:pPr>
    </w:lvl>
    <w:lvl w:ilvl="4" w:tplc="9AA2B800" w:tentative="1">
      <w:start w:val="1"/>
      <w:numFmt w:val="lowerLetter"/>
      <w:lvlText w:val="%5."/>
      <w:lvlJc w:val="left"/>
      <w:pPr>
        <w:ind w:left="3600" w:hanging="360"/>
      </w:pPr>
    </w:lvl>
    <w:lvl w:ilvl="5" w:tplc="8CCE43E4" w:tentative="1">
      <w:start w:val="1"/>
      <w:numFmt w:val="lowerRoman"/>
      <w:lvlText w:val="%6."/>
      <w:lvlJc w:val="right"/>
      <w:pPr>
        <w:ind w:left="4320" w:hanging="180"/>
      </w:pPr>
    </w:lvl>
    <w:lvl w:ilvl="6" w:tplc="08D89388" w:tentative="1">
      <w:start w:val="1"/>
      <w:numFmt w:val="decimal"/>
      <w:lvlText w:val="%7."/>
      <w:lvlJc w:val="left"/>
      <w:pPr>
        <w:ind w:left="5040" w:hanging="360"/>
      </w:pPr>
    </w:lvl>
    <w:lvl w:ilvl="7" w:tplc="5B8C7540" w:tentative="1">
      <w:start w:val="1"/>
      <w:numFmt w:val="lowerLetter"/>
      <w:lvlText w:val="%8."/>
      <w:lvlJc w:val="left"/>
      <w:pPr>
        <w:ind w:left="5760" w:hanging="360"/>
      </w:pPr>
    </w:lvl>
    <w:lvl w:ilvl="8" w:tplc="777436E8" w:tentative="1">
      <w:start w:val="1"/>
      <w:numFmt w:val="lowerRoman"/>
      <w:lvlText w:val="%9."/>
      <w:lvlJc w:val="right"/>
      <w:pPr>
        <w:ind w:left="6480" w:hanging="180"/>
      </w:pPr>
    </w:lvl>
  </w:abstractNum>
  <w:abstractNum w:abstractNumId="2" w15:restartNumberingAfterBreak="0">
    <w:nsid w:val="6E5A410C"/>
    <w:multiLevelType w:val="hybridMultilevel"/>
    <w:tmpl w:val="7FB6E2CE"/>
    <w:lvl w:ilvl="0" w:tplc="8A9C0064">
      <w:start w:val="3"/>
      <w:numFmt w:val="bullet"/>
      <w:lvlText w:val="-"/>
      <w:lvlJc w:val="left"/>
      <w:pPr>
        <w:ind w:left="720" w:hanging="360"/>
      </w:pPr>
      <w:rPr>
        <w:rFonts w:ascii="Times New Roman" w:eastAsiaTheme="minorHAnsi" w:hAnsi="Times New Roman" w:cs="Times New Roman" w:hint="default"/>
      </w:rPr>
    </w:lvl>
    <w:lvl w:ilvl="1" w:tplc="558E84F0" w:tentative="1">
      <w:start w:val="1"/>
      <w:numFmt w:val="bullet"/>
      <w:lvlText w:val="o"/>
      <w:lvlJc w:val="left"/>
      <w:pPr>
        <w:ind w:left="1440" w:hanging="360"/>
      </w:pPr>
      <w:rPr>
        <w:rFonts w:ascii="Courier New" w:hAnsi="Courier New" w:cs="Courier New" w:hint="default"/>
      </w:rPr>
    </w:lvl>
    <w:lvl w:ilvl="2" w:tplc="55422D16" w:tentative="1">
      <w:start w:val="1"/>
      <w:numFmt w:val="bullet"/>
      <w:lvlText w:val=""/>
      <w:lvlJc w:val="left"/>
      <w:pPr>
        <w:ind w:left="2160" w:hanging="360"/>
      </w:pPr>
      <w:rPr>
        <w:rFonts w:ascii="Wingdings" w:hAnsi="Wingdings" w:hint="default"/>
      </w:rPr>
    </w:lvl>
    <w:lvl w:ilvl="3" w:tplc="2172603C" w:tentative="1">
      <w:start w:val="1"/>
      <w:numFmt w:val="bullet"/>
      <w:lvlText w:val=""/>
      <w:lvlJc w:val="left"/>
      <w:pPr>
        <w:ind w:left="2880" w:hanging="360"/>
      </w:pPr>
      <w:rPr>
        <w:rFonts w:ascii="Symbol" w:hAnsi="Symbol" w:hint="default"/>
      </w:rPr>
    </w:lvl>
    <w:lvl w:ilvl="4" w:tplc="5FF48F2E" w:tentative="1">
      <w:start w:val="1"/>
      <w:numFmt w:val="bullet"/>
      <w:lvlText w:val="o"/>
      <w:lvlJc w:val="left"/>
      <w:pPr>
        <w:ind w:left="3600" w:hanging="360"/>
      </w:pPr>
      <w:rPr>
        <w:rFonts w:ascii="Courier New" w:hAnsi="Courier New" w:cs="Courier New" w:hint="default"/>
      </w:rPr>
    </w:lvl>
    <w:lvl w:ilvl="5" w:tplc="464E8036" w:tentative="1">
      <w:start w:val="1"/>
      <w:numFmt w:val="bullet"/>
      <w:lvlText w:val=""/>
      <w:lvlJc w:val="left"/>
      <w:pPr>
        <w:ind w:left="4320" w:hanging="360"/>
      </w:pPr>
      <w:rPr>
        <w:rFonts w:ascii="Wingdings" w:hAnsi="Wingdings" w:hint="default"/>
      </w:rPr>
    </w:lvl>
    <w:lvl w:ilvl="6" w:tplc="170EEA58" w:tentative="1">
      <w:start w:val="1"/>
      <w:numFmt w:val="bullet"/>
      <w:lvlText w:val=""/>
      <w:lvlJc w:val="left"/>
      <w:pPr>
        <w:ind w:left="5040" w:hanging="360"/>
      </w:pPr>
      <w:rPr>
        <w:rFonts w:ascii="Symbol" w:hAnsi="Symbol" w:hint="default"/>
      </w:rPr>
    </w:lvl>
    <w:lvl w:ilvl="7" w:tplc="B4E67BFA" w:tentative="1">
      <w:start w:val="1"/>
      <w:numFmt w:val="bullet"/>
      <w:lvlText w:val="o"/>
      <w:lvlJc w:val="left"/>
      <w:pPr>
        <w:ind w:left="5760" w:hanging="360"/>
      </w:pPr>
      <w:rPr>
        <w:rFonts w:ascii="Courier New" w:hAnsi="Courier New" w:cs="Courier New" w:hint="default"/>
      </w:rPr>
    </w:lvl>
    <w:lvl w:ilvl="8" w:tplc="BE6004D6"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75"/>
    <w:rsid w:val="00012B6F"/>
    <w:rsid w:val="00014022"/>
    <w:rsid w:val="00014D71"/>
    <w:rsid w:val="00017A08"/>
    <w:rsid w:val="00022AE9"/>
    <w:rsid w:val="000246B5"/>
    <w:rsid w:val="00026D69"/>
    <w:rsid w:val="0003531B"/>
    <w:rsid w:val="00041916"/>
    <w:rsid w:val="0004474A"/>
    <w:rsid w:val="0006533E"/>
    <w:rsid w:val="00067405"/>
    <w:rsid w:val="00073455"/>
    <w:rsid w:val="000B61BD"/>
    <w:rsid w:val="000B665D"/>
    <w:rsid w:val="000C1C8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749E1"/>
    <w:rsid w:val="0019600F"/>
    <w:rsid w:val="001A54C5"/>
    <w:rsid w:val="001A62CD"/>
    <w:rsid w:val="001B2D96"/>
    <w:rsid w:val="001B6629"/>
    <w:rsid w:val="001C0243"/>
    <w:rsid w:val="001C41BB"/>
    <w:rsid w:val="001E4A7B"/>
    <w:rsid w:val="001E6FD7"/>
    <w:rsid w:val="00204383"/>
    <w:rsid w:val="00216D51"/>
    <w:rsid w:val="0021798D"/>
    <w:rsid w:val="00222741"/>
    <w:rsid w:val="002278EC"/>
    <w:rsid w:val="002310C7"/>
    <w:rsid w:val="002315D7"/>
    <w:rsid w:val="0023262D"/>
    <w:rsid w:val="00232A0A"/>
    <w:rsid w:val="00237613"/>
    <w:rsid w:val="00237E94"/>
    <w:rsid w:val="002423FC"/>
    <w:rsid w:val="00245B5D"/>
    <w:rsid w:val="00246F9E"/>
    <w:rsid w:val="002542D0"/>
    <w:rsid w:val="00257B71"/>
    <w:rsid w:val="002601C2"/>
    <w:rsid w:val="0026127E"/>
    <w:rsid w:val="00261988"/>
    <w:rsid w:val="00262308"/>
    <w:rsid w:val="002654A6"/>
    <w:rsid w:val="0026756C"/>
    <w:rsid w:val="002705F7"/>
    <w:rsid w:val="00276820"/>
    <w:rsid w:val="002809EB"/>
    <w:rsid w:val="00281FA1"/>
    <w:rsid w:val="00284733"/>
    <w:rsid w:val="0028478B"/>
    <w:rsid w:val="0029168E"/>
    <w:rsid w:val="002A002E"/>
    <w:rsid w:val="002A122A"/>
    <w:rsid w:val="002A3AFB"/>
    <w:rsid w:val="002A432A"/>
    <w:rsid w:val="002A642F"/>
    <w:rsid w:val="002B1B83"/>
    <w:rsid w:val="002B3024"/>
    <w:rsid w:val="002B653D"/>
    <w:rsid w:val="002C49F2"/>
    <w:rsid w:val="002D09F6"/>
    <w:rsid w:val="002D233C"/>
    <w:rsid w:val="002D414A"/>
    <w:rsid w:val="002D48D6"/>
    <w:rsid w:val="002D6491"/>
    <w:rsid w:val="002E3153"/>
    <w:rsid w:val="002E6906"/>
    <w:rsid w:val="002F0909"/>
    <w:rsid w:val="002F3980"/>
    <w:rsid w:val="0030550C"/>
    <w:rsid w:val="00313184"/>
    <w:rsid w:val="003131AC"/>
    <w:rsid w:val="00315849"/>
    <w:rsid w:val="003247FE"/>
    <w:rsid w:val="003253AA"/>
    <w:rsid w:val="0033254A"/>
    <w:rsid w:val="00336BF8"/>
    <w:rsid w:val="00336FE1"/>
    <w:rsid w:val="003441A9"/>
    <w:rsid w:val="00362F34"/>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1073"/>
    <w:rsid w:val="003C7754"/>
    <w:rsid w:val="003E5F2C"/>
    <w:rsid w:val="003F0DCB"/>
    <w:rsid w:val="003F65CC"/>
    <w:rsid w:val="003F6D63"/>
    <w:rsid w:val="00401006"/>
    <w:rsid w:val="00405DEA"/>
    <w:rsid w:val="00421CDE"/>
    <w:rsid w:val="00422487"/>
    <w:rsid w:val="0042302A"/>
    <w:rsid w:val="00426079"/>
    <w:rsid w:val="00431B64"/>
    <w:rsid w:val="00442125"/>
    <w:rsid w:val="00442A24"/>
    <w:rsid w:val="00446A1E"/>
    <w:rsid w:val="00446E5F"/>
    <w:rsid w:val="00452CDB"/>
    <w:rsid w:val="00454D74"/>
    <w:rsid w:val="00457699"/>
    <w:rsid w:val="00462982"/>
    <w:rsid w:val="00466A76"/>
    <w:rsid w:val="004676C3"/>
    <w:rsid w:val="0047051D"/>
    <w:rsid w:val="00472A5F"/>
    <w:rsid w:val="00477C6A"/>
    <w:rsid w:val="00482349"/>
    <w:rsid w:val="004855F3"/>
    <w:rsid w:val="004903C1"/>
    <w:rsid w:val="00491E92"/>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30FA"/>
    <w:rsid w:val="00534FF4"/>
    <w:rsid w:val="005502F6"/>
    <w:rsid w:val="00553B03"/>
    <w:rsid w:val="00555A97"/>
    <w:rsid w:val="00557FD6"/>
    <w:rsid w:val="00560B1E"/>
    <w:rsid w:val="005613A7"/>
    <w:rsid w:val="00563B77"/>
    <w:rsid w:val="00576E8D"/>
    <w:rsid w:val="00580239"/>
    <w:rsid w:val="00580B85"/>
    <w:rsid w:val="00581D45"/>
    <w:rsid w:val="00585A70"/>
    <w:rsid w:val="005864C3"/>
    <w:rsid w:val="00590353"/>
    <w:rsid w:val="005908BC"/>
    <w:rsid w:val="00590EDE"/>
    <w:rsid w:val="005A2702"/>
    <w:rsid w:val="005B2639"/>
    <w:rsid w:val="005C24B3"/>
    <w:rsid w:val="005C5E03"/>
    <w:rsid w:val="005C7C23"/>
    <w:rsid w:val="005D0C09"/>
    <w:rsid w:val="005D43A5"/>
    <w:rsid w:val="005D5569"/>
    <w:rsid w:val="005E71C6"/>
    <w:rsid w:val="005F3ECD"/>
    <w:rsid w:val="005F6EA2"/>
    <w:rsid w:val="00600E3B"/>
    <w:rsid w:val="006011BA"/>
    <w:rsid w:val="00602587"/>
    <w:rsid w:val="006025B8"/>
    <w:rsid w:val="00602717"/>
    <w:rsid w:val="006143D5"/>
    <w:rsid w:val="006144AD"/>
    <w:rsid w:val="00622E23"/>
    <w:rsid w:val="00622F95"/>
    <w:rsid w:val="00631075"/>
    <w:rsid w:val="00634984"/>
    <w:rsid w:val="00635213"/>
    <w:rsid w:val="00636631"/>
    <w:rsid w:val="0063740B"/>
    <w:rsid w:val="00647EC2"/>
    <w:rsid w:val="006531C3"/>
    <w:rsid w:val="00655E14"/>
    <w:rsid w:val="00657DFC"/>
    <w:rsid w:val="0066442D"/>
    <w:rsid w:val="00664EC0"/>
    <w:rsid w:val="00665493"/>
    <w:rsid w:val="00666096"/>
    <w:rsid w:val="00666C3A"/>
    <w:rsid w:val="00666D93"/>
    <w:rsid w:val="00666E39"/>
    <w:rsid w:val="00674C44"/>
    <w:rsid w:val="006879AA"/>
    <w:rsid w:val="00692A3E"/>
    <w:rsid w:val="00694455"/>
    <w:rsid w:val="00695E25"/>
    <w:rsid w:val="006A2A20"/>
    <w:rsid w:val="006B352B"/>
    <w:rsid w:val="006B6D98"/>
    <w:rsid w:val="006B7F00"/>
    <w:rsid w:val="006C28F2"/>
    <w:rsid w:val="006C4362"/>
    <w:rsid w:val="006D14B1"/>
    <w:rsid w:val="006D2F7E"/>
    <w:rsid w:val="006D3D93"/>
    <w:rsid w:val="006D4C0E"/>
    <w:rsid w:val="006D6354"/>
    <w:rsid w:val="006F0D66"/>
    <w:rsid w:val="006F0F67"/>
    <w:rsid w:val="006F13BB"/>
    <w:rsid w:val="006F3B83"/>
    <w:rsid w:val="006F4B55"/>
    <w:rsid w:val="006F5B43"/>
    <w:rsid w:val="0070238C"/>
    <w:rsid w:val="00702C47"/>
    <w:rsid w:val="00702E38"/>
    <w:rsid w:val="00705CE2"/>
    <w:rsid w:val="00707C4C"/>
    <w:rsid w:val="00713516"/>
    <w:rsid w:val="00721AA9"/>
    <w:rsid w:val="0072746E"/>
    <w:rsid w:val="00740B4A"/>
    <w:rsid w:val="00741206"/>
    <w:rsid w:val="00742A2A"/>
    <w:rsid w:val="007455F3"/>
    <w:rsid w:val="00745A76"/>
    <w:rsid w:val="007510C6"/>
    <w:rsid w:val="00752FB5"/>
    <w:rsid w:val="00753036"/>
    <w:rsid w:val="00757EC9"/>
    <w:rsid w:val="00775570"/>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564A"/>
    <w:rsid w:val="007F647D"/>
    <w:rsid w:val="007F7BC8"/>
    <w:rsid w:val="008023C2"/>
    <w:rsid w:val="00803811"/>
    <w:rsid w:val="00807648"/>
    <w:rsid w:val="00815082"/>
    <w:rsid w:val="00817D2A"/>
    <w:rsid w:val="00835030"/>
    <w:rsid w:val="00844E6E"/>
    <w:rsid w:val="00847520"/>
    <w:rsid w:val="008517FE"/>
    <w:rsid w:val="008518D6"/>
    <w:rsid w:val="008526F6"/>
    <w:rsid w:val="00854728"/>
    <w:rsid w:val="008600E8"/>
    <w:rsid w:val="00863079"/>
    <w:rsid w:val="008706C6"/>
    <w:rsid w:val="00877F34"/>
    <w:rsid w:val="00891D87"/>
    <w:rsid w:val="008945C3"/>
    <w:rsid w:val="00894AF4"/>
    <w:rsid w:val="008A2A08"/>
    <w:rsid w:val="008A3244"/>
    <w:rsid w:val="008C5407"/>
    <w:rsid w:val="008D1473"/>
    <w:rsid w:val="008D1F7F"/>
    <w:rsid w:val="008D6BD6"/>
    <w:rsid w:val="008E2AAE"/>
    <w:rsid w:val="008E6F23"/>
    <w:rsid w:val="008E7EDE"/>
    <w:rsid w:val="008F20EC"/>
    <w:rsid w:val="00901CC6"/>
    <w:rsid w:val="009066EF"/>
    <w:rsid w:val="009103DA"/>
    <w:rsid w:val="009103DF"/>
    <w:rsid w:val="009121FA"/>
    <w:rsid w:val="00915EAB"/>
    <w:rsid w:val="0091797C"/>
    <w:rsid w:val="009221CF"/>
    <w:rsid w:val="009221E2"/>
    <w:rsid w:val="00930DDF"/>
    <w:rsid w:val="009401DF"/>
    <w:rsid w:val="00943CA2"/>
    <w:rsid w:val="00944904"/>
    <w:rsid w:val="00952AC2"/>
    <w:rsid w:val="00955BEB"/>
    <w:rsid w:val="00955FAD"/>
    <w:rsid w:val="00960D1A"/>
    <w:rsid w:val="00964F58"/>
    <w:rsid w:val="009661BB"/>
    <w:rsid w:val="009702D8"/>
    <w:rsid w:val="00981D0D"/>
    <w:rsid w:val="00982659"/>
    <w:rsid w:val="009863E3"/>
    <w:rsid w:val="00993FD3"/>
    <w:rsid w:val="009A68B0"/>
    <w:rsid w:val="009A6D2A"/>
    <w:rsid w:val="009B24C1"/>
    <w:rsid w:val="009C3AF1"/>
    <w:rsid w:val="009D02F1"/>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256E"/>
    <w:rsid w:val="00A532DE"/>
    <w:rsid w:val="00A5415F"/>
    <w:rsid w:val="00A54E7B"/>
    <w:rsid w:val="00A63389"/>
    <w:rsid w:val="00A67FC8"/>
    <w:rsid w:val="00A70E0B"/>
    <w:rsid w:val="00A71122"/>
    <w:rsid w:val="00A767F1"/>
    <w:rsid w:val="00A86264"/>
    <w:rsid w:val="00A86739"/>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32B3D"/>
    <w:rsid w:val="00B35430"/>
    <w:rsid w:val="00B43608"/>
    <w:rsid w:val="00B45D29"/>
    <w:rsid w:val="00B473AB"/>
    <w:rsid w:val="00B51D9D"/>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B57C8"/>
    <w:rsid w:val="00BC00FB"/>
    <w:rsid w:val="00BC0700"/>
    <w:rsid w:val="00BC2538"/>
    <w:rsid w:val="00BC4198"/>
    <w:rsid w:val="00BC57CB"/>
    <w:rsid w:val="00BC59F0"/>
    <w:rsid w:val="00BD0FA4"/>
    <w:rsid w:val="00BE046B"/>
    <w:rsid w:val="00BF0290"/>
    <w:rsid w:val="00BF284E"/>
    <w:rsid w:val="00BF72E0"/>
    <w:rsid w:val="00C01CA0"/>
    <w:rsid w:val="00C050B5"/>
    <w:rsid w:val="00C122AC"/>
    <w:rsid w:val="00C1418A"/>
    <w:rsid w:val="00C150EE"/>
    <w:rsid w:val="00C16C31"/>
    <w:rsid w:val="00C17626"/>
    <w:rsid w:val="00C27AC9"/>
    <w:rsid w:val="00C27C99"/>
    <w:rsid w:val="00C4146F"/>
    <w:rsid w:val="00C4422C"/>
    <w:rsid w:val="00C45483"/>
    <w:rsid w:val="00C4586A"/>
    <w:rsid w:val="00C517F9"/>
    <w:rsid w:val="00C5333F"/>
    <w:rsid w:val="00C61A78"/>
    <w:rsid w:val="00C72897"/>
    <w:rsid w:val="00C76485"/>
    <w:rsid w:val="00C77950"/>
    <w:rsid w:val="00CA23BB"/>
    <w:rsid w:val="00CA554F"/>
    <w:rsid w:val="00CA5B29"/>
    <w:rsid w:val="00CB075A"/>
    <w:rsid w:val="00CB2AB9"/>
    <w:rsid w:val="00CB6532"/>
    <w:rsid w:val="00CC34B9"/>
    <w:rsid w:val="00CD3FA3"/>
    <w:rsid w:val="00CD5F8C"/>
    <w:rsid w:val="00CE23BB"/>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1A50"/>
    <w:rsid w:val="00D648AD"/>
    <w:rsid w:val="00D7379A"/>
    <w:rsid w:val="00D7685C"/>
    <w:rsid w:val="00D76C30"/>
    <w:rsid w:val="00D80FEE"/>
    <w:rsid w:val="00D8442E"/>
    <w:rsid w:val="00D97C9A"/>
    <w:rsid w:val="00DA0D56"/>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DF5990"/>
    <w:rsid w:val="00E07D0A"/>
    <w:rsid w:val="00E13679"/>
    <w:rsid w:val="00E1531C"/>
    <w:rsid w:val="00E1744B"/>
    <w:rsid w:val="00E21802"/>
    <w:rsid w:val="00E21B02"/>
    <w:rsid w:val="00E31023"/>
    <w:rsid w:val="00E33945"/>
    <w:rsid w:val="00E35129"/>
    <w:rsid w:val="00E400C7"/>
    <w:rsid w:val="00E60D9F"/>
    <w:rsid w:val="00E61A7E"/>
    <w:rsid w:val="00E66826"/>
    <w:rsid w:val="00E751D3"/>
    <w:rsid w:val="00E80742"/>
    <w:rsid w:val="00E85CEB"/>
    <w:rsid w:val="00E919CD"/>
    <w:rsid w:val="00EB55FE"/>
    <w:rsid w:val="00EC1F33"/>
    <w:rsid w:val="00EE340B"/>
    <w:rsid w:val="00EE50D6"/>
    <w:rsid w:val="00EE7B3C"/>
    <w:rsid w:val="00EF11F5"/>
    <w:rsid w:val="00EF1292"/>
    <w:rsid w:val="00F04394"/>
    <w:rsid w:val="00F04868"/>
    <w:rsid w:val="00F12CCA"/>
    <w:rsid w:val="00F13937"/>
    <w:rsid w:val="00F16B49"/>
    <w:rsid w:val="00F176A2"/>
    <w:rsid w:val="00F17C99"/>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A9AD"/>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customStyle="1" w:styleId="rvps6">
    <w:name w:val="rvps6"/>
    <w:basedOn w:val="a"/>
    <w:rsid w:val="00553B03"/>
    <w:pPr>
      <w:spacing w:before="100" w:beforeAutospacing="1" w:after="100" w:afterAutospacing="1"/>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6FE7-D6D3-45B3-8A79-E254FFDA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2258</Words>
  <Characters>1288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user</cp:lastModifiedBy>
  <cp:revision>25</cp:revision>
  <cp:lastPrinted>2026-01-01T13:18:00Z</cp:lastPrinted>
  <dcterms:created xsi:type="dcterms:W3CDTF">2026-01-08T09:11:00Z</dcterms:created>
  <dcterms:modified xsi:type="dcterms:W3CDTF">2026-02-11T14:15:00Z</dcterms:modified>
</cp:coreProperties>
</file>