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C9B" w:rsidRDefault="00282C9B" w:rsidP="00282C9B">
      <w:pPr>
        <w:jc w:val="center"/>
        <w:rPr>
          <w:rFonts w:ascii="Book Antiqua" w:hAnsi="Book Antiqua" w:cs="Book Antiqua"/>
          <w:b/>
          <w:color w:val="1F3864"/>
          <w:sz w:val="28"/>
          <w:szCs w:val="28"/>
        </w:rPr>
      </w:pPr>
      <w:r>
        <w:rPr>
          <w:rFonts w:ascii="Book Antiqua" w:hAnsi="Book Antiqua" w:cs="Book Antiqua"/>
          <w:noProof/>
          <w:sz w:val="28"/>
          <w:szCs w:val="28"/>
          <w:lang w:val="ru-RU"/>
        </w:rPr>
        <w:drawing>
          <wp:inline distT="0" distB="0" distL="0" distR="0">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282C9B" w:rsidRPr="00BD0FA4" w:rsidRDefault="00282C9B" w:rsidP="00282C9B">
      <w:pPr>
        <w:pStyle w:val="aa"/>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282C9B" w:rsidRDefault="00282C9B" w:rsidP="00282C9B">
      <w:pPr>
        <w:pStyle w:val="aa"/>
        <w:jc w:val="center"/>
        <w:rPr>
          <w:b/>
          <w:bCs/>
          <w:color w:val="1F497D" w:themeColor="text2"/>
          <w:sz w:val="28"/>
          <w:szCs w:val="28"/>
          <w:lang w:val="uk-UA"/>
        </w:rPr>
      </w:pPr>
    </w:p>
    <w:p w:rsidR="00282C9B" w:rsidRPr="00BD0FA4" w:rsidRDefault="00282C9B" w:rsidP="00282C9B">
      <w:pPr>
        <w:pStyle w:val="aa"/>
        <w:jc w:val="center"/>
        <w:rPr>
          <w:b/>
          <w:bCs/>
          <w:color w:val="1F497D" w:themeColor="text2"/>
          <w:sz w:val="28"/>
          <w:szCs w:val="28"/>
          <w:lang w:val="uk-UA"/>
        </w:rPr>
      </w:pPr>
      <w:r>
        <w:rPr>
          <w:b/>
          <w:bCs/>
          <w:color w:val="1F497D" w:themeColor="text2"/>
          <w:sz w:val="28"/>
          <w:szCs w:val="28"/>
          <w:lang w:val="uk-UA"/>
        </w:rPr>
        <w:t xml:space="preserve">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rsidR="00282C9B" w:rsidRPr="00C4146F" w:rsidRDefault="00282C9B" w:rsidP="00282C9B">
      <w:pPr>
        <w:suppressAutoHyphens/>
        <w:spacing w:line="360" w:lineRule="auto"/>
        <w:jc w:val="center"/>
        <w:rPr>
          <w:rFonts w:eastAsia="Calibri" w:cs="font866"/>
        </w:rPr>
      </w:pPr>
    </w:p>
    <w:p w:rsidR="00282C9B" w:rsidRDefault="00282C9B" w:rsidP="00282C9B">
      <w:pPr>
        <w:pStyle w:val="aa"/>
        <w:rPr>
          <w:lang w:val="uk-UA" w:eastAsia="zh-CN"/>
        </w:rPr>
      </w:pPr>
      <w:r>
        <w:rPr>
          <w:rFonts w:cs="Times New Roman"/>
          <w:lang w:val="uk-UA"/>
        </w:rPr>
        <w:t xml:space="preserve"> </w:t>
      </w:r>
      <w:r w:rsidRPr="00A11AA5">
        <w:rPr>
          <w:rFonts w:cs="Times New Roman"/>
          <w:lang w:val="uk-UA"/>
        </w:rPr>
        <w:t>в</w:t>
      </w:r>
      <w:r>
        <w:rPr>
          <w:rFonts w:cs="Times New Roman"/>
          <w:lang w:val="uk-UA"/>
        </w:rPr>
        <w:t>і</w:t>
      </w:r>
      <w:r w:rsidRPr="00A11AA5">
        <w:rPr>
          <w:rFonts w:cs="Times New Roman"/>
          <w:lang w:val="uk-UA"/>
        </w:rPr>
        <w:t>д _</w:t>
      </w:r>
      <w:r>
        <w:rPr>
          <w:rFonts w:cs="Times New Roman"/>
          <w:u w:val="single"/>
          <w:lang w:val="uk-UA"/>
        </w:rPr>
        <w:t xml:space="preserve">   </w:t>
      </w:r>
      <w:r w:rsidR="00345CF8">
        <w:rPr>
          <w:rFonts w:cs="Times New Roman"/>
          <w:u w:val="single"/>
          <w:lang w:val="uk-UA"/>
        </w:rPr>
        <w:t>17.09.</w:t>
      </w:r>
      <w:r>
        <w:rPr>
          <w:rFonts w:cs="Times New Roman"/>
          <w:u w:val="single"/>
          <w:lang w:val="uk-UA"/>
        </w:rPr>
        <w:t xml:space="preserve"> 2026р. </w:t>
      </w:r>
      <w:r>
        <w:rPr>
          <w:rFonts w:cs="Times New Roman"/>
          <w:lang w:val="uk-UA"/>
        </w:rPr>
        <w:t xml:space="preserve">_____            </w:t>
      </w:r>
      <w:r w:rsidRPr="002F3980">
        <w:rPr>
          <w:rFonts w:eastAsia="Calibri"/>
          <w:lang w:val="uk-UA" w:eastAsia="en-US"/>
        </w:rPr>
        <w:t>м. Білгород-Дністровський</w:t>
      </w:r>
      <w:r>
        <w:rPr>
          <w:rFonts w:cs="Times New Roman"/>
          <w:lang w:val="uk-UA"/>
        </w:rPr>
        <w:t xml:space="preserve">          </w:t>
      </w:r>
      <w:r w:rsidRPr="00A11AA5">
        <w:rPr>
          <w:rFonts w:cs="Times New Roman"/>
          <w:lang w:val="uk-UA"/>
        </w:rPr>
        <w:t>№__</w:t>
      </w:r>
      <w:r>
        <w:rPr>
          <w:rFonts w:cs="Times New Roman"/>
          <w:u w:val="single"/>
          <w:lang w:val="uk-UA"/>
        </w:rPr>
        <w:t xml:space="preserve">  </w:t>
      </w:r>
      <w:r w:rsidR="00345CF8">
        <w:rPr>
          <w:rFonts w:cs="Times New Roman"/>
          <w:u w:val="single"/>
          <w:lang w:val="uk-UA"/>
        </w:rPr>
        <w:t>2100</w:t>
      </w:r>
      <w:r>
        <w:rPr>
          <w:rFonts w:cs="Times New Roman"/>
          <w:u w:val="single"/>
          <w:lang w:val="uk-UA"/>
        </w:rPr>
        <w:t>-</w:t>
      </w:r>
      <w:r w:rsidRPr="00A11AA5">
        <w:rPr>
          <w:rFonts w:cs="Times New Roman"/>
          <w:u w:val="single"/>
          <w:lang w:val="en-US"/>
        </w:rPr>
        <w:t>VIII</w:t>
      </w:r>
      <w:r>
        <w:rPr>
          <w:rFonts w:cs="Times New Roman"/>
          <w:lang w:val="uk-UA"/>
        </w:rPr>
        <w:t>___</w:t>
      </w:r>
    </w:p>
    <w:p w:rsidR="00282C9B" w:rsidRPr="00A11AA5" w:rsidRDefault="00282C9B" w:rsidP="00282C9B">
      <w:pPr>
        <w:jc w:val="both"/>
        <w:rPr>
          <w:rFonts w:cs="Times New Roman"/>
          <w:bCs/>
        </w:rPr>
      </w:pPr>
    </w:p>
    <w:tbl>
      <w:tblPr>
        <w:tblW w:w="10026" w:type="dxa"/>
        <w:tblInd w:w="-142" w:type="dxa"/>
        <w:tblLayout w:type="fixed"/>
        <w:tblLook w:val="0000"/>
      </w:tblPr>
      <w:tblGrid>
        <w:gridCol w:w="5013"/>
        <w:gridCol w:w="5013"/>
      </w:tblGrid>
      <w:tr w:rsidR="00282C9B" w:rsidTr="00345CF8">
        <w:trPr>
          <w:trHeight w:val="1049"/>
        </w:trPr>
        <w:tc>
          <w:tcPr>
            <w:tcW w:w="5013" w:type="dxa"/>
          </w:tcPr>
          <w:p w:rsidR="00282C9B" w:rsidRPr="00DF2540" w:rsidRDefault="00282C9B" w:rsidP="00345CF8">
            <w:pPr>
              <w:pStyle w:val="aa"/>
              <w:jc w:val="both"/>
              <w:rPr>
                <w:lang w:val="uk-UA"/>
              </w:rPr>
            </w:pPr>
            <w:r w:rsidRPr="00DF2540">
              <w:rPr>
                <w:lang w:val="uk-UA"/>
              </w:rPr>
              <w:t xml:space="preserve">Про </w:t>
            </w:r>
            <w:r>
              <w:rPr>
                <w:lang w:val="uk-UA"/>
              </w:rPr>
              <w:t xml:space="preserve">розгляд Прогнозу </w:t>
            </w:r>
            <w:r w:rsidRPr="00DF2540">
              <w:rPr>
                <w:lang w:val="uk-UA"/>
              </w:rPr>
              <w:t>бюджет</w:t>
            </w:r>
            <w:r>
              <w:rPr>
                <w:lang w:val="uk-UA"/>
              </w:rPr>
              <w:t>у</w:t>
            </w:r>
            <w:r w:rsidRPr="00DF2540">
              <w:rPr>
                <w:lang w:val="uk-UA"/>
              </w:rPr>
              <w:t xml:space="preserve"> Білгород- Дністровської місько</w:t>
            </w:r>
            <w:r>
              <w:rPr>
                <w:lang w:val="uk-UA"/>
              </w:rPr>
              <w:t>ї територіальної громади на 2027-2029 роки</w:t>
            </w:r>
            <w:r w:rsidRPr="00DF2540">
              <w:rPr>
                <w:lang w:val="uk-UA"/>
              </w:rPr>
              <w:t>»</w:t>
            </w:r>
          </w:p>
          <w:p w:rsidR="00282C9B" w:rsidRPr="00DF2540" w:rsidRDefault="00282C9B" w:rsidP="00282C9B">
            <w:pPr>
              <w:pStyle w:val="aa"/>
              <w:rPr>
                <w:rFonts w:eastAsia="Times New Roman"/>
                <w:u w:val="single"/>
                <w:lang w:val="uk-UA"/>
              </w:rPr>
            </w:pPr>
            <w:r w:rsidRPr="00DF2540">
              <w:rPr>
                <w:rFonts w:eastAsia="Times New Roman"/>
                <w:u w:val="single"/>
                <w:lang w:val="uk-UA"/>
              </w:rPr>
              <w:t>15540000000</w:t>
            </w:r>
            <w:r w:rsidRPr="00DF2540">
              <w:rPr>
                <w:rFonts w:eastAsia="Times New Roman"/>
                <w:lang w:val="uk-UA"/>
              </w:rPr>
              <w:t>__</w:t>
            </w:r>
          </w:p>
          <w:p w:rsidR="00282C9B" w:rsidRPr="00282C9B" w:rsidRDefault="00282C9B" w:rsidP="00282C9B">
            <w:pPr>
              <w:pStyle w:val="aa"/>
              <w:rPr>
                <w:rFonts w:eastAsia="Times New Roman"/>
                <w:lang w:val="uk-UA"/>
              </w:rPr>
            </w:pPr>
            <w:r w:rsidRPr="00DF2540">
              <w:rPr>
                <w:rFonts w:eastAsia="Times New Roman"/>
                <w:lang w:val="uk-UA"/>
              </w:rPr>
              <w:t>(код бюджету)</w:t>
            </w:r>
          </w:p>
        </w:tc>
        <w:tc>
          <w:tcPr>
            <w:tcW w:w="5013" w:type="dxa"/>
          </w:tcPr>
          <w:p w:rsidR="00282C9B" w:rsidRPr="00BD0FA4" w:rsidRDefault="00282C9B" w:rsidP="00345CF8">
            <w:pPr>
              <w:pStyle w:val="aa"/>
              <w:rPr>
                <w:lang w:val="uk-UA"/>
              </w:rPr>
            </w:pPr>
          </w:p>
        </w:tc>
      </w:tr>
    </w:tbl>
    <w:p w:rsidR="00282C9B" w:rsidRPr="0049500C" w:rsidRDefault="00282C9B" w:rsidP="00282C9B">
      <w:pPr>
        <w:pStyle w:val="aa"/>
        <w:rPr>
          <w:lang w:val="uk-UA" w:eastAsia="zh-CN"/>
        </w:rPr>
      </w:pPr>
    </w:p>
    <w:p w:rsidR="00282C9B" w:rsidRPr="0049500C" w:rsidRDefault="00282C9B" w:rsidP="00282C9B">
      <w:pPr>
        <w:pStyle w:val="aa"/>
        <w:jc w:val="both"/>
        <w:rPr>
          <w:lang w:val="uk-UA" w:eastAsia="zh-CN"/>
        </w:rPr>
      </w:pPr>
      <w:r w:rsidRPr="00282C9B">
        <w:rPr>
          <w:color w:val="FF0000"/>
          <w:lang w:val="uk-UA" w:eastAsia="zh-CN"/>
        </w:rPr>
        <w:t xml:space="preserve">           </w:t>
      </w:r>
      <w:r w:rsidRPr="00C17175">
        <w:rPr>
          <w:lang w:val="uk-UA" w:eastAsia="zh-CN"/>
        </w:rPr>
        <w:t xml:space="preserve">Враховуючи  рішення  виконавчого  комітету  Білгород-Дністровської  міської ради     від  </w:t>
      </w:r>
      <w:r w:rsidR="005A2ADC" w:rsidRPr="00C17175">
        <w:rPr>
          <w:lang w:val="uk-UA" w:eastAsia="zh-CN"/>
        </w:rPr>
        <w:t>26.08.</w:t>
      </w:r>
      <w:r w:rsidRPr="00C17175">
        <w:rPr>
          <w:lang w:val="uk-UA" w:eastAsia="zh-CN"/>
        </w:rPr>
        <w:t xml:space="preserve">2026 року  № </w:t>
      </w:r>
      <w:r w:rsidR="00C17175" w:rsidRPr="00C17175">
        <w:rPr>
          <w:lang w:val="uk-UA" w:eastAsia="zh-CN"/>
        </w:rPr>
        <w:t>462</w:t>
      </w:r>
      <w:r w:rsidRPr="00C17175">
        <w:rPr>
          <w:lang w:val="uk-UA" w:eastAsia="zh-CN"/>
        </w:rPr>
        <w:t xml:space="preserve"> «Про схвалення проєкту рішення міської ради  «Про внесення змін до рішення Білгород-Дністровської міської ради від 18.12.2025 року № 1772–VIII «Про бюджет Білгород-Дністровської міської територіальної громади на 2026 рік», керуючись </w:t>
      </w:r>
      <w:r w:rsidRPr="0049500C">
        <w:rPr>
          <w:lang w:val="uk-UA" w:eastAsia="zh-CN"/>
        </w:rPr>
        <w:t>статт</w:t>
      </w:r>
      <w:r>
        <w:rPr>
          <w:lang w:val="uk-UA" w:eastAsia="zh-CN"/>
        </w:rPr>
        <w:t>ею 75</w:t>
      </w:r>
      <w:r>
        <w:rPr>
          <w:vertAlign w:val="superscript"/>
          <w:lang w:val="uk-UA" w:eastAsia="zh-CN"/>
        </w:rPr>
        <w:t>1</w:t>
      </w:r>
      <w:r w:rsidRPr="0049500C">
        <w:rPr>
          <w:lang w:val="uk-UA" w:eastAsia="zh-CN"/>
        </w:rPr>
        <w:t xml:space="preserve"> Бюджетного кодексу України, пункту 23, частини першої статті 26, частини другої статті 42, частиною першою статті 59 Закону України «Про місцеве  самоврядування  в Україні», міська рада </w:t>
      </w:r>
    </w:p>
    <w:p w:rsidR="00282C9B" w:rsidRDefault="00282C9B" w:rsidP="00282C9B">
      <w:pPr>
        <w:pStyle w:val="aa"/>
        <w:rPr>
          <w:b/>
          <w:lang w:val="uk-UA" w:eastAsia="zh-CN"/>
        </w:rPr>
      </w:pPr>
      <w:r w:rsidRPr="0049500C">
        <w:rPr>
          <w:b/>
          <w:lang w:val="uk-UA" w:eastAsia="zh-CN"/>
        </w:rPr>
        <w:t>В И Р І Ш И Л А :</w:t>
      </w:r>
    </w:p>
    <w:p w:rsidR="00282C9B" w:rsidRPr="00FF6CA6" w:rsidRDefault="00282C9B" w:rsidP="00282C9B">
      <w:pPr>
        <w:pStyle w:val="aa"/>
        <w:rPr>
          <w:b/>
          <w:lang w:val="uk-UA" w:eastAsia="zh-CN"/>
        </w:rPr>
      </w:pPr>
      <w:r>
        <w:rPr>
          <w:color w:val="EE0000"/>
          <w:lang w:val="uk-UA" w:eastAsia="zh-CN"/>
        </w:rPr>
        <w:t xml:space="preserve">  </w:t>
      </w:r>
    </w:p>
    <w:p w:rsidR="00282C9B" w:rsidRPr="0049500C" w:rsidRDefault="00282C9B" w:rsidP="00282C9B">
      <w:pPr>
        <w:pStyle w:val="aa"/>
        <w:ind w:firstLine="709"/>
        <w:jc w:val="both"/>
        <w:rPr>
          <w:lang w:val="uk-UA" w:eastAsia="zh-CN"/>
        </w:rPr>
      </w:pPr>
      <w:r>
        <w:rPr>
          <w:rFonts w:ascii="e-ukraine" w:hAnsi="e-ukraine"/>
          <w:color w:val="000000"/>
          <w:lang w:val="uk-UA"/>
        </w:rPr>
        <w:t xml:space="preserve">1. </w:t>
      </w:r>
      <w:r w:rsidRPr="00282C9B">
        <w:rPr>
          <w:rFonts w:ascii="e-ukraine" w:hAnsi="e-ukraine"/>
          <w:color w:val="000000"/>
          <w:lang w:val="uk-UA"/>
        </w:rPr>
        <w:t xml:space="preserve">Прогноз бюджету </w:t>
      </w:r>
      <w:r>
        <w:rPr>
          <w:rFonts w:ascii="e-ukraine" w:hAnsi="e-ukraine"/>
          <w:color w:val="000000"/>
          <w:lang w:val="uk-UA"/>
        </w:rPr>
        <w:t xml:space="preserve">Білгород-Дністровської </w:t>
      </w:r>
      <w:r w:rsidRPr="00282C9B">
        <w:rPr>
          <w:rFonts w:ascii="e-ukraine" w:hAnsi="e-ukraine"/>
          <w:color w:val="000000"/>
          <w:lang w:val="uk-UA"/>
        </w:rPr>
        <w:t>міської територіальної громади на 2027 – 2029 роки взяти до відома згідно з додатком</w:t>
      </w:r>
    </w:p>
    <w:p w:rsidR="00282C9B" w:rsidRPr="0049500C" w:rsidRDefault="00282C9B" w:rsidP="00282C9B">
      <w:pPr>
        <w:pStyle w:val="aa"/>
        <w:rPr>
          <w:lang w:val="uk-UA" w:eastAsia="zh-CN"/>
        </w:rPr>
      </w:pPr>
    </w:p>
    <w:p w:rsidR="001B5DEF" w:rsidRDefault="00282C9B" w:rsidP="001B5DEF">
      <w:pPr>
        <w:pStyle w:val="aa"/>
        <w:jc w:val="both"/>
        <w:rPr>
          <w:lang w:val="uk-UA" w:eastAsia="zh-CN"/>
        </w:rPr>
      </w:pPr>
      <w:r w:rsidRPr="0049500C">
        <w:rPr>
          <w:lang w:val="uk-UA" w:eastAsia="zh-CN"/>
        </w:rPr>
        <w:t xml:space="preserve">         </w:t>
      </w:r>
      <w:r>
        <w:rPr>
          <w:lang w:val="uk-UA" w:eastAsia="zh-CN"/>
        </w:rPr>
        <w:t>2</w:t>
      </w:r>
      <w:r w:rsidRPr="0049500C">
        <w:rPr>
          <w:lang w:val="uk-UA" w:eastAsia="zh-CN"/>
        </w:rPr>
        <w:t>. Контроль за виконанням цього рішення покласти на постійну депутатську комісію з питань бюджету, фінансів, соціально-економічної політики, інвестицій та ринкових</w:t>
      </w:r>
      <w:r w:rsidR="001B5DEF">
        <w:rPr>
          <w:lang w:val="uk-UA" w:eastAsia="zh-CN"/>
        </w:rPr>
        <w:t xml:space="preserve"> </w:t>
      </w:r>
      <w:r w:rsidRPr="0049500C">
        <w:rPr>
          <w:lang w:val="uk-UA" w:eastAsia="zh-CN"/>
        </w:rPr>
        <w:t>відносин.</w:t>
      </w:r>
    </w:p>
    <w:p w:rsidR="001B5DEF" w:rsidRDefault="001B5DEF" w:rsidP="001B5DEF">
      <w:pPr>
        <w:pStyle w:val="aa"/>
        <w:jc w:val="both"/>
        <w:rPr>
          <w:lang w:val="uk-UA" w:eastAsia="zh-CN"/>
        </w:rPr>
      </w:pPr>
    </w:p>
    <w:p w:rsidR="001B5DEF" w:rsidRDefault="001B5DEF" w:rsidP="001B5DEF">
      <w:pPr>
        <w:pStyle w:val="aa"/>
        <w:jc w:val="both"/>
        <w:rPr>
          <w:lang w:val="uk-UA" w:eastAsia="zh-CN"/>
        </w:rPr>
      </w:pPr>
    </w:p>
    <w:p w:rsidR="001B5DEF" w:rsidRDefault="001B5DEF" w:rsidP="001B5DEF">
      <w:pPr>
        <w:pStyle w:val="aa"/>
        <w:rPr>
          <w:lang w:val="uk-UA" w:eastAsia="zh-CN"/>
        </w:rPr>
      </w:pPr>
    </w:p>
    <w:p w:rsidR="001B5DEF" w:rsidRPr="001B5DEF" w:rsidRDefault="001B5DEF" w:rsidP="001B5DEF">
      <w:pPr>
        <w:pStyle w:val="aa"/>
        <w:jc w:val="both"/>
        <w:rPr>
          <w:lang w:val="uk-UA" w:eastAsia="zh-CN"/>
        </w:rPr>
        <w:sectPr w:rsidR="001B5DEF" w:rsidRPr="001B5DEF" w:rsidSect="005E66AC">
          <w:pgSz w:w="11906" w:h="16838"/>
          <w:pgMar w:top="993" w:right="567" w:bottom="1134" w:left="1701" w:header="709" w:footer="709" w:gutter="0"/>
          <w:cols w:space="708"/>
          <w:docGrid w:linePitch="360"/>
        </w:sectPr>
      </w:pPr>
      <w:bookmarkStart w:id="0" w:name="_GoBack"/>
      <w:r>
        <w:rPr>
          <w:lang w:val="uk-UA" w:eastAsia="zh-CN"/>
        </w:rPr>
        <w:t>Секретар міської ради                                                                                  Олександр СКАЛОЗУБ</w:t>
      </w:r>
    </w:p>
    <w:bookmarkEnd w:id="0"/>
    <w:p w:rsidR="00282C9B" w:rsidRDefault="00282C9B" w:rsidP="00067107">
      <w:pPr>
        <w:widowControl w:val="0"/>
        <w:tabs>
          <w:tab w:val="left" w:pos="5670"/>
        </w:tabs>
        <w:kinsoku w:val="0"/>
        <w:autoSpaceDE w:val="0"/>
        <w:autoSpaceDN w:val="0"/>
        <w:adjustRightInd w:val="0"/>
        <w:ind w:left="5670"/>
        <w:jc w:val="both"/>
        <w:rPr>
          <w:rFonts w:cs="Times New Roman"/>
          <w:sz w:val="28"/>
          <w:szCs w:val="28"/>
        </w:rPr>
      </w:pPr>
      <w:r>
        <w:rPr>
          <w:rFonts w:cs="Times New Roman"/>
          <w:sz w:val="28"/>
          <w:szCs w:val="28"/>
        </w:rPr>
        <w:lastRenderedPageBreak/>
        <w:t xml:space="preserve">Додаток </w:t>
      </w:r>
    </w:p>
    <w:p w:rsidR="004B0310" w:rsidRPr="00CD1965" w:rsidRDefault="00282C9B" w:rsidP="00067107">
      <w:pPr>
        <w:widowControl w:val="0"/>
        <w:tabs>
          <w:tab w:val="left" w:pos="5670"/>
        </w:tabs>
        <w:kinsoku w:val="0"/>
        <w:autoSpaceDE w:val="0"/>
        <w:autoSpaceDN w:val="0"/>
        <w:adjustRightInd w:val="0"/>
        <w:ind w:left="5670"/>
        <w:rPr>
          <w:rFonts w:cs="Times New Roman"/>
          <w:sz w:val="28"/>
          <w:szCs w:val="28"/>
        </w:rPr>
      </w:pPr>
      <w:r>
        <w:rPr>
          <w:rFonts w:cs="Times New Roman"/>
          <w:sz w:val="28"/>
          <w:szCs w:val="28"/>
        </w:rPr>
        <w:t xml:space="preserve">до рішення міської ради від </w:t>
      </w:r>
      <w:r w:rsidR="00345CF8">
        <w:rPr>
          <w:rFonts w:cs="Times New Roman"/>
          <w:sz w:val="28"/>
          <w:szCs w:val="28"/>
        </w:rPr>
        <w:t xml:space="preserve">17.09.2026 р. </w:t>
      </w:r>
      <w:r>
        <w:rPr>
          <w:rFonts w:cs="Times New Roman"/>
          <w:sz w:val="28"/>
          <w:szCs w:val="28"/>
        </w:rPr>
        <w:t>№</w:t>
      </w:r>
      <w:r w:rsidR="00345CF8">
        <w:rPr>
          <w:rFonts w:cs="Times New Roman"/>
          <w:sz w:val="28"/>
          <w:szCs w:val="28"/>
        </w:rPr>
        <w:t xml:space="preserve"> </w:t>
      </w:r>
      <w:r w:rsidR="00345CF8" w:rsidRPr="00345CF8">
        <w:rPr>
          <w:rFonts w:cs="Times New Roman"/>
        </w:rPr>
        <w:t>2100-</w:t>
      </w:r>
      <w:r w:rsidR="00345CF8" w:rsidRPr="00345CF8">
        <w:rPr>
          <w:rFonts w:cs="Times New Roman"/>
          <w:lang w:val="en-US"/>
        </w:rPr>
        <w:t>VIII</w:t>
      </w:r>
    </w:p>
    <w:p w:rsidR="004B0310" w:rsidRDefault="004B0310" w:rsidP="008B08DC">
      <w:pPr>
        <w:widowControl w:val="0"/>
        <w:kinsoku w:val="0"/>
        <w:autoSpaceDE w:val="0"/>
        <w:autoSpaceDN w:val="0"/>
        <w:adjustRightInd w:val="0"/>
        <w:jc w:val="center"/>
        <w:rPr>
          <w:rFonts w:eastAsia="Times New Roman" w:cs="Times New Roman"/>
          <w:b/>
          <w:color w:val="000000"/>
          <w:sz w:val="28"/>
          <w:szCs w:val="28"/>
        </w:rPr>
      </w:pPr>
    </w:p>
    <w:p w:rsidR="004B0310" w:rsidRDefault="004B0310" w:rsidP="008B08DC">
      <w:pPr>
        <w:widowControl w:val="0"/>
        <w:kinsoku w:val="0"/>
        <w:autoSpaceDE w:val="0"/>
        <w:autoSpaceDN w:val="0"/>
        <w:adjustRightInd w:val="0"/>
        <w:jc w:val="center"/>
        <w:rPr>
          <w:rFonts w:eastAsia="Times New Roman" w:cs="Times New Roman"/>
          <w:b/>
          <w:color w:val="000000"/>
          <w:sz w:val="28"/>
          <w:szCs w:val="28"/>
        </w:rPr>
      </w:pPr>
    </w:p>
    <w:p w:rsidR="008B08DC" w:rsidRPr="00CD1965" w:rsidRDefault="008B08DC" w:rsidP="008B08DC">
      <w:pPr>
        <w:widowControl w:val="0"/>
        <w:kinsoku w:val="0"/>
        <w:autoSpaceDE w:val="0"/>
        <w:autoSpaceDN w:val="0"/>
        <w:adjustRightInd w:val="0"/>
        <w:jc w:val="center"/>
        <w:rPr>
          <w:rFonts w:eastAsia="Times New Roman" w:cs="Times New Roman"/>
          <w:b/>
          <w:color w:val="000000"/>
          <w:sz w:val="28"/>
          <w:szCs w:val="28"/>
        </w:rPr>
      </w:pPr>
      <w:r w:rsidRPr="00CD1965">
        <w:rPr>
          <w:rFonts w:eastAsia="Times New Roman" w:cs="Times New Roman"/>
          <w:b/>
          <w:color w:val="000000"/>
          <w:sz w:val="28"/>
          <w:szCs w:val="28"/>
        </w:rPr>
        <w:t>Прогноз</w:t>
      </w:r>
    </w:p>
    <w:p w:rsidR="008B08DC" w:rsidRPr="00CD1965" w:rsidRDefault="008B08DC" w:rsidP="008B08DC">
      <w:pPr>
        <w:widowControl w:val="0"/>
        <w:kinsoku w:val="0"/>
        <w:autoSpaceDE w:val="0"/>
        <w:autoSpaceDN w:val="0"/>
        <w:adjustRightInd w:val="0"/>
        <w:jc w:val="center"/>
        <w:rPr>
          <w:rFonts w:eastAsia="Times New Roman" w:cs="Times New Roman"/>
          <w:b/>
          <w:color w:val="000000"/>
          <w:sz w:val="28"/>
          <w:szCs w:val="28"/>
        </w:rPr>
      </w:pPr>
      <w:r w:rsidRPr="00CD1965">
        <w:rPr>
          <w:rFonts w:eastAsia="Times New Roman" w:cs="Times New Roman"/>
          <w:b/>
          <w:color w:val="000000"/>
          <w:sz w:val="28"/>
          <w:szCs w:val="28"/>
        </w:rPr>
        <w:t>бюджету</w:t>
      </w:r>
      <w:r w:rsidRPr="00CD1965">
        <w:rPr>
          <w:rFonts w:eastAsia="Times New Roman" w:cs="Times New Roman"/>
          <w:b/>
          <w:w w:val="110"/>
          <w:sz w:val="28"/>
          <w:szCs w:val="28"/>
        </w:rPr>
        <w:t xml:space="preserve"> Білгород-Дністровської </w:t>
      </w:r>
      <w:r w:rsidRPr="00CD1965">
        <w:rPr>
          <w:rFonts w:eastAsia="Times New Roman" w:cs="Times New Roman"/>
          <w:b/>
          <w:color w:val="000000"/>
          <w:sz w:val="28"/>
          <w:szCs w:val="28"/>
        </w:rPr>
        <w:t>міської</w:t>
      </w:r>
      <w:r w:rsidRPr="00CD1965">
        <w:rPr>
          <w:rFonts w:eastAsia="Times New Roman" w:cs="Times New Roman"/>
          <w:b/>
          <w:w w:val="110"/>
          <w:sz w:val="28"/>
          <w:szCs w:val="28"/>
        </w:rPr>
        <w:t xml:space="preserve"> </w:t>
      </w:r>
      <w:r w:rsidRPr="00CD1965">
        <w:rPr>
          <w:rFonts w:eastAsia="Times New Roman" w:cs="Times New Roman"/>
          <w:b/>
          <w:color w:val="000000"/>
          <w:sz w:val="28"/>
          <w:szCs w:val="28"/>
        </w:rPr>
        <w:t>територіальної</w:t>
      </w:r>
      <w:r w:rsidRPr="00CD1965">
        <w:rPr>
          <w:rFonts w:eastAsia="Times New Roman" w:cs="Times New Roman"/>
          <w:b/>
          <w:w w:val="110"/>
          <w:sz w:val="28"/>
          <w:szCs w:val="28"/>
        </w:rPr>
        <w:t xml:space="preserve"> </w:t>
      </w:r>
      <w:r w:rsidRPr="00CD1965">
        <w:rPr>
          <w:rFonts w:eastAsia="Times New Roman" w:cs="Times New Roman"/>
          <w:b/>
          <w:color w:val="000000"/>
          <w:sz w:val="28"/>
          <w:szCs w:val="28"/>
        </w:rPr>
        <w:t xml:space="preserve">громади </w:t>
      </w:r>
    </w:p>
    <w:p w:rsidR="008B08DC" w:rsidRPr="00CD1965" w:rsidRDefault="008B08DC" w:rsidP="008B08DC">
      <w:pPr>
        <w:widowControl w:val="0"/>
        <w:kinsoku w:val="0"/>
        <w:autoSpaceDE w:val="0"/>
        <w:autoSpaceDN w:val="0"/>
        <w:adjustRightInd w:val="0"/>
        <w:jc w:val="center"/>
        <w:rPr>
          <w:rFonts w:eastAsia="Times New Roman" w:cs="Times New Roman"/>
          <w:b/>
          <w:color w:val="000000"/>
          <w:sz w:val="28"/>
          <w:szCs w:val="28"/>
        </w:rPr>
      </w:pPr>
      <w:r w:rsidRPr="00CD1965">
        <w:rPr>
          <w:rFonts w:eastAsia="Times New Roman" w:cs="Times New Roman"/>
          <w:b/>
          <w:color w:val="000000"/>
          <w:sz w:val="28"/>
          <w:szCs w:val="28"/>
        </w:rPr>
        <w:t>на</w:t>
      </w:r>
      <w:r w:rsidRPr="00CD1965">
        <w:rPr>
          <w:rFonts w:eastAsia="Times New Roman" w:cs="Times New Roman"/>
          <w:b/>
          <w:w w:val="110"/>
          <w:sz w:val="28"/>
          <w:szCs w:val="28"/>
        </w:rPr>
        <w:t xml:space="preserve"> </w:t>
      </w:r>
      <w:r w:rsidRPr="00CD1965">
        <w:rPr>
          <w:rFonts w:eastAsia="Times New Roman" w:cs="Times New Roman"/>
          <w:b/>
          <w:color w:val="000000"/>
          <w:sz w:val="28"/>
          <w:szCs w:val="28"/>
        </w:rPr>
        <w:t>2027-2029</w:t>
      </w:r>
      <w:r w:rsidRPr="00CD1965">
        <w:rPr>
          <w:rFonts w:eastAsia="Times New Roman" w:cs="Times New Roman"/>
          <w:b/>
          <w:w w:val="110"/>
          <w:sz w:val="28"/>
          <w:szCs w:val="28"/>
        </w:rPr>
        <w:t xml:space="preserve"> </w:t>
      </w:r>
      <w:r w:rsidRPr="00CD1965">
        <w:rPr>
          <w:rFonts w:eastAsia="Times New Roman" w:cs="Times New Roman"/>
          <w:b/>
          <w:color w:val="000000"/>
          <w:sz w:val="28"/>
          <w:szCs w:val="28"/>
        </w:rPr>
        <w:t>роки</w:t>
      </w:r>
    </w:p>
    <w:p w:rsidR="008B08DC" w:rsidRPr="00CD1965" w:rsidRDefault="008B08DC" w:rsidP="008B08DC">
      <w:pPr>
        <w:widowControl w:val="0"/>
        <w:kinsoku w:val="0"/>
        <w:autoSpaceDE w:val="0"/>
        <w:autoSpaceDN w:val="0"/>
        <w:adjustRightInd w:val="0"/>
        <w:jc w:val="center"/>
        <w:rPr>
          <w:rFonts w:cs="Times New Roman"/>
          <w:sz w:val="28"/>
          <w:szCs w:val="28"/>
        </w:rPr>
      </w:pPr>
      <w:r w:rsidRPr="00CD1965">
        <w:rPr>
          <w:rFonts w:cs="Times New Roman"/>
          <w:sz w:val="28"/>
          <w:szCs w:val="28"/>
          <w:u w:val="single"/>
        </w:rPr>
        <w:t>15540000000</w:t>
      </w:r>
    </w:p>
    <w:p w:rsidR="008B08DC" w:rsidRPr="00CD1965" w:rsidRDefault="008B08DC" w:rsidP="008B08DC">
      <w:pPr>
        <w:widowControl w:val="0"/>
        <w:kinsoku w:val="0"/>
        <w:autoSpaceDE w:val="0"/>
        <w:autoSpaceDN w:val="0"/>
        <w:adjustRightInd w:val="0"/>
        <w:jc w:val="center"/>
        <w:rPr>
          <w:rFonts w:eastAsia="Times New Roman" w:cs="Times New Roman"/>
          <w:color w:val="000000"/>
          <w:sz w:val="28"/>
          <w:szCs w:val="28"/>
        </w:rPr>
      </w:pPr>
      <w:r w:rsidRPr="00CD1965">
        <w:rPr>
          <w:rFonts w:eastAsia="Times New Roman" w:cs="Times New Roman"/>
          <w:color w:val="000000"/>
          <w:sz w:val="28"/>
          <w:szCs w:val="28"/>
        </w:rPr>
        <w:t>(код</w:t>
      </w:r>
      <w:r w:rsidRPr="00CD1965">
        <w:rPr>
          <w:rFonts w:eastAsia="Times New Roman" w:cs="Times New Roman"/>
          <w:w w:val="110"/>
          <w:sz w:val="28"/>
          <w:szCs w:val="28"/>
        </w:rPr>
        <w:t xml:space="preserve"> </w:t>
      </w:r>
      <w:r w:rsidRPr="00CD1965">
        <w:rPr>
          <w:rFonts w:eastAsia="Times New Roman" w:cs="Times New Roman"/>
          <w:color w:val="000000"/>
          <w:sz w:val="28"/>
          <w:szCs w:val="28"/>
        </w:rPr>
        <w:t>бюджету)</w:t>
      </w:r>
    </w:p>
    <w:p w:rsidR="008B08DC" w:rsidRPr="00CD1965" w:rsidRDefault="008B08DC" w:rsidP="008B08DC">
      <w:pPr>
        <w:widowControl w:val="0"/>
        <w:kinsoku w:val="0"/>
        <w:autoSpaceDE w:val="0"/>
        <w:autoSpaceDN w:val="0"/>
        <w:adjustRightInd w:val="0"/>
        <w:jc w:val="center"/>
        <w:rPr>
          <w:rFonts w:cs="Times New Roman"/>
          <w:sz w:val="28"/>
          <w:szCs w:val="28"/>
        </w:rPr>
      </w:pPr>
    </w:p>
    <w:p w:rsidR="008B08DC" w:rsidRPr="00CD1965" w:rsidRDefault="008B08DC" w:rsidP="008B08DC">
      <w:pPr>
        <w:widowControl w:val="0"/>
        <w:kinsoku w:val="0"/>
        <w:autoSpaceDE w:val="0"/>
        <w:autoSpaceDN w:val="0"/>
        <w:adjustRightInd w:val="0"/>
        <w:spacing w:before="72"/>
        <w:jc w:val="center"/>
        <w:rPr>
          <w:rFonts w:eastAsia="Times New Roman" w:cs="Times New Roman"/>
          <w:b/>
          <w:color w:val="000000"/>
          <w:sz w:val="28"/>
          <w:szCs w:val="28"/>
        </w:rPr>
      </w:pPr>
      <w:r w:rsidRPr="00CD1965">
        <w:rPr>
          <w:rFonts w:eastAsia="Times New Roman" w:cs="Times New Roman"/>
          <w:b/>
          <w:color w:val="000000"/>
          <w:sz w:val="28"/>
          <w:szCs w:val="28"/>
        </w:rPr>
        <w:t>І.</w:t>
      </w:r>
      <w:r w:rsidRPr="00CD1965">
        <w:rPr>
          <w:rFonts w:eastAsia="Times New Roman" w:cs="Times New Roman"/>
          <w:b/>
          <w:w w:val="110"/>
          <w:sz w:val="28"/>
          <w:szCs w:val="28"/>
        </w:rPr>
        <w:t xml:space="preserve"> </w:t>
      </w:r>
      <w:r w:rsidRPr="00CD1965">
        <w:rPr>
          <w:rFonts w:eastAsia="Times New Roman" w:cs="Times New Roman"/>
          <w:b/>
          <w:color w:val="000000"/>
          <w:sz w:val="28"/>
          <w:szCs w:val="28"/>
        </w:rPr>
        <w:t>Загальна</w:t>
      </w:r>
      <w:r w:rsidRPr="00CD1965">
        <w:rPr>
          <w:rFonts w:eastAsia="Times New Roman" w:cs="Times New Roman"/>
          <w:b/>
          <w:w w:val="110"/>
          <w:sz w:val="28"/>
          <w:szCs w:val="28"/>
        </w:rPr>
        <w:t xml:space="preserve"> </w:t>
      </w:r>
      <w:r w:rsidRPr="00CD1965">
        <w:rPr>
          <w:rFonts w:eastAsia="Times New Roman" w:cs="Times New Roman"/>
          <w:b/>
          <w:color w:val="000000"/>
          <w:sz w:val="28"/>
          <w:szCs w:val="28"/>
        </w:rPr>
        <w:t>частина</w:t>
      </w:r>
    </w:p>
    <w:p w:rsidR="008B08DC" w:rsidRPr="00CD1965" w:rsidRDefault="008B08DC" w:rsidP="008B08DC">
      <w:pPr>
        <w:widowControl w:val="0"/>
        <w:kinsoku w:val="0"/>
        <w:autoSpaceDE w:val="0"/>
        <w:autoSpaceDN w:val="0"/>
        <w:adjustRightInd w:val="0"/>
        <w:spacing w:before="120"/>
        <w:ind w:firstLine="720"/>
        <w:jc w:val="both"/>
        <w:rPr>
          <w:rFonts w:eastAsia="Times New Roman" w:cs="Times New Roman"/>
          <w:color w:val="000000"/>
          <w:sz w:val="28"/>
          <w:szCs w:val="28"/>
        </w:rPr>
      </w:pPr>
      <w:r w:rsidRPr="00CD1965">
        <w:rPr>
          <w:rFonts w:eastAsia="Times New Roman" w:cs="Times New Roman"/>
          <w:color w:val="000000"/>
          <w:sz w:val="28"/>
          <w:szCs w:val="28"/>
        </w:rPr>
        <w:t>Прогноз бюджету Білгород-Дністровської міської територіальної громади на 2027-2029 роки  (далі - Прогноз) розроблено на основі положень Бюджетного кодексу України, Податкового кодексу України, постанов Кабінету міністрів України від 17.06.2026 року №793 «Про схвалення Бюджетної декларації на 2027-2029 роки», від 04 червня 2026 року № 695 «Про схвалення Прогнозу економічного і соціального розвитку України на 2027-2029 роки», наказів Міністерства фінансів України від 02 червня 2021 року № 314 «Про  затвердження типової форми прогнозу місцевого бюджету та інструкції щодо його складання», від 23 травня 2025 року №271 «Про затвердження методичних рекомендацій щодо організації середньострокового бюджетного планування на місцевому рівні», Стратегії розвитку Білгород-Дністровської міської територіальної громади на період  до 2027 року, затве</w:t>
      </w:r>
      <w:r w:rsidR="007949EC">
        <w:rPr>
          <w:rFonts w:eastAsia="Times New Roman" w:cs="Times New Roman"/>
          <w:color w:val="000000"/>
          <w:sz w:val="28"/>
          <w:szCs w:val="28"/>
        </w:rPr>
        <w:t>р</w:t>
      </w:r>
      <w:r w:rsidRPr="00CD1965">
        <w:rPr>
          <w:rFonts w:eastAsia="Times New Roman" w:cs="Times New Roman"/>
          <w:color w:val="000000"/>
          <w:sz w:val="28"/>
          <w:szCs w:val="28"/>
        </w:rPr>
        <w:t>джена рішенням Білгород-Дністровської міської ради від 29.07.2025 №1587-VIII, міських цільових та комплексних програм.</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color w:val="000000"/>
          <w:sz w:val="28"/>
          <w:szCs w:val="28"/>
        </w:rPr>
        <w:t xml:space="preserve">Прогноз бюджету Білгород-Дністровської міської територіальної громади на 2027-2029 роки – це стратегічний документ планування показників бюджету Білгород-Дністровської міської територіальної громади, який є основою для складання проекту бюджету на 2027 рік, та визначає основні напрями дій у середньостроковій перспективі, які сприятимуть досягненню довгострокових стратегічних цілей. </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i/>
          <w:color w:val="000000"/>
          <w:sz w:val="28"/>
          <w:szCs w:val="28"/>
        </w:rPr>
        <w:t>Мета прогнозу</w:t>
      </w:r>
      <w:r w:rsidRPr="00CD1965">
        <w:rPr>
          <w:rFonts w:eastAsia="Times New Roman" w:cs="Times New Roman"/>
          <w:color w:val="000000"/>
          <w:sz w:val="28"/>
          <w:szCs w:val="28"/>
        </w:rPr>
        <w:t xml:space="preserve"> - створення дієвого механізму управління бюджетним процесом в діючих умовах війни, встановлення зв’язку між стратегічними цілями та можливостями бюджету у середньостроковій перспективі, забезпечення високого рівня прозорості, передбачуваності та послідовності бюджетної політики Білгород-Дністровської міської територіальної громади, що слугуватиме фундаментом для сталого економічного зростання, підвищення якості життя мешканців та інтеграції у європейський простір.</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i/>
          <w:color w:val="000000"/>
          <w:sz w:val="28"/>
          <w:szCs w:val="28"/>
        </w:rPr>
        <w:t>Основні завдання бюджетної політики громади на  середньостроковий період</w:t>
      </w:r>
      <w:r w:rsidRPr="00CD1965">
        <w:rPr>
          <w:rFonts w:eastAsia="Times New Roman" w:cs="Times New Roman"/>
          <w:color w:val="000000"/>
          <w:sz w:val="28"/>
          <w:szCs w:val="28"/>
        </w:rPr>
        <w:t xml:space="preserve">: </w:t>
      </w:r>
    </w:p>
    <w:p w:rsidR="002D13A3" w:rsidRDefault="008B08DC" w:rsidP="008B08DC">
      <w:pPr>
        <w:pStyle w:val="a4"/>
        <w:widowControl w:val="0"/>
        <w:numPr>
          <w:ilvl w:val="0"/>
          <w:numId w:val="11"/>
        </w:numPr>
        <w:tabs>
          <w:tab w:val="left" w:pos="1276"/>
        </w:tabs>
        <w:kinsoku w:val="0"/>
        <w:autoSpaceDE w:val="0"/>
        <w:autoSpaceDN w:val="0"/>
        <w:adjustRightInd w:val="0"/>
        <w:spacing w:after="0" w:line="240" w:lineRule="auto"/>
        <w:ind w:left="0" w:firstLine="567"/>
        <w:jc w:val="both"/>
        <w:rPr>
          <w:rFonts w:ascii="Times New Roman" w:eastAsia="Times New Roman" w:hAnsi="Times New Roman"/>
          <w:color w:val="000000"/>
          <w:sz w:val="28"/>
          <w:szCs w:val="28"/>
        </w:rPr>
        <w:sectPr w:rsidR="002D13A3" w:rsidSect="00E52112">
          <w:headerReference w:type="default" r:id="rId9"/>
          <w:pgSz w:w="11906" w:h="16838"/>
          <w:pgMar w:top="993" w:right="567" w:bottom="1134" w:left="1701" w:header="709" w:footer="709" w:gutter="0"/>
          <w:pgNumType w:start="2"/>
          <w:cols w:space="708"/>
          <w:docGrid w:linePitch="360"/>
        </w:sectPr>
      </w:pPr>
      <w:r w:rsidRPr="00CD1965">
        <w:rPr>
          <w:rFonts w:ascii="Times New Roman" w:eastAsia="Times New Roman" w:hAnsi="Times New Roman"/>
          <w:color w:val="000000"/>
          <w:sz w:val="28"/>
          <w:szCs w:val="28"/>
        </w:rPr>
        <w:t xml:space="preserve">визначення обсягу ресурсів бюджету Білгород-Дністровської міської територіальної громади на середньострокову перспективу та встановлення </w:t>
      </w:r>
    </w:p>
    <w:p w:rsidR="008B08DC" w:rsidRPr="00CD1965" w:rsidRDefault="008B08DC" w:rsidP="002D13A3">
      <w:pPr>
        <w:pStyle w:val="a4"/>
        <w:widowControl w:val="0"/>
        <w:tabs>
          <w:tab w:val="left" w:pos="1276"/>
        </w:tabs>
        <w:kinsoku w:val="0"/>
        <w:autoSpaceDE w:val="0"/>
        <w:autoSpaceDN w:val="0"/>
        <w:adjustRightInd w:val="0"/>
        <w:spacing w:after="0" w:line="240" w:lineRule="auto"/>
        <w:ind w:left="567"/>
        <w:jc w:val="both"/>
        <w:rPr>
          <w:rFonts w:ascii="Times New Roman" w:eastAsia="Times New Roman" w:hAnsi="Times New Roman"/>
          <w:color w:val="000000"/>
          <w:sz w:val="28"/>
          <w:szCs w:val="28"/>
        </w:rPr>
      </w:pPr>
      <w:r w:rsidRPr="00CD1965">
        <w:rPr>
          <w:rFonts w:ascii="Times New Roman" w:eastAsia="Times New Roman" w:hAnsi="Times New Roman"/>
          <w:color w:val="000000"/>
          <w:sz w:val="28"/>
          <w:szCs w:val="28"/>
        </w:rPr>
        <w:lastRenderedPageBreak/>
        <w:t>взаємозв’язку між пріоритетами розвитку та можливостями громади;</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color w:val="000000"/>
          <w:sz w:val="28"/>
          <w:szCs w:val="28"/>
        </w:rPr>
      </w:pPr>
      <w:r w:rsidRPr="00CD1965">
        <w:rPr>
          <w:rFonts w:ascii="Times New Roman" w:eastAsia="Times New Roman" w:hAnsi="Times New Roman"/>
          <w:color w:val="000000"/>
          <w:sz w:val="28"/>
          <w:szCs w:val="28"/>
        </w:rPr>
        <w:t>прогнозування обсягів видатків, пов’язаних із продовженням існуючих бюджетних програм та визначення наявності фінансового ресурсу для планування  нових напрямків спрямування коштів;</w:t>
      </w:r>
    </w:p>
    <w:p w:rsidR="008B08DC" w:rsidRPr="00CD1965" w:rsidRDefault="008B08DC" w:rsidP="008B08DC">
      <w:pPr>
        <w:pStyle w:val="a4"/>
        <w:numPr>
          <w:ilvl w:val="0"/>
          <w:numId w:val="11"/>
        </w:numPr>
        <w:tabs>
          <w:tab w:val="left" w:pos="0"/>
          <w:tab w:val="left" w:pos="1276"/>
          <w:tab w:val="left" w:pos="1418"/>
        </w:tabs>
        <w:suppressAutoHyphens/>
        <w:spacing w:after="0" w:line="240" w:lineRule="auto"/>
        <w:ind w:left="0" w:firstLine="567"/>
        <w:jc w:val="both"/>
        <w:rPr>
          <w:rFonts w:ascii="Times New Roman" w:hAnsi="Times New Roman"/>
          <w:kern w:val="1"/>
          <w:sz w:val="28"/>
          <w:szCs w:val="28"/>
          <w:lang w:eastAsia="zh-CN" w:bidi="hi-IN"/>
        </w:rPr>
      </w:pPr>
      <w:r w:rsidRPr="00CD1965">
        <w:rPr>
          <w:rFonts w:ascii="Times New Roman" w:hAnsi="Times New Roman"/>
          <w:kern w:val="1"/>
          <w:sz w:val="28"/>
          <w:szCs w:val="28"/>
          <w:lang w:eastAsia="zh-CN" w:bidi="hi-IN"/>
        </w:rPr>
        <w:t>підвищення ефективності управління бюджетними коштами, шляхом застосування дієвих методів економії, здійснення оптимізації витрат шляхом, виключення  непріоритетних та неефективних видатків;</w:t>
      </w:r>
    </w:p>
    <w:p w:rsidR="008B08DC" w:rsidRPr="00CD1965" w:rsidRDefault="008B08DC" w:rsidP="008B08DC">
      <w:pPr>
        <w:pStyle w:val="a4"/>
        <w:numPr>
          <w:ilvl w:val="0"/>
          <w:numId w:val="11"/>
        </w:numPr>
        <w:tabs>
          <w:tab w:val="left" w:pos="0"/>
        </w:tabs>
        <w:suppressAutoHyphens/>
        <w:spacing w:after="0" w:line="240" w:lineRule="auto"/>
        <w:ind w:left="0" w:firstLine="567"/>
        <w:jc w:val="both"/>
        <w:rPr>
          <w:rFonts w:ascii="Times New Roman" w:hAnsi="Times New Roman"/>
          <w:kern w:val="1"/>
          <w:sz w:val="28"/>
          <w:szCs w:val="28"/>
          <w:lang w:eastAsia="zh-CN" w:bidi="hi-IN"/>
        </w:rPr>
      </w:pPr>
      <w:r w:rsidRPr="00CD1965">
        <w:rPr>
          <w:rFonts w:ascii="Times New Roman" w:hAnsi="Times New Roman"/>
          <w:kern w:val="1"/>
          <w:sz w:val="28"/>
          <w:szCs w:val="28"/>
          <w:lang w:eastAsia="zh-CN" w:bidi="hi-IN"/>
        </w:rPr>
        <w:t>стимулювання інвестиційно-інноваційної складової бюджету розвитку Білгород-дністровської міської територіальної громади з орієнтацією на публічні інвестиції  проектів, що мають термін реалізації більше одного року;</w:t>
      </w:r>
    </w:p>
    <w:p w:rsidR="008B08DC" w:rsidRPr="00CD1965" w:rsidRDefault="008B08DC" w:rsidP="008B08DC">
      <w:pPr>
        <w:pStyle w:val="a4"/>
        <w:numPr>
          <w:ilvl w:val="0"/>
          <w:numId w:val="11"/>
        </w:numPr>
        <w:tabs>
          <w:tab w:val="left" w:pos="0"/>
        </w:tabs>
        <w:suppressAutoHyphens/>
        <w:spacing w:after="0" w:line="240" w:lineRule="auto"/>
        <w:ind w:left="0" w:firstLine="567"/>
        <w:jc w:val="both"/>
        <w:rPr>
          <w:rFonts w:ascii="Times New Roman" w:hAnsi="Times New Roman"/>
          <w:kern w:val="1"/>
          <w:sz w:val="28"/>
          <w:szCs w:val="28"/>
          <w:lang w:eastAsia="zh-CN" w:bidi="hi-IN"/>
        </w:rPr>
      </w:pPr>
      <w:r w:rsidRPr="00CD1965">
        <w:rPr>
          <w:rFonts w:ascii="Times New Roman" w:hAnsi="Times New Roman"/>
          <w:kern w:val="1"/>
          <w:sz w:val="28"/>
          <w:szCs w:val="28"/>
          <w:lang w:eastAsia="zh-CN" w:bidi="hi-IN"/>
        </w:rPr>
        <w:t>забезпечення стабільного функціонування бюджетних установ та виконання заходів, передбачених цільовими бюджетними програмами;</w:t>
      </w:r>
    </w:p>
    <w:p w:rsidR="008B08DC" w:rsidRPr="00CD1965" w:rsidRDefault="008B08DC" w:rsidP="008B08DC">
      <w:pPr>
        <w:pStyle w:val="a4"/>
        <w:numPr>
          <w:ilvl w:val="0"/>
          <w:numId w:val="11"/>
        </w:numPr>
        <w:tabs>
          <w:tab w:val="left" w:pos="0"/>
        </w:tabs>
        <w:suppressAutoHyphens/>
        <w:spacing w:after="0" w:line="240" w:lineRule="auto"/>
        <w:ind w:left="0" w:firstLine="567"/>
        <w:jc w:val="both"/>
        <w:rPr>
          <w:rFonts w:ascii="Times New Roman" w:hAnsi="Times New Roman"/>
          <w:kern w:val="1"/>
          <w:sz w:val="28"/>
          <w:szCs w:val="28"/>
          <w:lang w:eastAsia="zh-CN" w:bidi="hi-IN"/>
        </w:rPr>
      </w:pPr>
      <w:r w:rsidRPr="00CD1965">
        <w:rPr>
          <w:rFonts w:ascii="Times New Roman" w:hAnsi="Times New Roman"/>
          <w:kern w:val="1"/>
          <w:sz w:val="28"/>
          <w:szCs w:val="28"/>
          <w:lang w:eastAsia="zh-CN" w:bidi="hi-IN"/>
        </w:rPr>
        <w:t xml:space="preserve">дотримання принципу забезпечення рівних гендерних прав і можливостей під час розподілу видатків головними розпорядниками бюджетних коштів за бюджетними програмами;                                                                                                                   </w:t>
      </w:r>
    </w:p>
    <w:p w:rsidR="008B08DC" w:rsidRPr="00CD1965" w:rsidRDefault="008B08DC" w:rsidP="008B08DC">
      <w:pPr>
        <w:widowControl w:val="0"/>
        <w:kinsoku w:val="0"/>
        <w:autoSpaceDE w:val="0"/>
        <w:autoSpaceDN w:val="0"/>
        <w:adjustRightInd w:val="0"/>
        <w:ind w:firstLine="720"/>
        <w:jc w:val="both"/>
        <w:rPr>
          <w:rFonts w:eastAsia="Times New Roman" w:cs="Times New Roman"/>
          <w:i/>
          <w:color w:val="000000"/>
          <w:sz w:val="28"/>
          <w:szCs w:val="28"/>
        </w:rPr>
      </w:pPr>
      <w:r w:rsidRPr="00CD1965">
        <w:rPr>
          <w:rFonts w:eastAsia="Times New Roman" w:cs="Times New Roman"/>
          <w:i/>
          <w:color w:val="000000"/>
          <w:sz w:val="28"/>
          <w:szCs w:val="28"/>
        </w:rPr>
        <w:t>Основні цілі та очікувані результати, яких планується досягти у середньостроковий перспективі в рамках виконання завдань прогнозу:</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iCs/>
          <w:color w:val="000000"/>
          <w:sz w:val="28"/>
          <w:szCs w:val="28"/>
        </w:rPr>
      </w:pPr>
      <w:r w:rsidRPr="00CD1965">
        <w:rPr>
          <w:rFonts w:ascii="Times New Roman" w:eastAsia="Times New Roman" w:hAnsi="Times New Roman"/>
          <w:iCs/>
          <w:color w:val="000000"/>
          <w:sz w:val="28"/>
          <w:szCs w:val="28"/>
        </w:rPr>
        <w:t xml:space="preserve">вжиття комплексних заходів щодо залучення додаткових надходжень до бюджету </w:t>
      </w:r>
      <w:r w:rsidRPr="00CD1965">
        <w:rPr>
          <w:rFonts w:ascii="Times New Roman" w:eastAsia="Times New Roman" w:hAnsi="Times New Roman"/>
          <w:color w:val="000000"/>
          <w:sz w:val="28"/>
          <w:szCs w:val="28"/>
        </w:rPr>
        <w:t>Білгород-Дністровської міської територіальної громади, зокрема шляхом забезпечення ефективного управління об’єктами комунальної власності та земельними ресурсами;</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iCs/>
          <w:color w:val="000000"/>
          <w:sz w:val="28"/>
          <w:szCs w:val="28"/>
        </w:rPr>
      </w:pPr>
      <w:r w:rsidRPr="00CD1965">
        <w:rPr>
          <w:rFonts w:ascii="Times New Roman" w:eastAsia="Times New Roman" w:hAnsi="Times New Roman"/>
          <w:color w:val="000000"/>
          <w:sz w:val="28"/>
          <w:szCs w:val="28"/>
        </w:rPr>
        <w:t>забезпечення стабільного функціонування бюджетних установ та виконання заходів, передбачених міськими цільовими програмами, з акцентом на їхню адаптацію до викликів сучасності;</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iCs/>
          <w:color w:val="000000"/>
          <w:sz w:val="28"/>
          <w:szCs w:val="28"/>
        </w:rPr>
      </w:pPr>
      <w:r w:rsidRPr="00CD1965">
        <w:rPr>
          <w:rFonts w:ascii="Times New Roman" w:eastAsia="Times New Roman" w:hAnsi="Times New Roman"/>
          <w:color w:val="000000"/>
          <w:sz w:val="28"/>
          <w:szCs w:val="28"/>
        </w:rPr>
        <w:t>вжиття дієвих заходів щодо трансформування мережі бюджетних установ для забезпечення надання якісних послуг, відповідаючи на потреби суспільства в умовах динамічних змін;</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iCs/>
          <w:color w:val="000000"/>
          <w:sz w:val="28"/>
          <w:szCs w:val="28"/>
        </w:rPr>
      </w:pPr>
      <w:r w:rsidRPr="00CD1965">
        <w:rPr>
          <w:rFonts w:ascii="Times New Roman" w:eastAsia="Times New Roman" w:hAnsi="Times New Roman"/>
          <w:color w:val="000000"/>
          <w:sz w:val="28"/>
          <w:szCs w:val="28"/>
        </w:rPr>
        <w:t>планування ефективних заходів з енергозбереження та відновлення інфраструктури;</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color w:val="000000"/>
          <w:sz w:val="28"/>
          <w:szCs w:val="28"/>
        </w:rPr>
      </w:pPr>
      <w:r w:rsidRPr="00CD1965">
        <w:rPr>
          <w:rFonts w:ascii="Times New Roman" w:eastAsia="Times New Roman" w:hAnsi="Times New Roman"/>
          <w:color w:val="000000"/>
          <w:sz w:val="28"/>
          <w:szCs w:val="28"/>
        </w:rPr>
        <w:t>покращення добробуту та якості життя населення міста, забезпечення розвитку міської інфраструктури;</w:t>
      </w:r>
    </w:p>
    <w:p w:rsidR="008B08DC" w:rsidRPr="00CD1965" w:rsidRDefault="008B08DC" w:rsidP="008B08DC">
      <w:pPr>
        <w:pStyle w:val="a4"/>
        <w:widowControl w:val="0"/>
        <w:numPr>
          <w:ilvl w:val="0"/>
          <w:numId w:val="11"/>
        </w:numPr>
        <w:tabs>
          <w:tab w:val="left" w:pos="1276"/>
          <w:tab w:val="left" w:pos="1418"/>
        </w:tabs>
        <w:kinsoku w:val="0"/>
        <w:autoSpaceDE w:val="0"/>
        <w:autoSpaceDN w:val="0"/>
        <w:adjustRightInd w:val="0"/>
        <w:spacing w:after="0" w:line="240" w:lineRule="auto"/>
        <w:ind w:left="0" w:firstLine="567"/>
        <w:jc w:val="both"/>
        <w:rPr>
          <w:rFonts w:ascii="Times New Roman" w:eastAsia="Times New Roman" w:hAnsi="Times New Roman"/>
          <w:color w:val="000000"/>
          <w:sz w:val="28"/>
          <w:szCs w:val="28"/>
        </w:rPr>
      </w:pPr>
      <w:r w:rsidRPr="00CD1965">
        <w:rPr>
          <w:rFonts w:ascii="Times New Roman" w:eastAsia="Times New Roman" w:hAnsi="Times New Roman"/>
          <w:color w:val="000000"/>
          <w:sz w:val="28"/>
          <w:szCs w:val="28"/>
        </w:rPr>
        <w:t xml:space="preserve"> забезпечення інвестиційної привабливості та пожвавлення інноваційної активності в місті</w:t>
      </w:r>
    </w:p>
    <w:p w:rsidR="008B08DC" w:rsidRPr="00CD1965" w:rsidRDefault="008B08DC" w:rsidP="008B08DC">
      <w:pPr>
        <w:widowControl w:val="0"/>
        <w:kinsoku w:val="0"/>
        <w:autoSpaceDE w:val="0"/>
        <w:autoSpaceDN w:val="0"/>
        <w:adjustRightInd w:val="0"/>
        <w:ind w:firstLine="720"/>
        <w:jc w:val="both"/>
        <w:rPr>
          <w:rFonts w:eastAsia="Times New Roman" w:cs="Times New Roman"/>
          <w:iCs/>
          <w:color w:val="000000"/>
          <w:sz w:val="28"/>
          <w:szCs w:val="28"/>
        </w:rPr>
      </w:pPr>
      <w:r w:rsidRPr="00CD1965">
        <w:rPr>
          <w:rFonts w:eastAsia="Times New Roman" w:cs="Times New Roman"/>
          <w:color w:val="000000"/>
          <w:sz w:val="28"/>
          <w:szCs w:val="28"/>
        </w:rPr>
        <w:t xml:space="preserve">   Очікувані результати, які планується досягти у середньостроковій перспективі  в рамках виконання завдань прогнозу – досягнення балансу між напрямами розвитку громади та її бюджетними можливостями, враховуючи ризики та економічні виклики, що впливають на</w:t>
      </w:r>
      <w:r w:rsidRPr="00CD1965">
        <w:rPr>
          <w:rFonts w:eastAsia="Times New Roman" w:cs="Times New Roman"/>
          <w:iCs/>
          <w:color w:val="000000"/>
          <w:sz w:val="28"/>
          <w:szCs w:val="28"/>
        </w:rPr>
        <w:t xml:space="preserve"> економіку Білгород-Дністровської міської територіальної громади в умовах повномасштабної російської агресії.</w:t>
      </w:r>
    </w:p>
    <w:p w:rsidR="008B08DC" w:rsidRPr="00CD1965" w:rsidRDefault="008B08DC" w:rsidP="008B08DC">
      <w:pPr>
        <w:widowControl w:val="0"/>
        <w:kinsoku w:val="0"/>
        <w:autoSpaceDE w:val="0"/>
        <w:autoSpaceDN w:val="0"/>
        <w:adjustRightInd w:val="0"/>
        <w:ind w:firstLine="720"/>
        <w:jc w:val="both"/>
        <w:rPr>
          <w:rFonts w:eastAsia="Times New Roman" w:cs="Times New Roman"/>
          <w:i/>
          <w:color w:val="000000"/>
          <w:sz w:val="28"/>
          <w:szCs w:val="28"/>
        </w:rPr>
      </w:pPr>
      <w:r w:rsidRPr="00CD1965">
        <w:rPr>
          <w:rFonts w:eastAsia="Times New Roman" w:cs="Times New Roman"/>
          <w:color w:val="000000"/>
          <w:sz w:val="28"/>
          <w:szCs w:val="28"/>
        </w:rPr>
        <w:t xml:space="preserve">   </w:t>
      </w:r>
      <w:r w:rsidRPr="00CD1965">
        <w:rPr>
          <w:rFonts w:eastAsia="Times New Roman" w:cs="Times New Roman"/>
          <w:i/>
          <w:color w:val="000000"/>
          <w:sz w:val="28"/>
          <w:szCs w:val="28"/>
        </w:rPr>
        <w:t>Можливими  ризиками  невиконання  прогнозних  показників  є:</w:t>
      </w:r>
    </w:p>
    <w:p w:rsidR="008B08DC" w:rsidRPr="00CD1965" w:rsidRDefault="008B08DC" w:rsidP="008B08DC">
      <w:pPr>
        <w:pStyle w:val="a4"/>
        <w:numPr>
          <w:ilvl w:val="0"/>
          <w:numId w:val="11"/>
        </w:numPr>
        <w:spacing w:after="0" w:line="240" w:lineRule="auto"/>
        <w:ind w:left="0" w:firstLine="567"/>
        <w:jc w:val="both"/>
        <w:rPr>
          <w:rFonts w:ascii="Times New Roman" w:hAnsi="Times New Roman"/>
          <w:sz w:val="28"/>
          <w:szCs w:val="28"/>
        </w:rPr>
      </w:pPr>
      <w:r w:rsidRPr="00CD1965">
        <w:rPr>
          <w:rFonts w:ascii="Times New Roman" w:hAnsi="Times New Roman"/>
          <w:sz w:val="28"/>
          <w:szCs w:val="28"/>
        </w:rPr>
        <w:t xml:space="preserve">наслідки військової агресії Російської Федерації, зокрема, руйнування виробничих комплексів та об'єктів інфраструктури, енергосистеми, спад економічних показників внаслідок припинення діяльності підприємств, </w:t>
      </w:r>
      <w:r w:rsidRPr="00CD1965">
        <w:rPr>
          <w:rFonts w:ascii="Times New Roman" w:hAnsi="Times New Roman"/>
          <w:sz w:val="28"/>
          <w:szCs w:val="28"/>
        </w:rPr>
        <w:lastRenderedPageBreak/>
        <w:t>скорочення працюючих, міграція робочої сили, що може призвести до скорочення ВВП та відповідно зменшення надходження до бюджету;</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color w:val="000000"/>
          <w:sz w:val="28"/>
          <w:szCs w:val="28"/>
        </w:rPr>
      </w:pPr>
      <w:r w:rsidRPr="00CD1965">
        <w:rPr>
          <w:rFonts w:ascii="Times New Roman" w:hAnsi="Times New Roman"/>
          <w:sz w:val="28"/>
          <w:szCs w:val="28"/>
        </w:rPr>
        <w:t xml:space="preserve">ріст </w:t>
      </w:r>
      <w:r w:rsidRPr="00CD1965">
        <w:rPr>
          <w:rFonts w:ascii="Times New Roman" w:eastAsia="Times New Roman" w:hAnsi="Times New Roman"/>
          <w:color w:val="000000"/>
          <w:sz w:val="28"/>
          <w:szCs w:val="28"/>
        </w:rPr>
        <w:t>інфляції та курсу долара США та євро, що  призведе до збільшення цін та місцевого боргу, а також боргових зобов'язань;</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eastAsia="Times New Roman" w:hAnsi="Times New Roman"/>
          <w:color w:val="000000"/>
          <w:sz w:val="28"/>
          <w:szCs w:val="28"/>
        </w:rPr>
      </w:pPr>
      <w:r w:rsidRPr="00CD1965">
        <w:rPr>
          <w:rFonts w:ascii="Times New Roman" w:hAnsi="Times New Roman"/>
          <w:sz w:val="28"/>
          <w:szCs w:val="28"/>
        </w:rPr>
        <w:t xml:space="preserve">скорочення </w:t>
      </w:r>
      <w:r w:rsidRPr="00CD1965">
        <w:rPr>
          <w:rFonts w:ascii="Times New Roman" w:eastAsia="Times New Roman" w:hAnsi="Times New Roman"/>
          <w:color w:val="000000"/>
          <w:sz w:val="28"/>
          <w:szCs w:val="28"/>
        </w:rPr>
        <w:t>обсягу міжбюджетних трансфертів з державного та інших бюджетів;</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hAnsi="Times New Roman"/>
          <w:sz w:val="28"/>
          <w:szCs w:val="28"/>
        </w:rPr>
      </w:pPr>
      <w:r w:rsidRPr="00CD1965">
        <w:rPr>
          <w:rFonts w:ascii="Times New Roman" w:hAnsi="Times New Roman"/>
          <w:sz w:val="28"/>
          <w:szCs w:val="28"/>
        </w:rPr>
        <w:t>зміни бюджетного та податкового законодавства, зокрема зміна податкових ставок в сторону їх скорочення, термінів і правил сплати податків, тощо;</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hAnsi="Times New Roman"/>
          <w:sz w:val="28"/>
          <w:szCs w:val="28"/>
        </w:rPr>
      </w:pPr>
      <w:r w:rsidRPr="00CD1965">
        <w:rPr>
          <w:rFonts w:ascii="Times New Roman" w:hAnsi="Times New Roman"/>
          <w:sz w:val="28"/>
          <w:szCs w:val="28"/>
        </w:rPr>
        <w:t>введення або відміна пільг;</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hAnsi="Times New Roman"/>
          <w:sz w:val="28"/>
          <w:szCs w:val="28"/>
        </w:rPr>
      </w:pPr>
      <w:r w:rsidRPr="00CD1965">
        <w:rPr>
          <w:rFonts w:ascii="Times New Roman" w:hAnsi="Times New Roman"/>
          <w:sz w:val="28"/>
          <w:szCs w:val="28"/>
        </w:rPr>
        <w:t>зростання тарифів на оплату комунальних послуг та енергоносіїв більшими темпами, ніж враховано в Прогнозі;</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hAnsi="Times New Roman"/>
          <w:sz w:val="28"/>
          <w:szCs w:val="28"/>
        </w:rPr>
      </w:pPr>
      <w:r w:rsidRPr="00CD1965">
        <w:rPr>
          <w:rFonts w:ascii="Times New Roman" w:hAnsi="Times New Roman"/>
          <w:sz w:val="28"/>
          <w:szCs w:val="28"/>
        </w:rPr>
        <w:t>погіршення результатів діяльності суб’єктів господарювання, що може призвести до зменшення надходжень до бюджету податку на доходи фізичних осіб, податку на прибуток;</w:t>
      </w:r>
    </w:p>
    <w:p w:rsidR="008B08DC" w:rsidRPr="00CD1965" w:rsidRDefault="008B08DC" w:rsidP="008B08DC">
      <w:pPr>
        <w:pStyle w:val="a4"/>
        <w:widowControl w:val="0"/>
        <w:numPr>
          <w:ilvl w:val="0"/>
          <w:numId w:val="11"/>
        </w:numPr>
        <w:kinsoku w:val="0"/>
        <w:autoSpaceDE w:val="0"/>
        <w:autoSpaceDN w:val="0"/>
        <w:adjustRightInd w:val="0"/>
        <w:spacing w:after="0" w:line="240" w:lineRule="auto"/>
        <w:ind w:left="0" w:firstLine="567"/>
        <w:jc w:val="both"/>
        <w:rPr>
          <w:rFonts w:ascii="Times New Roman" w:hAnsi="Times New Roman"/>
          <w:sz w:val="28"/>
          <w:szCs w:val="28"/>
        </w:rPr>
      </w:pPr>
      <w:r w:rsidRPr="00CD1965">
        <w:rPr>
          <w:rFonts w:ascii="Times New Roman" w:hAnsi="Times New Roman"/>
          <w:sz w:val="28"/>
          <w:szCs w:val="28"/>
        </w:rPr>
        <w:t>виникнення обставин непереборної сили природного, епідеміологічного, політичного, соціального характеру, тощо та прийняття органами влади рішень щодо введення заборон та обмежень, які унеможливлюють виконання суб’єктами господарювання договірних зобов’язань або є підставою для їх звільнення від податкових зобов’язань</w:t>
      </w:r>
    </w:p>
    <w:p w:rsidR="008B08DC" w:rsidRPr="00CD1965" w:rsidRDefault="008B08DC" w:rsidP="008B08DC">
      <w:pPr>
        <w:autoSpaceDE w:val="0"/>
        <w:autoSpaceDN w:val="0"/>
        <w:adjustRightInd w:val="0"/>
        <w:ind w:firstLine="567"/>
        <w:jc w:val="both"/>
        <w:rPr>
          <w:rFonts w:cs="Times New Roman"/>
          <w:sz w:val="28"/>
          <w:szCs w:val="28"/>
        </w:rPr>
      </w:pPr>
      <w:r w:rsidRPr="00CD1965">
        <w:rPr>
          <w:rFonts w:cs="Times New Roman"/>
          <w:sz w:val="28"/>
          <w:szCs w:val="28"/>
        </w:rPr>
        <w:t xml:space="preserve">Ці ризики можуть суттєво вплинути на досягнення визначених у Прогнозі цілей і загалом мати негативний вплив на соціально-економічне становище громади. </w:t>
      </w:r>
    </w:p>
    <w:p w:rsidR="008B08DC" w:rsidRPr="00CD1965" w:rsidRDefault="008B08DC" w:rsidP="008B08DC">
      <w:pPr>
        <w:widowControl w:val="0"/>
        <w:kinsoku w:val="0"/>
        <w:autoSpaceDE w:val="0"/>
        <w:autoSpaceDN w:val="0"/>
        <w:adjustRightInd w:val="0"/>
        <w:ind w:firstLine="567"/>
        <w:jc w:val="both"/>
        <w:rPr>
          <w:rFonts w:eastAsia="Times New Roman" w:cs="Times New Roman"/>
          <w:color w:val="000000"/>
          <w:sz w:val="28"/>
          <w:szCs w:val="28"/>
        </w:rPr>
      </w:pPr>
      <w:r w:rsidRPr="00CD1965">
        <w:rPr>
          <w:rFonts w:eastAsia="Times New Roman" w:cs="Times New Roman"/>
          <w:color w:val="000000"/>
          <w:sz w:val="28"/>
          <w:szCs w:val="28"/>
        </w:rPr>
        <w:t xml:space="preserve">Прогноз бюджету включає індикативні прогнозні  показники: економічного і соціального розвитку Білгород-Дністровської міської територіальної громади, бюджету за основними видами доходів, видатків, кредитування і фінансування  за бюджетними програмами, прогнозні показники міжбюджетних  трансфертів, а також показники місцевого боргу та гарантованого  місцевого боргу. </w:t>
      </w:r>
    </w:p>
    <w:p w:rsidR="008B08DC" w:rsidRPr="00CD1965" w:rsidRDefault="008B08DC" w:rsidP="008B08DC">
      <w:pPr>
        <w:widowControl w:val="0"/>
        <w:kinsoku w:val="0"/>
        <w:autoSpaceDE w:val="0"/>
        <w:autoSpaceDN w:val="0"/>
        <w:adjustRightInd w:val="0"/>
        <w:spacing w:before="120"/>
        <w:ind w:firstLine="720"/>
        <w:jc w:val="both"/>
        <w:rPr>
          <w:rFonts w:eastAsia="Times New Roman" w:cs="Times New Roman"/>
          <w:b/>
          <w:spacing w:val="47"/>
          <w:w w:val="110"/>
          <w:sz w:val="28"/>
          <w:szCs w:val="28"/>
        </w:rPr>
      </w:pPr>
      <w:r w:rsidRPr="00CD1965">
        <w:rPr>
          <w:rFonts w:eastAsia="Times New Roman" w:cs="Times New Roman"/>
          <w:color w:val="000000"/>
          <w:sz w:val="28"/>
          <w:szCs w:val="28"/>
        </w:rPr>
        <w:t xml:space="preserve">             </w:t>
      </w:r>
      <w:r w:rsidRPr="00CD1965">
        <w:rPr>
          <w:rFonts w:eastAsia="Times New Roman" w:cs="Times New Roman"/>
          <w:b/>
          <w:color w:val="000000"/>
          <w:sz w:val="28"/>
          <w:szCs w:val="28"/>
        </w:rPr>
        <w:t>ІІ.</w:t>
      </w:r>
      <w:r w:rsidRPr="00CD1965">
        <w:rPr>
          <w:rFonts w:eastAsia="Times New Roman" w:cs="Times New Roman"/>
          <w:b/>
          <w:spacing w:val="-13"/>
          <w:w w:val="110"/>
          <w:sz w:val="28"/>
          <w:szCs w:val="28"/>
        </w:rPr>
        <w:t xml:space="preserve"> </w:t>
      </w:r>
      <w:r w:rsidRPr="00CD1965">
        <w:rPr>
          <w:rFonts w:eastAsia="Times New Roman" w:cs="Times New Roman"/>
          <w:b/>
          <w:color w:val="000000"/>
          <w:sz w:val="28"/>
          <w:szCs w:val="28"/>
        </w:rPr>
        <w:t>Основні</w:t>
      </w:r>
      <w:r w:rsidRPr="00CD1965">
        <w:rPr>
          <w:rFonts w:eastAsia="Times New Roman" w:cs="Times New Roman"/>
          <w:b/>
          <w:spacing w:val="20"/>
          <w:w w:val="110"/>
          <w:sz w:val="28"/>
          <w:szCs w:val="28"/>
        </w:rPr>
        <w:t xml:space="preserve"> </w:t>
      </w:r>
      <w:r w:rsidRPr="00CD1965">
        <w:rPr>
          <w:rFonts w:eastAsia="Times New Roman" w:cs="Times New Roman"/>
          <w:b/>
          <w:color w:val="000000"/>
          <w:sz w:val="28"/>
          <w:szCs w:val="28"/>
        </w:rPr>
        <w:t>прогнозні</w:t>
      </w:r>
      <w:r w:rsidRPr="00CD1965">
        <w:rPr>
          <w:rFonts w:eastAsia="Times New Roman" w:cs="Times New Roman"/>
          <w:b/>
          <w:spacing w:val="32"/>
          <w:w w:val="110"/>
          <w:sz w:val="28"/>
          <w:szCs w:val="28"/>
        </w:rPr>
        <w:t xml:space="preserve"> </w:t>
      </w:r>
      <w:r w:rsidRPr="00CD1965">
        <w:rPr>
          <w:rFonts w:eastAsia="Times New Roman" w:cs="Times New Roman"/>
          <w:b/>
          <w:color w:val="000000"/>
          <w:sz w:val="28"/>
          <w:szCs w:val="28"/>
        </w:rPr>
        <w:t>показники</w:t>
      </w:r>
      <w:r w:rsidRPr="00CD1965">
        <w:rPr>
          <w:rFonts w:eastAsia="Times New Roman" w:cs="Times New Roman"/>
          <w:b/>
          <w:spacing w:val="43"/>
          <w:w w:val="110"/>
          <w:sz w:val="28"/>
          <w:szCs w:val="28"/>
        </w:rPr>
        <w:t xml:space="preserve"> </w:t>
      </w:r>
      <w:r w:rsidRPr="00CD1965">
        <w:rPr>
          <w:rFonts w:eastAsia="Times New Roman" w:cs="Times New Roman"/>
          <w:b/>
          <w:color w:val="000000"/>
          <w:sz w:val="28"/>
          <w:szCs w:val="28"/>
        </w:rPr>
        <w:t>економічного</w:t>
      </w:r>
      <w:r w:rsidRPr="00CD1965">
        <w:rPr>
          <w:rFonts w:eastAsia="Times New Roman" w:cs="Times New Roman"/>
          <w:b/>
          <w:spacing w:val="47"/>
          <w:w w:val="110"/>
          <w:sz w:val="28"/>
          <w:szCs w:val="28"/>
        </w:rPr>
        <w:t xml:space="preserve"> </w:t>
      </w:r>
    </w:p>
    <w:p w:rsidR="008B08DC" w:rsidRPr="00CD1965" w:rsidRDefault="008B08DC" w:rsidP="008B08DC">
      <w:pPr>
        <w:widowControl w:val="0"/>
        <w:kinsoku w:val="0"/>
        <w:autoSpaceDE w:val="0"/>
        <w:autoSpaceDN w:val="0"/>
        <w:adjustRightInd w:val="0"/>
        <w:jc w:val="center"/>
        <w:rPr>
          <w:rFonts w:eastAsia="Times New Roman" w:cs="Times New Roman"/>
          <w:b/>
          <w:color w:val="000000"/>
          <w:sz w:val="28"/>
          <w:szCs w:val="28"/>
        </w:rPr>
      </w:pPr>
      <w:r w:rsidRPr="00CD1965">
        <w:rPr>
          <w:rFonts w:eastAsia="Times New Roman" w:cs="Times New Roman"/>
          <w:b/>
          <w:color w:val="000000"/>
          <w:sz w:val="28"/>
          <w:szCs w:val="28"/>
        </w:rPr>
        <w:t>та</w:t>
      </w:r>
      <w:r w:rsidRPr="00CD1965">
        <w:rPr>
          <w:rFonts w:eastAsia="Times New Roman" w:cs="Times New Roman"/>
          <w:b/>
          <w:spacing w:val="15"/>
          <w:w w:val="110"/>
          <w:sz w:val="28"/>
          <w:szCs w:val="28"/>
        </w:rPr>
        <w:t xml:space="preserve"> </w:t>
      </w:r>
      <w:r w:rsidRPr="00CD1965">
        <w:rPr>
          <w:rFonts w:eastAsia="Times New Roman" w:cs="Times New Roman"/>
          <w:b/>
          <w:color w:val="000000"/>
          <w:sz w:val="28"/>
          <w:szCs w:val="28"/>
        </w:rPr>
        <w:t>соціального</w:t>
      </w:r>
      <w:r w:rsidRPr="00CD1965">
        <w:rPr>
          <w:rFonts w:eastAsia="Times New Roman" w:cs="Times New Roman"/>
          <w:b/>
          <w:spacing w:val="40"/>
          <w:w w:val="110"/>
          <w:sz w:val="28"/>
          <w:szCs w:val="28"/>
        </w:rPr>
        <w:t xml:space="preserve"> </w:t>
      </w:r>
      <w:r w:rsidRPr="00CD1965">
        <w:rPr>
          <w:rFonts w:eastAsia="Times New Roman" w:cs="Times New Roman"/>
          <w:b/>
          <w:color w:val="000000"/>
          <w:sz w:val="28"/>
          <w:szCs w:val="28"/>
        </w:rPr>
        <w:t>розвитку</w:t>
      </w:r>
    </w:p>
    <w:p w:rsidR="008B08DC" w:rsidRPr="00CD1965" w:rsidRDefault="008B08DC" w:rsidP="008B08DC">
      <w:pPr>
        <w:pStyle w:val="af2"/>
        <w:spacing w:after="0" w:line="240" w:lineRule="auto"/>
        <w:ind w:left="0" w:firstLine="708"/>
        <w:jc w:val="both"/>
        <w:rPr>
          <w:rFonts w:ascii="Times New Roman" w:hAnsi="Times New Roman" w:cs="Times New Roman"/>
          <w:sz w:val="28"/>
          <w:szCs w:val="28"/>
          <w:lang w:val="uk-UA"/>
        </w:rPr>
      </w:pPr>
      <w:r w:rsidRPr="00CD1965">
        <w:rPr>
          <w:rFonts w:ascii="Times New Roman" w:hAnsi="Times New Roman" w:cs="Times New Roman"/>
          <w:sz w:val="28"/>
          <w:szCs w:val="28"/>
          <w:lang w:val="uk-UA"/>
        </w:rPr>
        <w:t>Місто Білгород-Дністровський віднесено до категорії міст у 1944 році, розташоване в південно-західній частині Одеської області на правому березі Дністровського лиману.</w:t>
      </w:r>
    </w:p>
    <w:p w:rsidR="008B08DC" w:rsidRPr="00CD1965" w:rsidRDefault="008B08DC" w:rsidP="008B08DC">
      <w:pPr>
        <w:ind w:firstLine="708"/>
        <w:jc w:val="both"/>
        <w:rPr>
          <w:rFonts w:eastAsia="Times New Roman" w:cs="Times New Roman"/>
          <w:sz w:val="28"/>
          <w:szCs w:val="28"/>
        </w:rPr>
      </w:pPr>
      <w:r w:rsidRPr="00CD1965">
        <w:rPr>
          <w:rFonts w:cs="Times New Roman"/>
          <w:sz w:val="28"/>
          <w:szCs w:val="28"/>
          <w:u w:val="single"/>
        </w:rPr>
        <w:t>Площа:</w:t>
      </w:r>
      <w:r w:rsidRPr="00CD1965">
        <w:rPr>
          <w:rFonts w:eastAsia="Times New Roman" w:cs="Times New Roman"/>
          <w:sz w:val="28"/>
          <w:szCs w:val="28"/>
        </w:rPr>
        <w:t xml:space="preserve">  </w:t>
      </w:r>
      <w:r w:rsidRPr="00CD1965">
        <w:rPr>
          <w:rFonts w:cs="Times New Roman"/>
          <w:sz w:val="28"/>
          <w:szCs w:val="28"/>
        </w:rPr>
        <w:t>міста</w:t>
      </w:r>
      <w:r w:rsidRPr="00CD1965">
        <w:rPr>
          <w:rFonts w:eastAsia="Times New Roman" w:cs="Times New Roman"/>
          <w:sz w:val="28"/>
          <w:szCs w:val="28"/>
        </w:rPr>
        <w:t xml:space="preserve"> </w:t>
      </w:r>
      <w:r w:rsidRPr="00CD1965">
        <w:rPr>
          <w:rFonts w:cs="Times New Roman"/>
          <w:sz w:val="28"/>
          <w:szCs w:val="28"/>
        </w:rPr>
        <w:t>Білгорода</w:t>
      </w:r>
      <w:r w:rsidRPr="00CD1965">
        <w:rPr>
          <w:rFonts w:eastAsia="Times New Roman" w:cs="Times New Roman"/>
          <w:sz w:val="28"/>
          <w:szCs w:val="28"/>
        </w:rPr>
        <w:t xml:space="preserve"> –</w:t>
      </w:r>
      <w:r w:rsidRPr="00CD1965">
        <w:rPr>
          <w:rFonts w:cs="Times New Roman"/>
          <w:sz w:val="28"/>
          <w:szCs w:val="28"/>
        </w:rPr>
        <w:t xml:space="preserve"> Дністровського</w:t>
      </w:r>
      <w:r w:rsidRPr="00CD1965">
        <w:rPr>
          <w:rFonts w:eastAsia="Times New Roman" w:cs="Times New Roman"/>
          <w:sz w:val="28"/>
          <w:szCs w:val="28"/>
        </w:rPr>
        <w:t xml:space="preserve"> – 19,1  </w:t>
      </w:r>
      <w:r w:rsidRPr="00CD1965">
        <w:rPr>
          <w:rFonts w:cs="Times New Roman"/>
          <w:sz w:val="28"/>
          <w:szCs w:val="28"/>
        </w:rPr>
        <w:t xml:space="preserve">кв. км. </w:t>
      </w:r>
    </w:p>
    <w:p w:rsidR="008B08DC" w:rsidRPr="00CD1965" w:rsidRDefault="008B08DC" w:rsidP="008B08DC">
      <w:pPr>
        <w:ind w:firstLine="708"/>
        <w:jc w:val="both"/>
        <w:rPr>
          <w:rFonts w:cs="Times New Roman"/>
          <w:sz w:val="28"/>
          <w:szCs w:val="28"/>
        </w:rPr>
      </w:pPr>
      <w:r w:rsidRPr="00CD1965">
        <w:rPr>
          <w:rFonts w:cs="Times New Roman"/>
          <w:sz w:val="28"/>
          <w:szCs w:val="28"/>
        </w:rPr>
        <w:t>Географічне</w:t>
      </w:r>
      <w:r w:rsidRPr="00CD1965">
        <w:rPr>
          <w:rFonts w:eastAsia="Times New Roman" w:cs="Times New Roman"/>
          <w:sz w:val="28"/>
          <w:szCs w:val="28"/>
        </w:rPr>
        <w:t xml:space="preserve"> </w:t>
      </w:r>
      <w:r w:rsidRPr="00CD1965">
        <w:rPr>
          <w:rFonts w:cs="Times New Roman"/>
          <w:sz w:val="28"/>
          <w:szCs w:val="28"/>
        </w:rPr>
        <w:t>розташування</w:t>
      </w:r>
      <w:r w:rsidRPr="00CD1965">
        <w:rPr>
          <w:rFonts w:eastAsia="Times New Roman" w:cs="Times New Roman"/>
          <w:sz w:val="28"/>
          <w:szCs w:val="28"/>
        </w:rPr>
        <w:t xml:space="preserve"> </w:t>
      </w:r>
      <w:r w:rsidRPr="00CD1965">
        <w:rPr>
          <w:rFonts w:cs="Times New Roman"/>
          <w:sz w:val="28"/>
          <w:szCs w:val="28"/>
        </w:rPr>
        <w:t>міста</w:t>
      </w:r>
      <w:r w:rsidRPr="00CD1965">
        <w:rPr>
          <w:rFonts w:eastAsia="Times New Roman" w:cs="Times New Roman"/>
          <w:sz w:val="28"/>
          <w:szCs w:val="28"/>
        </w:rPr>
        <w:t xml:space="preserve"> </w:t>
      </w:r>
      <w:r w:rsidRPr="00CD1965">
        <w:rPr>
          <w:rFonts w:cs="Times New Roman"/>
          <w:sz w:val="28"/>
          <w:szCs w:val="28"/>
        </w:rPr>
        <w:t>Білгород-Дністровського</w:t>
      </w:r>
      <w:r w:rsidRPr="00CD1965">
        <w:rPr>
          <w:rFonts w:eastAsia="Times New Roman" w:cs="Times New Roman"/>
          <w:sz w:val="28"/>
          <w:szCs w:val="28"/>
        </w:rPr>
        <w:t xml:space="preserve"> </w:t>
      </w:r>
      <w:r w:rsidRPr="00CD1965">
        <w:rPr>
          <w:rFonts w:cs="Times New Roman"/>
          <w:sz w:val="28"/>
          <w:szCs w:val="28"/>
        </w:rPr>
        <w:t>визначає</w:t>
      </w:r>
      <w:r w:rsidRPr="00CD1965">
        <w:rPr>
          <w:rFonts w:eastAsia="Times New Roman" w:cs="Times New Roman"/>
          <w:sz w:val="28"/>
          <w:szCs w:val="28"/>
        </w:rPr>
        <w:t xml:space="preserve"> </w:t>
      </w:r>
      <w:r w:rsidRPr="00CD1965">
        <w:rPr>
          <w:rFonts w:cs="Times New Roman"/>
          <w:sz w:val="28"/>
          <w:szCs w:val="28"/>
        </w:rPr>
        <w:t>його</w:t>
      </w:r>
      <w:r w:rsidRPr="00CD1965">
        <w:rPr>
          <w:rFonts w:eastAsia="Times New Roman" w:cs="Times New Roman"/>
          <w:sz w:val="28"/>
          <w:szCs w:val="28"/>
        </w:rPr>
        <w:t xml:space="preserve"> </w:t>
      </w:r>
      <w:r w:rsidRPr="00CD1965">
        <w:rPr>
          <w:rFonts w:cs="Times New Roman"/>
          <w:sz w:val="28"/>
          <w:szCs w:val="28"/>
        </w:rPr>
        <w:t>значні</w:t>
      </w:r>
      <w:r w:rsidRPr="00CD1965">
        <w:rPr>
          <w:rFonts w:eastAsia="Times New Roman" w:cs="Times New Roman"/>
          <w:sz w:val="28"/>
          <w:szCs w:val="28"/>
        </w:rPr>
        <w:t xml:space="preserve"> </w:t>
      </w:r>
      <w:r w:rsidRPr="00CD1965">
        <w:rPr>
          <w:rFonts w:cs="Times New Roman"/>
          <w:sz w:val="28"/>
          <w:szCs w:val="28"/>
        </w:rPr>
        <w:t>інвестиційні</w:t>
      </w:r>
      <w:r w:rsidRPr="00CD1965">
        <w:rPr>
          <w:rFonts w:eastAsia="Times New Roman" w:cs="Times New Roman"/>
          <w:sz w:val="28"/>
          <w:szCs w:val="28"/>
        </w:rPr>
        <w:t xml:space="preserve"> </w:t>
      </w:r>
      <w:r w:rsidRPr="00CD1965">
        <w:rPr>
          <w:rFonts w:cs="Times New Roman"/>
          <w:sz w:val="28"/>
          <w:szCs w:val="28"/>
        </w:rPr>
        <w:t>можливості</w:t>
      </w:r>
      <w:r w:rsidRPr="00CD1965">
        <w:rPr>
          <w:rFonts w:eastAsia="Times New Roman" w:cs="Times New Roman"/>
          <w:sz w:val="28"/>
          <w:szCs w:val="28"/>
        </w:rPr>
        <w:t xml:space="preserve"> </w:t>
      </w:r>
      <w:r w:rsidRPr="00CD1965">
        <w:rPr>
          <w:rFonts w:cs="Times New Roman"/>
          <w:sz w:val="28"/>
          <w:szCs w:val="28"/>
        </w:rPr>
        <w:t>та</w:t>
      </w:r>
      <w:r w:rsidRPr="00CD1965">
        <w:rPr>
          <w:rFonts w:eastAsia="Times New Roman" w:cs="Times New Roman"/>
          <w:sz w:val="28"/>
          <w:szCs w:val="28"/>
        </w:rPr>
        <w:t xml:space="preserve"> </w:t>
      </w:r>
      <w:r w:rsidRPr="00CD1965">
        <w:rPr>
          <w:rFonts w:cs="Times New Roman"/>
          <w:sz w:val="28"/>
          <w:szCs w:val="28"/>
        </w:rPr>
        <w:t>переваги.</w:t>
      </w:r>
    </w:p>
    <w:p w:rsidR="008B08DC" w:rsidRPr="00CD1965" w:rsidRDefault="008B08DC" w:rsidP="008B08DC">
      <w:pPr>
        <w:ind w:firstLine="708"/>
        <w:jc w:val="both"/>
        <w:rPr>
          <w:rFonts w:eastAsia="Times New Roman" w:cs="Times New Roman"/>
          <w:sz w:val="28"/>
          <w:szCs w:val="28"/>
        </w:rPr>
      </w:pPr>
      <w:r w:rsidRPr="00CD1965">
        <w:rPr>
          <w:rFonts w:cs="Times New Roman"/>
          <w:sz w:val="28"/>
          <w:szCs w:val="28"/>
        </w:rPr>
        <w:t>Місто</w:t>
      </w:r>
      <w:r w:rsidRPr="00CD1965">
        <w:rPr>
          <w:rFonts w:eastAsia="Times New Roman" w:cs="Times New Roman"/>
          <w:sz w:val="28"/>
          <w:szCs w:val="28"/>
        </w:rPr>
        <w:t xml:space="preserve"> </w:t>
      </w:r>
      <w:r w:rsidRPr="00CD1965">
        <w:rPr>
          <w:rFonts w:cs="Times New Roman"/>
          <w:sz w:val="28"/>
          <w:szCs w:val="28"/>
        </w:rPr>
        <w:t>Білгород</w:t>
      </w:r>
      <w:r w:rsidRPr="00CD1965">
        <w:rPr>
          <w:rFonts w:eastAsia="Times New Roman" w:cs="Times New Roman"/>
          <w:sz w:val="28"/>
          <w:szCs w:val="28"/>
        </w:rPr>
        <w:t xml:space="preserve"> </w:t>
      </w:r>
      <w:r w:rsidRPr="00CD1965">
        <w:rPr>
          <w:rFonts w:cs="Times New Roman"/>
          <w:sz w:val="28"/>
          <w:szCs w:val="28"/>
        </w:rPr>
        <w:t>-</w:t>
      </w:r>
      <w:r w:rsidRPr="00CD1965">
        <w:rPr>
          <w:rFonts w:eastAsia="Times New Roman" w:cs="Times New Roman"/>
          <w:sz w:val="28"/>
          <w:szCs w:val="28"/>
        </w:rPr>
        <w:t xml:space="preserve"> </w:t>
      </w:r>
      <w:r w:rsidRPr="00CD1965">
        <w:rPr>
          <w:rFonts w:cs="Times New Roman"/>
          <w:sz w:val="28"/>
          <w:szCs w:val="28"/>
        </w:rPr>
        <w:t>Дністровський</w:t>
      </w:r>
      <w:r w:rsidRPr="00CD1965">
        <w:rPr>
          <w:rFonts w:eastAsia="Times New Roman" w:cs="Times New Roman"/>
          <w:sz w:val="28"/>
          <w:szCs w:val="28"/>
        </w:rPr>
        <w:t xml:space="preserve"> є  </w:t>
      </w:r>
      <w:r w:rsidRPr="00CD1965">
        <w:rPr>
          <w:rFonts w:cs="Times New Roman"/>
          <w:sz w:val="28"/>
          <w:szCs w:val="28"/>
        </w:rPr>
        <w:t>центром Білгород-Дністровської територіальної громади, який розташований на</w:t>
      </w:r>
      <w:r w:rsidRPr="00CD1965">
        <w:rPr>
          <w:rFonts w:eastAsia="Times New Roman" w:cs="Times New Roman"/>
          <w:sz w:val="28"/>
          <w:szCs w:val="28"/>
        </w:rPr>
        <w:t xml:space="preserve"> </w:t>
      </w:r>
      <w:r w:rsidRPr="00CD1965">
        <w:rPr>
          <w:rFonts w:cs="Times New Roman"/>
          <w:sz w:val="28"/>
          <w:szCs w:val="28"/>
        </w:rPr>
        <w:t>правобережжі</w:t>
      </w:r>
      <w:r w:rsidRPr="00CD1965">
        <w:rPr>
          <w:rFonts w:eastAsia="Times New Roman" w:cs="Times New Roman"/>
          <w:sz w:val="28"/>
          <w:szCs w:val="28"/>
        </w:rPr>
        <w:t xml:space="preserve"> </w:t>
      </w:r>
      <w:r w:rsidRPr="00CD1965">
        <w:rPr>
          <w:rFonts w:cs="Times New Roman"/>
          <w:sz w:val="28"/>
          <w:szCs w:val="28"/>
        </w:rPr>
        <w:t>Дністровського</w:t>
      </w:r>
      <w:r w:rsidRPr="00CD1965">
        <w:rPr>
          <w:rFonts w:eastAsia="Times New Roman" w:cs="Times New Roman"/>
          <w:sz w:val="28"/>
          <w:szCs w:val="28"/>
        </w:rPr>
        <w:t xml:space="preserve"> </w:t>
      </w:r>
      <w:r w:rsidRPr="00CD1965">
        <w:rPr>
          <w:rFonts w:cs="Times New Roman"/>
          <w:sz w:val="28"/>
          <w:szCs w:val="28"/>
        </w:rPr>
        <w:t>лиману,</w:t>
      </w:r>
      <w:r w:rsidRPr="00CD1965">
        <w:rPr>
          <w:rFonts w:eastAsia="Times New Roman" w:cs="Times New Roman"/>
          <w:sz w:val="28"/>
          <w:szCs w:val="28"/>
        </w:rPr>
        <w:t xml:space="preserve"> </w:t>
      </w:r>
      <w:r w:rsidRPr="00CD1965">
        <w:rPr>
          <w:rFonts w:cs="Times New Roman"/>
          <w:sz w:val="28"/>
          <w:szCs w:val="28"/>
        </w:rPr>
        <w:t>у</w:t>
      </w:r>
      <w:r w:rsidRPr="00CD1965">
        <w:rPr>
          <w:rFonts w:eastAsia="Times New Roman" w:cs="Times New Roman"/>
          <w:sz w:val="28"/>
          <w:szCs w:val="28"/>
        </w:rPr>
        <w:t xml:space="preserve"> </w:t>
      </w:r>
      <w:r w:rsidRPr="00CD1965">
        <w:rPr>
          <w:rFonts w:cs="Times New Roman"/>
          <w:sz w:val="28"/>
          <w:szCs w:val="28"/>
        </w:rPr>
        <w:t>20</w:t>
      </w:r>
      <w:r w:rsidRPr="00CD1965">
        <w:rPr>
          <w:rFonts w:eastAsia="Times New Roman" w:cs="Times New Roman"/>
          <w:sz w:val="28"/>
          <w:szCs w:val="28"/>
        </w:rPr>
        <w:t xml:space="preserve"> </w:t>
      </w:r>
      <w:r w:rsidRPr="00CD1965">
        <w:rPr>
          <w:rFonts w:cs="Times New Roman"/>
          <w:sz w:val="28"/>
          <w:szCs w:val="28"/>
        </w:rPr>
        <w:t>км</w:t>
      </w:r>
      <w:r w:rsidRPr="00CD1965">
        <w:rPr>
          <w:rFonts w:eastAsia="Times New Roman" w:cs="Times New Roman"/>
          <w:sz w:val="28"/>
          <w:szCs w:val="28"/>
        </w:rPr>
        <w:t xml:space="preserve"> </w:t>
      </w:r>
      <w:r w:rsidRPr="00CD1965">
        <w:rPr>
          <w:rFonts w:cs="Times New Roman"/>
          <w:sz w:val="28"/>
          <w:szCs w:val="28"/>
        </w:rPr>
        <w:t>від</w:t>
      </w:r>
      <w:r w:rsidRPr="00CD1965">
        <w:rPr>
          <w:rFonts w:eastAsia="Times New Roman" w:cs="Times New Roman"/>
          <w:sz w:val="28"/>
          <w:szCs w:val="28"/>
        </w:rPr>
        <w:t xml:space="preserve"> </w:t>
      </w:r>
      <w:r w:rsidRPr="00CD1965">
        <w:rPr>
          <w:rFonts w:cs="Times New Roman"/>
          <w:sz w:val="28"/>
          <w:szCs w:val="28"/>
        </w:rPr>
        <w:t>Чорного</w:t>
      </w:r>
      <w:r w:rsidRPr="00CD1965">
        <w:rPr>
          <w:rFonts w:eastAsia="Times New Roman" w:cs="Times New Roman"/>
          <w:sz w:val="28"/>
          <w:szCs w:val="28"/>
        </w:rPr>
        <w:t xml:space="preserve"> </w:t>
      </w:r>
      <w:r w:rsidRPr="00CD1965">
        <w:rPr>
          <w:rFonts w:cs="Times New Roman"/>
          <w:sz w:val="28"/>
          <w:szCs w:val="28"/>
        </w:rPr>
        <w:t>моря.</w:t>
      </w:r>
      <w:r w:rsidRPr="00CD1965">
        <w:rPr>
          <w:rFonts w:eastAsia="Times New Roman" w:cs="Times New Roman"/>
          <w:sz w:val="28"/>
          <w:szCs w:val="28"/>
        </w:rPr>
        <w:t xml:space="preserve"> </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ab/>
        <w:t>Головна особливість економічно-географічного положення міста – його прикордонне положення та можливість прямого виходу у Чорне море через Дністровський лиман.</w:t>
      </w:r>
    </w:p>
    <w:p w:rsidR="008B08DC" w:rsidRPr="00CD1965" w:rsidRDefault="008B08DC" w:rsidP="008B08DC">
      <w:pPr>
        <w:ind w:firstLine="708"/>
        <w:jc w:val="both"/>
        <w:rPr>
          <w:rFonts w:cs="Times New Roman"/>
          <w:sz w:val="28"/>
          <w:szCs w:val="28"/>
        </w:rPr>
      </w:pPr>
      <w:r w:rsidRPr="00CD1965">
        <w:rPr>
          <w:rFonts w:cs="Times New Roman"/>
          <w:sz w:val="28"/>
          <w:szCs w:val="28"/>
        </w:rPr>
        <w:lastRenderedPageBreak/>
        <w:t>Зовнішні</w:t>
      </w:r>
      <w:r w:rsidRPr="00CD1965">
        <w:rPr>
          <w:rFonts w:eastAsia="Times New Roman" w:cs="Times New Roman"/>
          <w:sz w:val="28"/>
          <w:szCs w:val="28"/>
        </w:rPr>
        <w:t xml:space="preserve"> </w:t>
      </w:r>
      <w:r w:rsidRPr="00CD1965">
        <w:rPr>
          <w:rFonts w:cs="Times New Roman"/>
          <w:sz w:val="28"/>
          <w:szCs w:val="28"/>
        </w:rPr>
        <w:t>зв</w:t>
      </w:r>
      <w:r w:rsidRPr="00CD1965">
        <w:rPr>
          <w:rFonts w:eastAsia="Times New Roman" w:cs="Times New Roman"/>
          <w:sz w:val="28"/>
          <w:szCs w:val="28"/>
        </w:rPr>
        <w:t>’</w:t>
      </w:r>
      <w:r w:rsidRPr="00CD1965">
        <w:rPr>
          <w:rFonts w:cs="Times New Roman"/>
          <w:sz w:val="28"/>
          <w:szCs w:val="28"/>
        </w:rPr>
        <w:t>язки</w:t>
      </w:r>
      <w:r w:rsidRPr="00CD1965">
        <w:rPr>
          <w:rFonts w:eastAsia="Times New Roman" w:cs="Times New Roman"/>
          <w:sz w:val="28"/>
          <w:szCs w:val="28"/>
        </w:rPr>
        <w:t xml:space="preserve"> </w:t>
      </w:r>
      <w:r w:rsidRPr="00CD1965">
        <w:rPr>
          <w:rFonts w:cs="Times New Roman"/>
          <w:sz w:val="28"/>
          <w:szCs w:val="28"/>
        </w:rPr>
        <w:t>міста</w:t>
      </w:r>
      <w:r w:rsidRPr="00CD1965">
        <w:rPr>
          <w:rFonts w:eastAsia="Times New Roman" w:cs="Times New Roman"/>
          <w:sz w:val="28"/>
          <w:szCs w:val="28"/>
        </w:rPr>
        <w:t xml:space="preserve"> </w:t>
      </w:r>
      <w:r w:rsidRPr="00CD1965">
        <w:rPr>
          <w:rFonts w:cs="Times New Roman"/>
          <w:sz w:val="28"/>
          <w:szCs w:val="28"/>
        </w:rPr>
        <w:t>здійснюються</w:t>
      </w:r>
      <w:r w:rsidRPr="00CD1965">
        <w:rPr>
          <w:rFonts w:eastAsia="Times New Roman" w:cs="Times New Roman"/>
          <w:sz w:val="28"/>
          <w:szCs w:val="28"/>
        </w:rPr>
        <w:t xml:space="preserve"> </w:t>
      </w:r>
      <w:r w:rsidRPr="00CD1965">
        <w:rPr>
          <w:rFonts w:cs="Times New Roman"/>
          <w:sz w:val="28"/>
          <w:szCs w:val="28"/>
        </w:rPr>
        <w:t>автомобільним,</w:t>
      </w:r>
      <w:r w:rsidRPr="00CD1965">
        <w:rPr>
          <w:rFonts w:eastAsia="Times New Roman" w:cs="Times New Roman"/>
          <w:sz w:val="28"/>
          <w:szCs w:val="28"/>
        </w:rPr>
        <w:t xml:space="preserve"> </w:t>
      </w:r>
      <w:r w:rsidRPr="00CD1965">
        <w:rPr>
          <w:rFonts w:cs="Times New Roman"/>
          <w:sz w:val="28"/>
          <w:szCs w:val="28"/>
        </w:rPr>
        <w:t>залізничним,</w:t>
      </w:r>
      <w:r w:rsidRPr="00CD1965">
        <w:rPr>
          <w:rFonts w:eastAsia="Times New Roman" w:cs="Times New Roman"/>
          <w:sz w:val="28"/>
          <w:szCs w:val="28"/>
        </w:rPr>
        <w:t xml:space="preserve"> </w:t>
      </w:r>
      <w:r w:rsidRPr="00CD1965">
        <w:rPr>
          <w:rFonts w:cs="Times New Roman"/>
          <w:sz w:val="28"/>
          <w:szCs w:val="28"/>
        </w:rPr>
        <w:t>водним</w:t>
      </w:r>
      <w:r w:rsidRPr="00CD1965">
        <w:rPr>
          <w:rFonts w:eastAsia="Times New Roman" w:cs="Times New Roman"/>
          <w:sz w:val="28"/>
          <w:szCs w:val="28"/>
        </w:rPr>
        <w:t xml:space="preserve"> </w:t>
      </w:r>
      <w:r w:rsidRPr="00CD1965">
        <w:rPr>
          <w:rFonts w:cs="Times New Roman"/>
          <w:sz w:val="28"/>
          <w:szCs w:val="28"/>
        </w:rPr>
        <w:t>транспортом.</w:t>
      </w:r>
      <w:r w:rsidRPr="00CD1965">
        <w:rPr>
          <w:rFonts w:eastAsia="Times New Roman" w:cs="Times New Roman"/>
          <w:sz w:val="28"/>
          <w:szCs w:val="28"/>
        </w:rPr>
        <w:t xml:space="preserve"> </w:t>
      </w:r>
      <w:r w:rsidRPr="00CD1965">
        <w:rPr>
          <w:rFonts w:cs="Times New Roman"/>
          <w:sz w:val="28"/>
          <w:szCs w:val="28"/>
        </w:rPr>
        <w:t>Через</w:t>
      </w:r>
      <w:r w:rsidRPr="00CD1965">
        <w:rPr>
          <w:rFonts w:eastAsia="Times New Roman" w:cs="Times New Roman"/>
          <w:sz w:val="28"/>
          <w:szCs w:val="28"/>
        </w:rPr>
        <w:t xml:space="preserve"> </w:t>
      </w:r>
      <w:r w:rsidRPr="00CD1965">
        <w:rPr>
          <w:rFonts w:cs="Times New Roman"/>
          <w:sz w:val="28"/>
          <w:szCs w:val="28"/>
        </w:rPr>
        <w:t>Білгород-Дністровський</w:t>
      </w:r>
      <w:r w:rsidRPr="00CD1965">
        <w:rPr>
          <w:rFonts w:eastAsia="Times New Roman" w:cs="Times New Roman"/>
          <w:sz w:val="28"/>
          <w:szCs w:val="28"/>
        </w:rPr>
        <w:t xml:space="preserve"> </w:t>
      </w:r>
      <w:r w:rsidRPr="00CD1965">
        <w:rPr>
          <w:rFonts w:cs="Times New Roman"/>
          <w:sz w:val="28"/>
          <w:szCs w:val="28"/>
        </w:rPr>
        <w:t>проходять</w:t>
      </w:r>
      <w:r w:rsidRPr="00CD1965">
        <w:rPr>
          <w:rFonts w:eastAsia="Times New Roman" w:cs="Times New Roman"/>
          <w:sz w:val="28"/>
          <w:szCs w:val="28"/>
        </w:rPr>
        <w:t xml:space="preserve"> </w:t>
      </w:r>
      <w:r w:rsidRPr="00CD1965">
        <w:rPr>
          <w:rFonts w:cs="Times New Roman"/>
          <w:sz w:val="28"/>
          <w:szCs w:val="28"/>
        </w:rPr>
        <w:t>автодороги</w:t>
      </w:r>
      <w:r w:rsidRPr="00CD1965">
        <w:rPr>
          <w:rFonts w:eastAsia="Times New Roman" w:cs="Times New Roman"/>
          <w:sz w:val="28"/>
          <w:szCs w:val="28"/>
        </w:rPr>
        <w:t xml:space="preserve"> </w:t>
      </w:r>
      <w:r w:rsidRPr="00CD1965">
        <w:rPr>
          <w:rFonts w:cs="Times New Roman"/>
          <w:sz w:val="28"/>
          <w:szCs w:val="28"/>
        </w:rPr>
        <w:t>Одеса</w:t>
      </w:r>
      <w:r w:rsidRPr="00CD1965">
        <w:rPr>
          <w:rFonts w:eastAsia="Times New Roman" w:cs="Times New Roman"/>
          <w:sz w:val="28"/>
          <w:szCs w:val="28"/>
        </w:rPr>
        <w:t xml:space="preserve"> – </w:t>
      </w:r>
      <w:r w:rsidRPr="00CD1965">
        <w:rPr>
          <w:rFonts w:cs="Times New Roman"/>
          <w:sz w:val="28"/>
          <w:szCs w:val="28"/>
        </w:rPr>
        <w:t>Ізмаїл,</w:t>
      </w:r>
      <w:r w:rsidRPr="00CD1965">
        <w:rPr>
          <w:rFonts w:eastAsia="Times New Roman" w:cs="Times New Roman"/>
          <w:sz w:val="28"/>
          <w:szCs w:val="28"/>
        </w:rPr>
        <w:t xml:space="preserve"> </w:t>
      </w:r>
      <w:r w:rsidRPr="00CD1965">
        <w:rPr>
          <w:rFonts w:cs="Times New Roman"/>
          <w:sz w:val="28"/>
          <w:szCs w:val="28"/>
        </w:rPr>
        <w:t>Одеса</w:t>
      </w:r>
      <w:r w:rsidRPr="00CD1965">
        <w:rPr>
          <w:rFonts w:eastAsia="Times New Roman" w:cs="Times New Roman"/>
          <w:sz w:val="28"/>
          <w:szCs w:val="28"/>
        </w:rPr>
        <w:t xml:space="preserve"> – </w:t>
      </w:r>
      <w:r w:rsidRPr="00CD1965">
        <w:rPr>
          <w:rFonts w:cs="Times New Roman"/>
          <w:sz w:val="28"/>
          <w:szCs w:val="28"/>
        </w:rPr>
        <w:t>Рені,</w:t>
      </w:r>
      <w:r w:rsidRPr="00CD1965">
        <w:rPr>
          <w:rFonts w:eastAsia="Times New Roman" w:cs="Times New Roman"/>
          <w:sz w:val="28"/>
          <w:szCs w:val="28"/>
        </w:rPr>
        <w:t xml:space="preserve"> </w:t>
      </w:r>
      <w:r w:rsidRPr="00CD1965">
        <w:rPr>
          <w:rFonts w:cs="Times New Roman"/>
          <w:sz w:val="28"/>
          <w:szCs w:val="28"/>
        </w:rPr>
        <w:t>а</w:t>
      </w:r>
      <w:r w:rsidRPr="00CD1965">
        <w:rPr>
          <w:rFonts w:eastAsia="Times New Roman" w:cs="Times New Roman"/>
          <w:sz w:val="28"/>
          <w:szCs w:val="28"/>
        </w:rPr>
        <w:t xml:space="preserve"> </w:t>
      </w:r>
      <w:r w:rsidRPr="00CD1965">
        <w:rPr>
          <w:rFonts w:cs="Times New Roman"/>
          <w:sz w:val="28"/>
          <w:szCs w:val="28"/>
        </w:rPr>
        <w:t>також</w:t>
      </w:r>
      <w:r w:rsidRPr="00CD1965">
        <w:rPr>
          <w:rFonts w:eastAsia="Times New Roman" w:cs="Times New Roman"/>
          <w:sz w:val="28"/>
          <w:szCs w:val="28"/>
        </w:rPr>
        <w:t xml:space="preserve"> </w:t>
      </w:r>
      <w:r w:rsidRPr="00CD1965">
        <w:rPr>
          <w:rFonts w:cs="Times New Roman"/>
          <w:sz w:val="28"/>
          <w:szCs w:val="28"/>
        </w:rPr>
        <w:t>залізнична</w:t>
      </w:r>
      <w:r w:rsidRPr="00CD1965">
        <w:rPr>
          <w:rFonts w:eastAsia="Times New Roman" w:cs="Times New Roman"/>
          <w:sz w:val="28"/>
          <w:szCs w:val="28"/>
        </w:rPr>
        <w:t xml:space="preserve"> </w:t>
      </w:r>
      <w:r w:rsidRPr="00CD1965">
        <w:rPr>
          <w:rFonts w:cs="Times New Roman"/>
          <w:sz w:val="28"/>
          <w:szCs w:val="28"/>
        </w:rPr>
        <w:t>магістраль</w:t>
      </w:r>
      <w:r w:rsidRPr="00CD1965">
        <w:rPr>
          <w:rFonts w:eastAsia="Times New Roman" w:cs="Times New Roman"/>
          <w:sz w:val="28"/>
          <w:szCs w:val="28"/>
        </w:rPr>
        <w:t xml:space="preserve"> </w:t>
      </w:r>
      <w:r w:rsidRPr="00CD1965">
        <w:rPr>
          <w:rFonts w:cs="Times New Roman"/>
          <w:sz w:val="28"/>
          <w:szCs w:val="28"/>
        </w:rPr>
        <w:t>Одеса</w:t>
      </w:r>
      <w:r w:rsidRPr="00CD1965">
        <w:rPr>
          <w:rFonts w:eastAsia="Times New Roman" w:cs="Times New Roman"/>
          <w:sz w:val="28"/>
          <w:szCs w:val="28"/>
        </w:rPr>
        <w:t xml:space="preserve"> – </w:t>
      </w:r>
      <w:r w:rsidRPr="00CD1965">
        <w:rPr>
          <w:rFonts w:cs="Times New Roman"/>
          <w:sz w:val="28"/>
          <w:szCs w:val="28"/>
        </w:rPr>
        <w:t>Ізмаїл.</w:t>
      </w:r>
    </w:p>
    <w:p w:rsidR="008B08DC" w:rsidRPr="00CD1965" w:rsidRDefault="008B08DC" w:rsidP="008B08DC">
      <w:pPr>
        <w:jc w:val="both"/>
        <w:rPr>
          <w:rFonts w:eastAsia="Times New Roman" w:cs="Times New Roman"/>
          <w:sz w:val="28"/>
          <w:szCs w:val="28"/>
        </w:rPr>
      </w:pPr>
      <w:r w:rsidRPr="00CD1965">
        <w:rPr>
          <w:rFonts w:cs="Times New Roman"/>
          <w:sz w:val="28"/>
          <w:szCs w:val="28"/>
        </w:rPr>
        <w:tab/>
        <w:t>Відстань</w:t>
      </w:r>
      <w:r w:rsidRPr="00CD1965">
        <w:rPr>
          <w:rFonts w:eastAsia="Times New Roman" w:cs="Times New Roman"/>
          <w:sz w:val="28"/>
          <w:szCs w:val="28"/>
        </w:rPr>
        <w:t xml:space="preserve"> </w:t>
      </w:r>
      <w:r w:rsidRPr="00CD1965">
        <w:rPr>
          <w:rFonts w:cs="Times New Roman"/>
          <w:sz w:val="28"/>
          <w:szCs w:val="28"/>
        </w:rPr>
        <w:t>до</w:t>
      </w:r>
      <w:r w:rsidRPr="00CD1965">
        <w:rPr>
          <w:rFonts w:eastAsia="Times New Roman" w:cs="Times New Roman"/>
          <w:sz w:val="28"/>
          <w:szCs w:val="28"/>
        </w:rPr>
        <w:t xml:space="preserve"> </w:t>
      </w:r>
      <w:r w:rsidRPr="00CD1965">
        <w:rPr>
          <w:rFonts w:cs="Times New Roman"/>
          <w:sz w:val="28"/>
          <w:szCs w:val="28"/>
        </w:rPr>
        <w:t>Одеси</w:t>
      </w:r>
      <w:r w:rsidRPr="00CD1965">
        <w:rPr>
          <w:rFonts w:eastAsia="Times New Roman" w:cs="Times New Roman"/>
          <w:sz w:val="28"/>
          <w:szCs w:val="28"/>
        </w:rPr>
        <w:t xml:space="preserve"> </w:t>
      </w:r>
      <w:r w:rsidRPr="00CD1965">
        <w:rPr>
          <w:rFonts w:cs="Times New Roman"/>
          <w:sz w:val="28"/>
          <w:szCs w:val="28"/>
        </w:rPr>
        <w:t>фізична</w:t>
      </w:r>
      <w:r w:rsidRPr="00CD1965">
        <w:rPr>
          <w:rFonts w:eastAsia="Times New Roman" w:cs="Times New Roman"/>
          <w:sz w:val="28"/>
          <w:szCs w:val="28"/>
        </w:rPr>
        <w:t xml:space="preserve"> — </w:t>
      </w:r>
      <w:r w:rsidRPr="00CD1965">
        <w:rPr>
          <w:rFonts w:cs="Times New Roman"/>
          <w:sz w:val="28"/>
          <w:szCs w:val="28"/>
        </w:rPr>
        <w:t>46</w:t>
      </w:r>
      <w:r w:rsidRPr="00CD1965">
        <w:rPr>
          <w:rFonts w:eastAsia="Times New Roman" w:cs="Times New Roman"/>
          <w:sz w:val="28"/>
          <w:szCs w:val="28"/>
        </w:rPr>
        <w:t xml:space="preserve"> </w:t>
      </w:r>
      <w:r w:rsidRPr="00CD1965">
        <w:rPr>
          <w:rFonts w:cs="Times New Roman"/>
          <w:sz w:val="28"/>
          <w:szCs w:val="28"/>
        </w:rPr>
        <w:t>км.,</w:t>
      </w:r>
      <w:r w:rsidRPr="00CD1965">
        <w:rPr>
          <w:rFonts w:eastAsia="Times New Roman" w:cs="Times New Roman"/>
          <w:sz w:val="28"/>
          <w:szCs w:val="28"/>
        </w:rPr>
        <w:t xml:space="preserve"> </w:t>
      </w:r>
      <w:r w:rsidRPr="00CD1965">
        <w:rPr>
          <w:rFonts w:cs="Times New Roman"/>
          <w:sz w:val="28"/>
          <w:szCs w:val="28"/>
        </w:rPr>
        <w:t>по</w:t>
      </w:r>
      <w:r w:rsidRPr="00CD1965">
        <w:rPr>
          <w:rFonts w:eastAsia="Times New Roman" w:cs="Times New Roman"/>
          <w:sz w:val="28"/>
          <w:szCs w:val="28"/>
        </w:rPr>
        <w:t xml:space="preserve"> </w:t>
      </w:r>
      <w:r w:rsidRPr="00CD1965">
        <w:rPr>
          <w:rFonts w:cs="Times New Roman"/>
          <w:sz w:val="28"/>
          <w:szCs w:val="28"/>
        </w:rPr>
        <w:t>ж/д</w:t>
      </w:r>
      <w:r w:rsidRPr="00CD1965">
        <w:rPr>
          <w:rFonts w:eastAsia="Times New Roman" w:cs="Times New Roman"/>
          <w:sz w:val="28"/>
          <w:szCs w:val="28"/>
        </w:rPr>
        <w:t xml:space="preserve"> — 91 км., по автодорогах — 86 км.</w:t>
      </w:r>
    </w:p>
    <w:p w:rsidR="008B08DC" w:rsidRPr="00CD1965" w:rsidRDefault="008B08DC" w:rsidP="008B08DC">
      <w:pPr>
        <w:jc w:val="both"/>
        <w:rPr>
          <w:rFonts w:cs="Times New Roman"/>
          <w:sz w:val="28"/>
          <w:szCs w:val="28"/>
        </w:rPr>
      </w:pPr>
      <w:r w:rsidRPr="00CD1965">
        <w:rPr>
          <w:sz w:val="28"/>
          <w:szCs w:val="28"/>
        </w:rPr>
        <w:tab/>
      </w:r>
      <w:r w:rsidRPr="00CD1965">
        <w:rPr>
          <w:rFonts w:cs="Times New Roman"/>
          <w:sz w:val="28"/>
          <w:szCs w:val="28"/>
        </w:rPr>
        <w:t xml:space="preserve">У лютому 2022 року розпочалося повномасштабне вторгнення Російської Федерації в Україну. 24 лютого 2022 року Указом Президента України введено воєнний стан, який продовжено і дотепер. </w:t>
      </w:r>
    </w:p>
    <w:p w:rsidR="008B08DC" w:rsidRPr="00CD1965" w:rsidRDefault="008B08DC" w:rsidP="008B08DC">
      <w:pPr>
        <w:jc w:val="both"/>
        <w:rPr>
          <w:rFonts w:cs="Times New Roman"/>
          <w:sz w:val="28"/>
          <w:szCs w:val="28"/>
        </w:rPr>
      </w:pPr>
      <w:r w:rsidRPr="00CD1965">
        <w:rPr>
          <w:rFonts w:cs="Times New Roman"/>
          <w:sz w:val="28"/>
          <w:szCs w:val="28"/>
        </w:rPr>
        <w:t xml:space="preserve">          Невизначеність тривалості та наслідків бойових дій унеможливили процес прогнозування у традиційній до війни формі і розрізі показників.  </w:t>
      </w:r>
    </w:p>
    <w:p w:rsidR="008B08DC" w:rsidRPr="00CD1965" w:rsidRDefault="008B08DC" w:rsidP="008B08DC">
      <w:pPr>
        <w:spacing w:before="120"/>
        <w:ind w:firstLine="567"/>
        <w:jc w:val="both"/>
        <w:rPr>
          <w:rFonts w:cs="Times New Roman"/>
          <w:b/>
          <w:bCs/>
          <w:i/>
          <w:iCs/>
          <w:sz w:val="28"/>
          <w:szCs w:val="28"/>
        </w:rPr>
      </w:pPr>
      <w:r w:rsidRPr="00CD1965">
        <w:rPr>
          <w:rFonts w:cs="Times New Roman"/>
          <w:b/>
          <w:bCs/>
          <w:sz w:val="28"/>
          <w:szCs w:val="28"/>
        </w:rPr>
        <w:t xml:space="preserve">  </w:t>
      </w:r>
      <w:r w:rsidRPr="00CD1965">
        <w:rPr>
          <w:rFonts w:cs="Times New Roman"/>
          <w:b/>
          <w:bCs/>
          <w:i/>
          <w:iCs/>
          <w:sz w:val="28"/>
          <w:szCs w:val="28"/>
        </w:rPr>
        <w:t>Промисловість та бізнес</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Підприємницька діяльність є фундаментом соціально-економічного зростання міста, джерелом створення нових робочих місць, насичення ринку вітчизняними товарами і послугами, основою для формування середнього класу.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Місто має розвинену мережу роздрібної, оптової торгівлі та ресторанного господарства, де в основному задіяні суб’єкти малого бізнесу, що дає змогу в повному обсязі забезпечувати населення продовольчими та непродовольчими товарами. Проте, в сучасних умовах суб’єкти підприємництва стикаються з безліччю стримуючих факторів і проблем, які доводиться долати самотужки.</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 даний час у місті спостерігається помірне відновлення малого і середнього бізнесу. Відкриваються нові кав`ярні, кафе та магазини але зменшується кількість економічно активних підприємств (деякі підприємства  змушені виходити на тимчасові виробничі простої), недостатніми темпами розвиваються підприємства у виробничій та інноваційній сферах. Підвищення тарифів та цін на послуги, сировину, матеріали, пальне, відсутність якісних кадрових ресурсів ускладнюють ведення господарської діяльності, спостерігається низький купівельний попит споживачів.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Основними бюджетоутворюючими підприємствами міста є :</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БДФ ДП «АМПУ» (Адміністрація Білгород-Дністровського МП);</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ТОВ «</w:t>
      </w:r>
      <w:proofErr w:type="spellStart"/>
      <w:r w:rsidRPr="00CD1965">
        <w:rPr>
          <w:rFonts w:cs="Times New Roman"/>
          <w:sz w:val="28"/>
          <w:szCs w:val="28"/>
        </w:rPr>
        <w:t>Белста</w:t>
      </w:r>
      <w:proofErr w:type="spellEnd"/>
      <w:r w:rsidRPr="00CD1965">
        <w:rPr>
          <w:rFonts w:cs="Times New Roman"/>
          <w:sz w:val="28"/>
          <w:szCs w:val="28"/>
        </w:rPr>
        <w:t>»;</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АТ «Укрзалізниця»;</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АТ «ДТЕК Одеські електромережі»;</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ТОВ «АТБ – Маркет»;</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ТОВ «РКЗ «Південний»;</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ТОВ «</w:t>
      </w:r>
      <w:proofErr w:type="spellStart"/>
      <w:r w:rsidRPr="00CD1965">
        <w:rPr>
          <w:rFonts w:cs="Times New Roman"/>
          <w:sz w:val="28"/>
          <w:szCs w:val="28"/>
        </w:rPr>
        <w:t>Магтранс</w:t>
      </w:r>
      <w:proofErr w:type="spellEnd"/>
      <w:r w:rsidRPr="00CD1965">
        <w:rPr>
          <w:rFonts w:cs="Times New Roman"/>
          <w:sz w:val="28"/>
          <w:szCs w:val="28"/>
        </w:rPr>
        <w:t>»;</w:t>
      </w:r>
    </w:p>
    <w:p w:rsidR="008B08DC" w:rsidRPr="00CD1965" w:rsidRDefault="008B08DC" w:rsidP="008B08DC">
      <w:pPr>
        <w:numPr>
          <w:ilvl w:val="0"/>
          <w:numId w:val="12"/>
        </w:numPr>
        <w:ind w:left="0" w:firstLine="142"/>
        <w:jc w:val="both"/>
        <w:rPr>
          <w:rFonts w:cs="Times New Roman"/>
          <w:sz w:val="28"/>
          <w:szCs w:val="28"/>
        </w:rPr>
      </w:pPr>
      <w:r w:rsidRPr="00CD1965">
        <w:rPr>
          <w:rFonts w:cs="Times New Roman"/>
          <w:sz w:val="28"/>
          <w:szCs w:val="28"/>
        </w:rPr>
        <w:t xml:space="preserve">ТОВ «Винокурня </w:t>
      </w:r>
      <w:proofErr w:type="spellStart"/>
      <w:r w:rsidRPr="00CD1965">
        <w:rPr>
          <w:rFonts w:cs="Times New Roman"/>
          <w:sz w:val="28"/>
          <w:szCs w:val="28"/>
        </w:rPr>
        <w:t>Аккермана</w:t>
      </w:r>
      <w:proofErr w:type="spellEnd"/>
      <w:r w:rsidRPr="00CD1965">
        <w:rPr>
          <w:rFonts w:cs="Times New Roman"/>
          <w:sz w:val="28"/>
          <w:szCs w:val="28"/>
        </w:rPr>
        <w:t>».</w:t>
      </w:r>
    </w:p>
    <w:p w:rsidR="008B08DC" w:rsidRPr="00CD1965" w:rsidRDefault="008B08DC" w:rsidP="008B08DC">
      <w:pPr>
        <w:pStyle w:val="af1"/>
        <w:spacing w:before="0" w:beforeAutospacing="0" w:after="0" w:afterAutospacing="0"/>
        <w:ind w:firstLine="567"/>
        <w:jc w:val="both"/>
        <w:rPr>
          <w:sz w:val="28"/>
          <w:szCs w:val="28"/>
        </w:rPr>
      </w:pPr>
      <w:r w:rsidRPr="00CD1965">
        <w:rPr>
          <w:sz w:val="28"/>
          <w:szCs w:val="28"/>
        </w:rPr>
        <w:t xml:space="preserve">Станом на 01.07.2026 року по підприємствам  міста Білгорода - Дністровського  існує заборгованість по заробітній платі в сумі  7 827,2 тис. грн. Заборгованість  по заробітній платі мають  такі підприємства: </w:t>
      </w:r>
    </w:p>
    <w:p w:rsidR="008B08DC" w:rsidRPr="00CD1965" w:rsidRDefault="008B08DC" w:rsidP="008B08DC">
      <w:pPr>
        <w:jc w:val="both"/>
        <w:rPr>
          <w:rFonts w:cs="Times New Roman"/>
          <w:sz w:val="28"/>
          <w:szCs w:val="28"/>
        </w:rPr>
      </w:pPr>
      <w:r w:rsidRPr="00CD1965">
        <w:rPr>
          <w:rFonts w:cs="Times New Roman"/>
          <w:sz w:val="28"/>
          <w:szCs w:val="28"/>
        </w:rPr>
        <w:t xml:space="preserve">- ДП «Білгород-Дністровській морський торгівельний порт» в сумі  7 031,3 тис. грн Заборгованість виникла із-за  зменшення обсягів вантажообігу. У листопаді 2024 року відбувся аукціон з продажу цілісного майнового комплексу порту, </w:t>
      </w:r>
      <w:r w:rsidRPr="00CD1965">
        <w:rPr>
          <w:rFonts w:cs="Times New Roman"/>
          <w:sz w:val="28"/>
          <w:szCs w:val="28"/>
        </w:rPr>
        <w:lastRenderedPageBreak/>
        <w:t>покупець - "ТОП-ОФФЕР", ЄДРПОУ: 45213521,  протокол №SPE001-UA-20241030-26153).</w:t>
      </w:r>
    </w:p>
    <w:p w:rsidR="008B08DC" w:rsidRPr="00CD1965" w:rsidRDefault="008B08DC" w:rsidP="008B08DC">
      <w:pPr>
        <w:jc w:val="both"/>
        <w:rPr>
          <w:rFonts w:cs="Times New Roman"/>
          <w:sz w:val="28"/>
          <w:szCs w:val="28"/>
        </w:rPr>
      </w:pPr>
      <w:r w:rsidRPr="00CD1965">
        <w:rPr>
          <w:rFonts w:cs="Times New Roman"/>
          <w:sz w:val="28"/>
          <w:szCs w:val="28"/>
        </w:rPr>
        <w:t>- ПАТ «</w:t>
      </w:r>
      <w:proofErr w:type="spellStart"/>
      <w:r w:rsidRPr="00CD1965">
        <w:rPr>
          <w:rFonts w:cs="Times New Roman"/>
          <w:sz w:val="28"/>
          <w:szCs w:val="28"/>
        </w:rPr>
        <w:t>Гемопласт</w:t>
      </w:r>
      <w:proofErr w:type="spellEnd"/>
      <w:r w:rsidRPr="00CD1965">
        <w:rPr>
          <w:rFonts w:cs="Times New Roman"/>
          <w:sz w:val="28"/>
          <w:szCs w:val="28"/>
        </w:rPr>
        <w:t>» в сумі 795,9 тис. грн  Заборгованість виникла із-за  обмеження у доступі на ринок медичних виробів. Постановою Господарського суду Одеської області від 30.10.2024р. по справі № </w:t>
      </w:r>
      <w:hyperlink r:id="rId10" w:tooltip="Натисніть для перегляду всіх судових рішень по справі" w:history="1">
        <w:r w:rsidRPr="00CD1965">
          <w:rPr>
            <w:rFonts w:cs="Times New Roman"/>
            <w:sz w:val="28"/>
            <w:szCs w:val="28"/>
          </w:rPr>
          <w:t>916/1656/22</w:t>
        </w:r>
      </w:hyperlink>
      <w:r w:rsidRPr="00CD1965">
        <w:rPr>
          <w:rFonts w:cs="Times New Roman"/>
          <w:sz w:val="28"/>
          <w:szCs w:val="28"/>
        </w:rPr>
        <w:t xml:space="preserve"> АТ "ПІДПРИЄМСТВО ПО ВИРОБНИЦТВУ МЕДИЧНИХ ВИРОБІВ З ПОЛІМЕРНИХ МАТЕРІАЛІВ "ГЕМОПЛАСТ" визнано банкрутом та відкрито ліквідаційну процедуру. З 16.12.2024 підприємство в стані припинення.</w:t>
      </w:r>
    </w:p>
    <w:p w:rsidR="008B08DC" w:rsidRPr="00CD1965" w:rsidRDefault="008B08DC" w:rsidP="008B08DC">
      <w:pPr>
        <w:ind w:firstLine="567"/>
        <w:jc w:val="both"/>
        <w:rPr>
          <w:rFonts w:cs="Times New Roman"/>
          <w:sz w:val="28"/>
          <w:szCs w:val="28"/>
        </w:rPr>
      </w:pPr>
      <w:r w:rsidRPr="00CD1965">
        <w:rPr>
          <w:rFonts w:cs="Times New Roman"/>
          <w:sz w:val="28"/>
          <w:szCs w:val="28"/>
        </w:rPr>
        <w:t>У 2025р. промисловими підприємствами громади реалізовано продукції на 2968,0 млн. грн (37,1% від загального обсягу реалізованої промислової продукції Білгород-Дністровського району).</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структурному складі за видами промислового виробництва, більша частина обсягів припала на підприємства переробної промисловості – 93,8% від загального обсягу реалізованої промислової продукції громади.</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структурі реалізації переробної продукції найбільша частка припала на виробництво харчових продуктів, напоїв та тютюнових виробів (68,3%). Реалізована продукція гумових і пластмасових виробів, іншої неметалевої мінеральної продукції, а також текстильне виробництво, виробництво одягу, шкіри, виробів зі шкіри та інших матеріалів у загальному обсязі реалізованої промислової продукції громади становила відповідно 10,9% та 10,8%.</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 фоні поліпшення безпекової ситуації у 2025 році прогнозується подальша адаптація та пожвавлення економічної активності підприємств.</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Очікується, що у 2027 році суб’єкти господарської діяльності поступово будуть планувати відновлення своєї діяльності та збільшення штатної чисельності. </w:t>
      </w:r>
    </w:p>
    <w:p w:rsidR="008B08DC" w:rsidRPr="00CD1965" w:rsidRDefault="008B08DC" w:rsidP="008B08DC">
      <w:pPr>
        <w:ind w:firstLine="567"/>
        <w:jc w:val="both"/>
        <w:rPr>
          <w:rFonts w:cs="Times New Roman"/>
          <w:b/>
          <w:bCs/>
          <w:i/>
          <w:iCs/>
          <w:sz w:val="28"/>
          <w:szCs w:val="28"/>
        </w:rPr>
      </w:pPr>
      <w:r w:rsidRPr="00CD1965">
        <w:rPr>
          <w:rFonts w:cs="Times New Roman"/>
          <w:sz w:val="28"/>
          <w:szCs w:val="28"/>
        </w:rPr>
        <w:t xml:space="preserve"> </w:t>
      </w:r>
      <w:r w:rsidRPr="00CD1965">
        <w:rPr>
          <w:rFonts w:cs="Times New Roman"/>
          <w:b/>
          <w:bCs/>
          <w:i/>
          <w:iCs/>
          <w:sz w:val="28"/>
          <w:szCs w:val="28"/>
        </w:rPr>
        <w:t>Послуги</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2025р. обсяг реалізованих послуг, наданий у сфери нефінансових послуг громади, становив 775,8 млн. грн. (69,3% від загального обсягу послуг по Білгород-Дністровському району).</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структурі обсягу реалізованих послуг за видами економічної діяльності найбільшу питому вагу мали послуги у сфері транспорту, складського господарства, поштової та кур’єрської діяльності (52,2% від загального обсягу послуг громади); охорони здоров'я та надання соціальної допомоги (38,5%).</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Населенню у 2025р. було реалізовано послуг на 333,8 млн. грн. (43,0% від загального обсягу реалізованих послуг громади). Значну частку в обсязі послуг, реалізованих населенню, склали послуги з охорони здоров’я та надання соціальної допомоги – 88,4% від загального обсягу реалізованих послуг населенню громади або 295,2 млн. грн.</w:t>
      </w:r>
    </w:p>
    <w:p w:rsidR="008B08DC" w:rsidRPr="00CD1965" w:rsidRDefault="008B08DC" w:rsidP="008B08DC">
      <w:pPr>
        <w:ind w:firstLine="567"/>
        <w:jc w:val="both"/>
        <w:rPr>
          <w:rFonts w:cs="Times New Roman"/>
          <w:b/>
          <w:bCs/>
          <w:i/>
          <w:iCs/>
          <w:sz w:val="28"/>
          <w:szCs w:val="28"/>
        </w:rPr>
      </w:pPr>
      <w:r w:rsidRPr="00CD1965">
        <w:rPr>
          <w:rFonts w:cs="Times New Roman"/>
          <w:sz w:val="28"/>
          <w:szCs w:val="28"/>
        </w:rPr>
        <w:t xml:space="preserve"> </w:t>
      </w:r>
      <w:r w:rsidRPr="00CD1965">
        <w:rPr>
          <w:rFonts w:cs="Times New Roman"/>
          <w:b/>
          <w:bCs/>
          <w:i/>
          <w:iCs/>
          <w:sz w:val="28"/>
          <w:szCs w:val="28"/>
        </w:rPr>
        <w:t>Капітальні інвестиції</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За січень–грудень 2025р. підприємствами та організаціями громади за рахунок усіх джерел фінансування освоєно 123,5 млн. грн. капітальних інвестицій (21,2% від загального обсягу капітальних інвестицій Білгород-Дністровського району).</w:t>
      </w:r>
    </w:p>
    <w:p w:rsidR="008B08DC" w:rsidRPr="00CD1965" w:rsidRDefault="008B08DC" w:rsidP="008B08DC">
      <w:pPr>
        <w:ind w:firstLine="567"/>
        <w:jc w:val="both"/>
        <w:rPr>
          <w:rFonts w:cs="Times New Roman"/>
          <w:sz w:val="28"/>
          <w:szCs w:val="28"/>
        </w:rPr>
      </w:pPr>
      <w:r w:rsidRPr="00CD1965">
        <w:rPr>
          <w:rFonts w:cs="Times New Roman"/>
          <w:sz w:val="28"/>
          <w:szCs w:val="28"/>
        </w:rPr>
        <w:lastRenderedPageBreak/>
        <w:t xml:space="preserve"> Капітальні інвестиції спрямовано у матеріальні активи, у тому числі на придбання та створення машин, обладнання, інвентарю та транспортних засобів – 58,8% від загального обсягу капітальних інвестицій громади, житлових та нежитлових будівель – 12,5%, інженерних споруд – 5,3%.</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Головним джерелом фінансування капітальних інвестицій, як і раніше, залишаються власні кошти підприємств та організацій, за рахунок яких освоєно 51,3% усіх коштів. За рахунок державного та місцевих бюджетів освоєно 46,0% усіх вкладень, за рахунок коштів населення на будівництво житла – 2,6%.</w:t>
      </w:r>
    </w:p>
    <w:p w:rsidR="008B08DC" w:rsidRPr="00CD1965" w:rsidRDefault="008B08DC" w:rsidP="008B08DC">
      <w:pPr>
        <w:ind w:firstLine="567"/>
        <w:jc w:val="both"/>
        <w:rPr>
          <w:rFonts w:cs="Times New Roman"/>
          <w:b/>
          <w:bCs/>
          <w:i/>
          <w:iCs/>
          <w:sz w:val="28"/>
          <w:szCs w:val="28"/>
        </w:rPr>
      </w:pPr>
      <w:r w:rsidRPr="00CD1965">
        <w:rPr>
          <w:rFonts w:cs="Times New Roman"/>
          <w:sz w:val="28"/>
          <w:szCs w:val="28"/>
        </w:rPr>
        <w:t xml:space="preserve"> </w:t>
      </w:r>
      <w:r w:rsidRPr="00CD1965">
        <w:rPr>
          <w:rFonts w:cs="Times New Roman"/>
          <w:b/>
          <w:bCs/>
          <w:i/>
          <w:iCs/>
          <w:sz w:val="28"/>
          <w:szCs w:val="28"/>
        </w:rPr>
        <w:t>Транспорт</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2025р. підприємствами автомобільного транспорту перевезено 94,9 тис. т вантажів1 (34,9% від загального обсягу перевезених вантажів Білгород-Дністровського району), що на 27,9% більше, ніж у 2024р. Виконано вантажообіг1 в обсязі 137,9 млн. </w:t>
      </w:r>
      <w:proofErr w:type="spellStart"/>
      <w:r w:rsidRPr="00CD1965">
        <w:rPr>
          <w:rFonts w:cs="Times New Roman"/>
          <w:sz w:val="28"/>
          <w:szCs w:val="28"/>
        </w:rPr>
        <w:t>ткм</w:t>
      </w:r>
      <w:proofErr w:type="spellEnd"/>
      <w:r w:rsidRPr="00CD1965">
        <w:rPr>
          <w:rFonts w:cs="Times New Roman"/>
          <w:sz w:val="28"/>
          <w:szCs w:val="28"/>
        </w:rPr>
        <w:t>. (82,5% від загального обсягу вантажообігу Білгород-Дністровського району),  більше на 70,6%, ніж у 2024р.</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 міських автобусних маршрутах  загального користування транспортні засоби працюють у звичайному режимі. Перевезення пільгових категорій пасажирів відбувається  згідно з вимогами діючого законодавства. Для  обслуговування міської маршрутної мережі задіяні 35 одиниць рухомого складу.</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З метою здійснення громадського контролю та створення зручностей для населення залишається не вирішеними питання диспетчеризації транспорту, задіяного до пасажирських перевезень.</w:t>
      </w:r>
    </w:p>
    <w:p w:rsidR="008B08DC" w:rsidRPr="00CD1965" w:rsidRDefault="008B08DC" w:rsidP="008B08DC">
      <w:pPr>
        <w:ind w:firstLine="567"/>
        <w:jc w:val="both"/>
        <w:rPr>
          <w:rFonts w:cs="Times New Roman"/>
          <w:sz w:val="28"/>
          <w:szCs w:val="28"/>
        </w:rPr>
      </w:pPr>
      <w:r w:rsidRPr="00CD1965">
        <w:rPr>
          <w:rFonts w:cs="Times New Roman"/>
          <w:sz w:val="28"/>
          <w:szCs w:val="28"/>
        </w:rPr>
        <w:t>У 2027 році планується:</w:t>
      </w:r>
    </w:p>
    <w:p w:rsidR="008B08DC" w:rsidRPr="00CD1965" w:rsidRDefault="008B08DC" w:rsidP="008B08DC">
      <w:pPr>
        <w:ind w:firstLine="567"/>
        <w:jc w:val="both"/>
        <w:rPr>
          <w:rFonts w:cs="Times New Roman"/>
          <w:sz w:val="28"/>
          <w:szCs w:val="28"/>
        </w:rPr>
      </w:pPr>
      <w:r w:rsidRPr="00CD1965">
        <w:rPr>
          <w:rFonts w:cs="Times New Roman"/>
          <w:sz w:val="28"/>
          <w:szCs w:val="28"/>
        </w:rPr>
        <w:t>1. підвищення якості транспортних послуг;</w:t>
      </w:r>
    </w:p>
    <w:p w:rsidR="008B08DC" w:rsidRPr="00CD1965" w:rsidRDefault="008B08DC" w:rsidP="008B08DC">
      <w:pPr>
        <w:ind w:firstLine="567"/>
        <w:jc w:val="both"/>
        <w:rPr>
          <w:rFonts w:cs="Times New Roman"/>
          <w:sz w:val="28"/>
          <w:szCs w:val="28"/>
        </w:rPr>
      </w:pPr>
      <w:r w:rsidRPr="00CD1965">
        <w:rPr>
          <w:rFonts w:cs="Times New Roman"/>
          <w:sz w:val="28"/>
          <w:szCs w:val="28"/>
        </w:rPr>
        <w:t>2. розвиток транспортної інфраструктури;</w:t>
      </w:r>
    </w:p>
    <w:p w:rsidR="008B08DC" w:rsidRPr="00CD1965" w:rsidRDefault="008B08DC" w:rsidP="008B08DC">
      <w:pPr>
        <w:ind w:firstLine="567"/>
        <w:jc w:val="both"/>
        <w:rPr>
          <w:rFonts w:cs="Times New Roman"/>
          <w:sz w:val="28"/>
          <w:szCs w:val="28"/>
        </w:rPr>
      </w:pPr>
      <w:r w:rsidRPr="00CD1965">
        <w:rPr>
          <w:rFonts w:cs="Times New Roman"/>
          <w:sz w:val="28"/>
          <w:szCs w:val="28"/>
        </w:rPr>
        <w:t>3. забезпечення безпеки транспортних процесів;</w:t>
      </w:r>
    </w:p>
    <w:p w:rsidR="008B08DC" w:rsidRPr="00CD1965" w:rsidRDefault="008B08DC" w:rsidP="008B08DC">
      <w:pPr>
        <w:ind w:firstLine="567"/>
        <w:jc w:val="both"/>
        <w:rPr>
          <w:rFonts w:cs="Times New Roman"/>
          <w:sz w:val="28"/>
          <w:szCs w:val="28"/>
        </w:rPr>
      </w:pPr>
      <w:r w:rsidRPr="00CD1965">
        <w:rPr>
          <w:rFonts w:cs="Times New Roman"/>
          <w:sz w:val="28"/>
          <w:szCs w:val="28"/>
        </w:rPr>
        <w:t>4. удосконалення мережі маршрутів пасажирських перевезень.</w:t>
      </w:r>
    </w:p>
    <w:p w:rsidR="008B08DC" w:rsidRPr="00CD1965" w:rsidRDefault="008B08DC" w:rsidP="008B08DC">
      <w:pPr>
        <w:ind w:firstLine="567"/>
        <w:jc w:val="both"/>
        <w:rPr>
          <w:rFonts w:cs="Times New Roman"/>
          <w:b/>
          <w:bCs/>
          <w:i/>
          <w:iCs/>
          <w:sz w:val="28"/>
          <w:szCs w:val="28"/>
        </w:rPr>
      </w:pPr>
      <w:r w:rsidRPr="00CD1965">
        <w:rPr>
          <w:rFonts w:cs="Times New Roman"/>
          <w:b/>
          <w:bCs/>
          <w:i/>
          <w:iCs/>
          <w:sz w:val="28"/>
          <w:szCs w:val="28"/>
        </w:rPr>
        <w:t>Населення</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Повномасштабна війна призвела до активного переміщення населення, у тому числі за кордон. Через військові дії постійно зростає кількість внутрішньо переміщених осіб. На 01 червня 2026 року Департаментом соціальної, сімейної політики та охорони здоров`я зареєстровано 3213 таких осіб. </w:t>
      </w:r>
    </w:p>
    <w:p w:rsidR="008B08DC" w:rsidRPr="00CD1965" w:rsidRDefault="008B08DC" w:rsidP="008B08DC">
      <w:pPr>
        <w:ind w:firstLine="567"/>
        <w:jc w:val="both"/>
        <w:rPr>
          <w:rFonts w:cs="Times New Roman"/>
          <w:color w:val="000000"/>
          <w:sz w:val="28"/>
          <w:szCs w:val="28"/>
          <w:shd w:val="clear" w:color="auto" w:fill="FFFFFF"/>
        </w:rPr>
      </w:pPr>
      <w:r w:rsidRPr="00CD1965">
        <w:rPr>
          <w:rFonts w:cs="Times New Roman"/>
          <w:color w:val="000000"/>
          <w:sz w:val="28"/>
          <w:szCs w:val="28"/>
        </w:rPr>
        <w:t>На 1 січня 2026 року на території міста Білгород–Дністровський проживало 46460 осіб.</w:t>
      </w:r>
    </w:p>
    <w:p w:rsidR="008B08DC" w:rsidRPr="00CD1965" w:rsidRDefault="008B08DC" w:rsidP="008B08DC">
      <w:pPr>
        <w:ind w:firstLine="567"/>
        <w:jc w:val="both"/>
        <w:rPr>
          <w:rFonts w:cs="Times New Roman"/>
          <w:b/>
          <w:bCs/>
          <w:i/>
          <w:iCs/>
          <w:sz w:val="28"/>
          <w:szCs w:val="28"/>
        </w:rPr>
      </w:pPr>
      <w:r w:rsidRPr="00CD1965">
        <w:rPr>
          <w:rFonts w:cs="Times New Roman"/>
          <w:b/>
          <w:bCs/>
          <w:i/>
          <w:iCs/>
          <w:sz w:val="28"/>
          <w:szCs w:val="28"/>
        </w:rPr>
        <w:t>Ринок праці</w:t>
      </w:r>
    </w:p>
    <w:p w:rsidR="008B08DC" w:rsidRPr="00CD1965" w:rsidRDefault="008B08DC" w:rsidP="008B08DC">
      <w:pPr>
        <w:ind w:firstLine="567"/>
        <w:jc w:val="both"/>
        <w:rPr>
          <w:rFonts w:cs="Times New Roman"/>
          <w:sz w:val="28"/>
          <w:szCs w:val="28"/>
        </w:rPr>
      </w:pPr>
      <w:r w:rsidRPr="00CD1965">
        <w:rPr>
          <w:rFonts w:cs="Times New Roman"/>
          <w:sz w:val="28"/>
          <w:szCs w:val="28"/>
        </w:rPr>
        <w:t>За даними Білгород-Дністровського міськрайонного центру зайнятості на 01.06.2026 року статус безробітного мали 102 особи. На 01.06.2026 року працевлаштоване 57 осіб.</w:t>
      </w:r>
    </w:p>
    <w:p w:rsidR="008B08DC" w:rsidRPr="00CD1965" w:rsidRDefault="008B08DC" w:rsidP="008B08DC">
      <w:pPr>
        <w:ind w:firstLine="567"/>
        <w:jc w:val="both"/>
        <w:rPr>
          <w:rFonts w:cs="Times New Roman"/>
          <w:b/>
          <w:bCs/>
          <w:i/>
          <w:iCs/>
          <w:sz w:val="28"/>
          <w:szCs w:val="28"/>
        </w:rPr>
      </w:pPr>
      <w:r w:rsidRPr="00CD1965">
        <w:rPr>
          <w:rFonts w:cs="Times New Roman"/>
          <w:b/>
          <w:bCs/>
          <w:i/>
          <w:iCs/>
          <w:sz w:val="28"/>
          <w:szCs w:val="28"/>
        </w:rPr>
        <w:t>Зовнішньоекономічна діяльність</w:t>
      </w:r>
    </w:p>
    <w:p w:rsidR="008B08DC" w:rsidRPr="00CD1965" w:rsidRDefault="008B08DC" w:rsidP="008B08DC">
      <w:pPr>
        <w:ind w:firstLine="567"/>
        <w:jc w:val="both"/>
        <w:rPr>
          <w:rFonts w:cs="Times New Roman"/>
          <w:i/>
          <w:iCs/>
          <w:sz w:val="28"/>
          <w:szCs w:val="28"/>
          <w:u w:val="single"/>
        </w:rPr>
      </w:pPr>
      <w:r w:rsidRPr="00CD1965">
        <w:rPr>
          <w:rFonts w:cs="Times New Roman"/>
          <w:i/>
          <w:iCs/>
          <w:sz w:val="28"/>
          <w:szCs w:val="28"/>
        </w:rPr>
        <w:t xml:space="preserve">                                 </w:t>
      </w:r>
      <w:r w:rsidRPr="00CD1965">
        <w:rPr>
          <w:rFonts w:cs="Times New Roman"/>
          <w:i/>
          <w:iCs/>
          <w:sz w:val="28"/>
          <w:szCs w:val="28"/>
          <w:u w:val="single"/>
        </w:rPr>
        <w:t>Зовнішня торгівля послугами</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У 2025р. експорт послуг підприємств громади становив 2,2 млн. дол. США (68,2% від загального експорту послуг Білгород - Дністровського району), імпорт – 0,7 млн. дол. США (41,3% від загального імпорту послуг Білгород-Дністровському району). Сальдо зовнішньої торгівлі послугами позитивне в </w:t>
      </w:r>
      <w:r w:rsidRPr="00CD1965">
        <w:rPr>
          <w:rFonts w:cs="Times New Roman"/>
          <w:sz w:val="28"/>
          <w:szCs w:val="28"/>
        </w:rPr>
        <w:lastRenderedPageBreak/>
        <w:t xml:space="preserve">розмірі 1,5 млн. дол. США. У порівнянні з 2024р. експорт послуг збільшився на 21,9%, імпорт зменшився на 82,7%. Коефіцієнт покриття експортом імпорту становив 3,14.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Підприємства громади співпрацювали з 23 країнами світу. Головними споживачами послуг, які надавалися підприємствами, були Німеччина, Болгарія, Латвія, Польща, Республіка Молдова, та Об’єднані Арабські Емірати, Туреччина, Нідерланди. Весь експорт послуг громади приходиться на транспортні послуги. На Німеччину припадало 80,7% обсягів імпорту послуг. В імпорті найбільша питома вага припадала на транспортні послуги – 98,7% від загального імпорту послуг громади.</w:t>
      </w:r>
    </w:p>
    <w:p w:rsidR="008B08DC" w:rsidRPr="00CD1965" w:rsidRDefault="008B08DC" w:rsidP="008B08DC">
      <w:pPr>
        <w:ind w:firstLine="567"/>
        <w:jc w:val="center"/>
        <w:rPr>
          <w:rFonts w:cs="Times New Roman"/>
          <w:i/>
          <w:iCs/>
          <w:sz w:val="28"/>
          <w:szCs w:val="28"/>
          <w:u w:val="single"/>
        </w:rPr>
      </w:pPr>
      <w:r w:rsidRPr="00CD1965">
        <w:rPr>
          <w:rFonts w:cs="Times New Roman"/>
          <w:i/>
          <w:iCs/>
          <w:sz w:val="28"/>
          <w:szCs w:val="28"/>
          <w:u w:val="single"/>
        </w:rPr>
        <w:t>Внутрішня торгівля</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2025р. обсяг оптового товарообороту підприємств громади, основним видом економічної діяльності яких є оптова торгівля, становив 831,6 млн. грн. (14,1% від оптового товарообороту Білгород-Дністровського району). Продовольчих товарів реалізовано на 45,9 млн. грн. (5,5% від оптового товарообороту громади), непродовольчих товарів – на 785,7 тис. грн. (94,5%). Найбільшу питому вагу в обсязі продажу непродовольчих товарів займали: пшениця, насіння і плоди олійних культур, ячмінь, кукурудза.</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У загальному обсязі оптового продажу громади частка товарів, що вироблені на території України, становила 88,5% (736,1 млн. грн.), з них вітчизняних продовольчих товарів – 45,9 млн. грн. (100,0%), непродовольчих товарів – 690,2 млн. грн. (87,8%)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 кінець 2025р. запаси товарів підприємств оптової торгівлі становили 553,2 млн. грн., 0,1% – запаси продовольчих товарів, 99,9% – непродовольчих.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Обсяг роздрібного товарообороту підприємств громади, основним видом економічної діяльності яких є роздрібна торгівля, у 2025 році становив 202,0 млн. грн. Частка роздрібного товарообороту громади становила 100,0% від роздрібного товарообороту Білгород-Дністровського району.</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Продовольчих товарів через торгову мережу реалізовано на 22,1 млн. грн. (10,9% від роздрібного товарообороту торгової мережі підприємств громади), непродовольчих товарів – 179,9 млн. грн. (89,1%).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 товари виробництва України від загального їх продажу у 2025р. припадало 33,3% (67,3 млн. грн.). У структурі продажу продовольчих товарів частка продажу товарів, що вироблені на території України, становила 100,0% (22,1 млн. грн.), частка вітчизняних непродовольчих товарів – 25,1% (45,2 млн. грн.). </w:t>
      </w:r>
    </w:p>
    <w:p w:rsidR="008B08DC" w:rsidRPr="00CD1965" w:rsidRDefault="008B08DC" w:rsidP="008B08DC">
      <w:pPr>
        <w:ind w:firstLine="567"/>
        <w:jc w:val="both"/>
        <w:rPr>
          <w:rFonts w:cs="Times New Roman"/>
          <w:sz w:val="28"/>
          <w:szCs w:val="28"/>
        </w:rPr>
      </w:pPr>
      <w:r w:rsidRPr="00CD1965">
        <w:rPr>
          <w:rFonts w:cs="Times New Roman"/>
          <w:sz w:val="28"/>
          <w:szCs w:val="28"/>
        </w:rPr>
        <w:t xml:space="preserve">  На 1 січня 2026р. запаси товарів підприємств роздрібної торгівлі громади  становили 52,1 млн. грн., з них продовольчих товарів – 12,0 млн. грн. (23,0%), непродовольчих – 40,1 млн. грн. (77,0%).</w:t>
      </w:r>
    </w:p>
    <w:p w:rsidR="008B08DC" w:rsidRPr="00CD1965" w:rsidRDefault="008B08DC" w:rsidP="008B08DC">
      <w:pPr>
        <w:widowControl w:val="0"/>
        <w:kinsoku w:val="0"/>
        <w:autoSpaceDE w:val="0"/>
        <w:autoSpaceDN w:val="0"/>
        <w:adjustRightInd w:val="0"/>
        <w:spacing w:before="120"/>
        <w:ind w:firstLine="720"/>
        <w:jc w:val="center"/>
        <w:rPr>
          <w:rFonts w:eastAsia="Times New Roman" w:cs="Times New Roman"/>
          <w:b/>
          <w:color w:val="000000"/>
          <w:sz w:val="28"/>
          <w:szCs w:val="28"/>
        </w:rPr>
      </w:pPr>
      <w:r w:rsidRPr="00CD1965">
        <w:rPr>
          <w:rFonts w:eastAsia="Times New Roman" w:cs="Times New Roman"/>
          <w:b/>
          <w:color w:val="000000"/>
          <w:sz w:val="28"/>
          <w:szCs w:val="28"/>
        </w:rPr>
        <w:t>Прогноз розвитку міста Білгород-Дністровського</w:t>
      </w:r>
    </w:p>
    <w:p w:rsidR="008B08DC" w:rsidRPr="00CD1965" w:rsidRDefault="008B08DC" w:rsidP="008B08DC">
      <w:pPr>
        <w:widowControl w:val="0"/>
        <w:kinsoku w:val="0"/>
        <w:autoSpaceDE w:val="0"/>
        <w:autoSpaceDN w:val="0"/>
        <w:adjustRightInd w:val="0"/>
        <w:ind w:firstLine="720"/>
        <w:jc w:val="center"/>
        <w:rPr>
          <w:rFonts w:eastAsia="Times New Roman" w:cs="Times New Roman"/>
          <w:b/>
          <w:color w:val="000000"/>
          <w:sz w:val="28"/>
          <w:szCs w:val="28"/>
        </w:rPr>
      </w:pPr>
      <w:r w:rsidRPr="00CD1965">
        <w:rPr>
          <w:rFonts w:eastAsia="Times New Roman" w:cs="Times New Roman"/>
          <w:b/>
          <w:color w:val="000000"/>
          <w:sz w:val="28"/>
          <w:szCs w:val="28"/>
        </w:rPr>
        <w:t xml:space="preserve"> на 2026-2028 роки</w:t>
      </w:r>
    </w:p>
    <w:p w:rsidR="008B08DC" w:rsidRPr="00CD1965" w:rsidRDefault="008B08DC" w:rsidP="008B08DC">
      <w:pPr>
        <w:widowControl w:val="0"/>
        <w:kinsoku w:val="0"/>
        <w:autoSpaceDE w:val="0"/>
        <w:autoSpaceDN w:val="0"/>
        <w:adjustRightInd w:val="0"/>
        <w:ind w:firstLine="720"/>
        <w:jc w:val="both"/>
        <w:rPr>
          <w:rFonts w:cs="Times New Roman"/>
          <w:color w:val="000000" w:themeColor="text1"/>
          <w:sz w:val="28"/>
          <w:szCs w:val="28"/>
        </w:rPr>
      </w:pPr>
      <w:r w:rsidRPr="00CD1965">
        <w:rPr>
          <w:rFonts w:cs="Times New Roman"/>
          <w:color w:val="000000" w:themeColor="text1"/>
          <w:sz w:val="28"/>
          <w:szCs w:val="28"/>
        </w:rPr>
        <w:t xml:space="preserve">Досягнуті показники соціально-економічного розвитку Білгорода-Дністровського у попередніх роках демонстрували тенденцію до стабільного зростання. Однак, у лютому 2022 року розпочалося повномасштабне </w:t>
      </w:r>
      <w:r w:rsidRPr="00CD1965">
        <w:rPr>
          <w:rFonts w:cs="Times New Roman"/>
          <w:color w:val="000000" w:themeColor="text1"/>
          <w:sz w:val="28"/>
          <w:szCs w:val="28"/>
        </w:rPr>
        <w:lastRenderedPageBreak/>
        <w:t>вторгнення Російської Федерації в Україну. 24 лютого 2022 року Указом Президента України введено воєнний стан, який продовжено і дотепер. Це значно вплинуло на економічне становище міста  та матиме відчутні наслідки в майбутньому, як і в цілому по Україні.</w:t>
      </w:r>
    </w:p>
    <w:p w:rsidR="008B08DC" w:rsidRPr="00CD1965" w:rsidRDefault="008B08DC" w:rsidP="008B08DC">
      <w:pPr>
        <w:widowControl w:val="0"/>
        <w:kinsoku w:val="0"/>
        <w:autoSpaceDE w:val="0"/>
        <w:autoSpaceDN w:val="0"/>
        <w:adjustRightInd w:val="0"/>
        <w:ind w:firstLine="720"/>
        <w:jc w:val="both"/>
        <w:rPr>
          <w:rFonts w:cs="Times New Roman"/>
          <w:color w:val="000000" w:themeColor="text1"/>
          <w:sz w:val="28"/>
          <w:szCs w:val="28"/>
        </w:rPr>
      </w:pPr>
      <w:r w:rsidRPr="00CD1965">
        <w:rPr>
          <w:rFonts w:cs="Times New Roman"/>
          <w:color w:val="000000"/>
          <w:sz w:val="28"/>
          <w:szCs w:val="28"/>
        </w:rPr>
        <w:t>Прогнозування економічного розвитку міста Білгорода-Дністровського  на 2027–2029 роки, враховуючи загальнодержавні економічні очікування, ґрунтується також на потенційних можливостях економіки м. Білгорода-Дністровського щодо поступального розвитку, враховує динаміку і останні тенденції соціально-економічних показників, їх взаємозв’язки і взаємовплив.</w:t>
      </w:r>
      <w:r w:rsidRPr="00CD1965">
        <w:rPr>
          <w:rFonts w:cs="Times New Roman"/>
          <w:color w:val="000000" w:themeColor="text1"/>
          <w:sz w:val="28"/>
          <w:szCs w:val="28"/>
        </w:rPr>
        <w:t xml:space="preserve"> </w:t>
      </w:r>
    </w:p>
    <w:p w:rsidR="008B08DC" w:rsidRPr="00CD1965" w:rsidRDefault="008B08DC" w:rsidP="008B08DC">
      <w:pPr>
        <w:widowControl w:val="0"/>
        <w:kinsoku w:val="0"/>
        <w:autoSpaceDE w:val="0"/>
        <w:autoSpaceDN w:val="0"/>
        <w:adjustRightInd w:val="0"/>
        <w:ind w:firstLine="720"/>
        <w:jc w:val="both"/>
        <w:rPr>
          <w:rFonts w:cs="Times New Roman"/>
          <w:color w:val="000000"/>
          <w:sz w:val="28"/>
          <w:szCs w:val="28"/>
        </w:rPr>
      </w:pPr>
      <w:r w:rsidRPr="00CD1965">
        <w:rPr>
          <w:rFonts w:cs="Times New Roman"/>
          <w:color w:val="000000"/>
          <w:sz w:val="28"/>
          <w:szCs w:val="28"/>
        </w:rPr>
        <w:t>Прогнозні показники на 2027 – 2029 роки розраховані із незначним зростанням у пріоритетних напрямках розвитку міста.</w:t>
      </w:r>
    </w:p>
    <w:p w:rsidR="008B08DC" w:rsidRPr="00CD1965" w:rsidRDefault="008B08DC" w:rsidP="008B08DC">
      <w:pPr>
        <w:widowControl w:val="0"/>
        <w:kinsoku w:val="0"/>
        <w:autoSpaceDE w:val="0"/>
        <w:autoSpaceDN w:val="0"/>
        <w:adjustRightInd w:val="0"/>
        <w:ind w:firstLine="720"/>
        <w:jc w:val="both"/>
        <w:rPr>
          <w:rFonts w:cs="Times New Roman"/>
          <w:i/>
          <w:color w:val="000000"/>
          <w:sz w:val="28"/>
          <w:szCs w:val="28"/>
          <w:shd w:val="clear" w:color="auto" w:fill="FFFFFF"/>
        </w:rPr>
      </w:pPr>
      <w:r w:rsidRPr="00CD1965">
        <w:rPr>
          <w:rFonts w:cs="Times New Roman"/>
          <w:i/>
          <w:color w:val="000000"/>
          <w:sz w:val="28"/>
          <w:szCs w:val="28"/>
          <w:shd w:val="clear" w:color="auto" w:fill="FFFFFF"/>
        </w:rPr>
        <w:t>Основними ризиками соціально-економічного розвитку Білгород-Дністровської міської територіальної громади на 2027–2029 роки є:</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Безпекові ризики, пов'язані з продовженням збройної агресії проти України, можливими ракетними та </w:t>
      </w:r>
      <w:proofErr w:type="spellStart"/>
      <w:r w:rsidRPr="00CD1965">
        <w:rPr>
          <w:rFonts w:cs="Times New Roman"/>
          <w:color w:val="000000"/>
          <w:sz w:val="28"/>
          <w:szCs w:val="28"/>
          <w:shd w:val="clear" w:color="auto" w:fill="FFFFFF"/>
        </w:rPr>
        <w:t>дроновими</w:t>
      </w:r>
      <w:proofErr w:type="spellEnd"/>
      <w:r w:rsidRPr="00CD1965">
        <w:rPr>
          <w:rFonts w:cs="Times New Roman"/>
          <w:color w:val="000000"/>
          <w:sz w:val="28"/>
          <w:szCs w:val="28"/>
          <w:shd w:val="clear" w:color="auto" w:fill="FFFFFF"/>
        </w:rPr>
        <w:t xml:space="preserve"> атаками, що можуть призвести до пошкодження об'єктів критичної інфраструктури, житлового фонду та виробничих потужностей. Безпекова ситуація залишається ключовим чинником, який впливає на темпи економічного відновлення та інвестиційну активність.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Фінансові ризики, пов'язані з обмеженістю бюджетних ресурсів, зростанням видатків на безпеку, соціальний захист населення та відновлення інфраструктури, що може призвести до недостатнього фінансування програм розвитку громади.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Демографічні ризики, зумовлені скороченням чисельності населення внаслідок міграції, старіння населення, зниження народжуваності та дефіциту трудових ресурсів, що негативно впливатиме на ринок праці та економічний потенціал громади.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Економічні ризики, пов'язані зі збереженням інфляційного тиску, нестабільністю валютного курсу, високою вартістю енергоресурсів, можливим скороченням обсягів виробництва, експорту та інвестиційної активності підприємств.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Інвестиційні ризики, що полягають у недостатньому рівні залучення внутрішніх та зовнішніх інвестицій через воєнні загрози, високий рівень економічної невизначеності та обмежений доступ бізнесу до фінансових ресурсів.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Ризики функціонування підприємницького сектору, пов'язані зі зростанням витрат на ведення бізнесу, дефіцитом кваліфікованих кадрів, перебоями у логістиці, енергопостачанні та скороченням платоспроможного попиту населення.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Інфраструктурні ризики, пов'язані зі значним рівнем зношеності об'єктів житлово-комунального господарства, транспортної та інженерної інфраструктури, необхідністю їх модернізації та відновлення в умовах обмеженого фінансування.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Енергетичні ризики, пов'язані з можливими перебоями в </w:t>
      </w:r>
      <w:proofErr w:type="spellStart"/>
      <w:r w:rsidRPr="00CD1965">
        <w:rPr>
          <w:rFonts w:cs="Times New Roman"/>
          <w:color w:val="000000"/>
          <w:sz w:val="28"/>
          <w:szCs w:val="28"/>
          <w:shd w:val="clear" w:color="auto" w:fill="FFFFFF"/>
        </w:rPr>
        <w:t>електро-</w:t>
      </w:r>
      <w:proofErr w:type="spellEnd"/>
      <w:r w:rsidRPr="00CD1965">
        <w:rPr>
          <w:rFonts w:cs="Times New Roman"/>
          <w:color w:val="000000"/>
          <w:sz w:val="28"/>
          <w:szCs w:val="28"/>
          <w:shd w:val="clear" w:color="auto" w:fill="FFFFFF"/>
        </w:rPr>
        <w:t xml:space="preserve">, </w:t>
      </w:r>
      <w:proofErr w:type="spellStart"/>
      <w:r w:rsidRPr="00CD1965">
        <w:rPr>
          <w:rFonts w:cs="Times New Roman"/>
          <w:color w:val="000000"/>
          <w:sz w:val="28"/>
          <w:szCs w:val="28"/>
          <w:shd w:val="clear" w:color="auto" w:fill="FFFFFF"/>
        </w:rPr>
        <w:lastRenderedPageBreak/>
        <w:t>тепло-</w:t>
      </w:r>
      <w:proofErr w:type="spellEnd"/>
      <w:r w:rsidRPr="00CD1965">
        <w:rPr>
          <w:rFonts w:cs="Times New Roman"/>
          <w:color w:val="000000"/>
          <w:sz w:val="28"/>
          <w:szCs w:val="28"/>
          <w:shd w:val="clear" w:color="auto" w:fill="FFFFFF"/>
        </w:rPr>
        <w:t xml:space="preserve"> та водопостачанні, пошкодженням енергетичної інфраструктури та необхідністю забезпечення енергетичної стійкості громади.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Екологічні ризики, що включають негативний вплив змін клімату, небезпеку забруднення природного середовища, необхідність підвищення рівня екологічної безпеки та раціонального використання природних ресурсів. </w:t>
      </w:r>
    </w:p>
    <w:p w:rsidR="008B08DC" w:rsidRPr="00CD1965" w:rsidRDefault="008B08DC" w:rsidP="008B08DC">
      <w:pPr>
        <w:widowControl w:val="0"/>
        <w:numPr>
          <w:ilvl w:val="0"/>
          <w:numId w:val="13"/>
        </w:numPr>
        <w:tabs>
          <w:tab w:val="num" w:pos="993"/>
        </w:tabs>
        <w:suppressAutoHyphens/>
        <w:kinsoku w:val="0"/>
        <w:autoSpaceDE w:val="0"/>
        <w:autoSpaceDN w:val="0"/>
        <w:adjustRightInd w:val="0"/>
        <w:ind w:left="0"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 xml:space="preserve"> Ризики реалізації проєктів розвитку, пов'язані з можливими змінами державної політики, законодавства, умов міжнародної фінансової підтримки, а також затримкою реалізації інвестиційних та інфраструктурних проєктів. </w:t>
      </w:r>
    </w:p>
    <w:p w:rsidR="008B08DC" w:rsidRPr="00CD1965" w:rsidRDefault="008B08DC" w:rsidP="008B08DC">
      <w:pPr>
        <w:widowControl w:val="0"/>
        <w:kinsoku w:val="0"/>
        <w:autoSpaceDE w:val="0"/>
        <w:autoSpaceDN w:val="0"/>
        <w:adjustRightInd w:val="0"/>
        <w:ind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Підприємства міста скорочують штатну чисельність у зв’язку з відсутністю можливості реалізації  виготовленої продукції.</w:t>
      </w:r>
    </w:p>
    <w:p w:rsidR="008B08DC" w:rsidRPr="00CD1965" w:rsidRDefault="008B08DC" w:rsidP="008B08DC">
      <w:pPr>
        <w:widowControl w:val="0"/>
        <w:kinsoku w:val="0"/>
        <w:autoSpaceDE w:val="0"/>
        <w:autoSpaceDN w:val="0"/>
        <w:adjustRightInd w:val="0"/>
        <w:ind w:firstLine="567"/>
        <w:jc w:val="both"/>
        <w:rPr>
          <w:rFonts w:cs="Times New Roman"/>
          <w:color w:val="000000"/>
          <w:sz w:val="28"/>
          <w:szCs w:val="28"/>
          <w:shd w:val="clear" w:color="auto" w:fill="FFFFFF"/>
        </w:rPr>
      </w:pPr>
      <w:r w:rsidRPr="00CD1965">
        <w:rPr>
          <w:rFonts w:cs="Times New Roman"/>
          <w:color w:val="000000"/>
          <w:sz w:val="28"/>
          <w:szCs w:val="28"/>
          <w:shd w:val="clear" w:color="auto" w:fill="FFFFFF"/>
        </w:rPr>
        <w:t>Відновлення малого і середнього підприємництва у 2027–2029 роках залишатиметься одним із ключових напрямів соціально-економічного розвитку Білгород-Дністровської міської територіальної громади. Основними завданнями є створення сприятливого бізнес-клімату, підтримка діючих підприємств, стимулювання відкриття нових суб'єктів господарювання та підвищення конкурентоспроможності місцевої економіки.</w:t>
      </w:r>
    </w:p>
    <w:p w:rsidR="008B08DC" w:rsidRPr="00CD1965" w:rsidRDefault="008B08DC" w:rsidP="008B08DC">
      <w:pPr>
        <w:widowControl w:val="0"/>
        <w:kinsoku w:val="0"/>
        <w:autoSpaceDE w:val="0"/>
        <w:autoSpaceDN w:val="0"/>
        <w:adjustRightInd w:val="0"/>
        <w:ind w:firstLine="720"/>
        <w:jc w:val="both"/>
        <w:rPr>
          <w:rFonts w:cs="Times New Roman"/>
          <w:color w:val="000000"/>
          <w:sz w:val="28"/>
          <w:szCs w:val="28"/>
        </w:rPr>
      </w:pPr>
      <w:r w:rsidRPr="00CD1965">
        <w:rPr>
          <w:rFonts w:cs="Times New Roman"/>
          <w:color w:val="000000"/>
          <w:sz w:val="28"/>
          <w:szCs w:val="28"/>
        </w:rPr>
        <w:t xml:space="preserve">На даний час у місті спостерігається помірне відновлення малого і середнього бізнесу. Відкриваються нові кав`ярні, кафе та магазини але зменшується кількість економічно активних підприємств (деякі підприємства  змушені виходити на тимчасові виробничі простої). </w:t>
      </w:r>
    </w:p>
    <w:p w:rsidR="008B08DC" w:rsidRPr="00CD1965" w:rsidRDefault="008B08DC" w:rsidP="008B08DC">
      <w:pPr>
        <w:widowControl w:val="0"/>
        <w:kinsoku w:val="0"/>
        <w:autoSpaceDE w:val="0"/>
        <w:autoSpaceDN w:val="0"/>
        <w:adjustRightInd w:val="0"/>
        <w:spacing w:before="120"/>
        <w:ind w:firstLine="720"/>
        <w:jc w:val="center"/>
        <w:rPr>
          <w:rFonts w:eastAsia="Times New Roman" w:cs="Times New Roman"/>
          <w:b/>
          <w:color w:val="000000"/>
          <w:sz w:val="28"/>
          <w:szCs w:val="28"/>
        </w:rPr>
      </w:pPr>
      <w:r w:rsidRPr="00CD1965">
        <w:rPr>
          <w:rFonts w:eastAsia="Times New Roman" w:cs="Times New Roman"/>
          <w:b/>
          <w:color w:val="000000"/>
          <w:sz w:val="28"/>
          <w:szCs w:val="28"/>
        </w:rPr>
        <w:t>Основні показники економічного і соціального розвитку                     Білгород-Дністровської міської територіальної громади</w:t>
      </w:r>
    </w:p>
    <w:p w:rsidR="008B08DC" w:rsidRPr="00CD1965" w:rsidRDefault="008B08DC" w:rsidP="008B08DC">
      <w:pPr>
        <w:widowControl w:val="0"/>
        <w:kinsoku w:val="0"/>
        <w:autoSpaceDE w:val="0"/>
        <w:autoSpaceDN w:val="0"/>
        <w:adjustRightInd w:val="0"/>
        <w:ind w:firstLine="720"/>
        <w:jc w:val="center"/>
        <w:rPr>
          <w:rFonts w:eastAsia="Times New Roman" w:cs="Times New Roman"/>
          <w:b/>
          <w:color w:val="000000"/>
          <w:sz w:val="28"/>
          <w:szCs w:val="28"/>
        </w:rPr>
      </w:pPr>
      <w:r w:rsidRPr="00CD1965">
        <w:rPr>
          <w:rFonts w:eastAsia="Times New Roman" w:cs="Times New Roman"/>
          <w:b/>
          <w:color w:val="000000"/>
          <w:sz w:val="28"/>
          <w:szCs w:val="28"/>
        </w:rPr>
        <w:t xml:space="preserve"> на 2027-2029 роки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4"/>
        <w:gridCol w:w="1276"/>
        <w:gridCol w:w="1417"/>
        <w:gridCol w:w="1276"/>
        <w:gridCol w:w="1276"/>
        <w:gridCol w:w="1275"/>
      </w:tblGrid>
      <w:tr w:rsidR="008B08DC" w:rsidRPr="00CD1965" w:rsidTr="00345CF8">
        <w:tc>
          <w:tcPr>
            <w:tcW w:w="3114"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color w:val="000000"/>
                <w:sz w:val="28"/>
                <w:szCs w:val="28"/>
              </w:rPr>
            </w:pPr>
            <w:r w:rsidRPr="00CD1965">
              <w:rPr>
                <w:rFonts w:cs="Times New Roman"/>
                <w:color w:val="000000"/>
                <w:sz w:val="28"/>
                <w:szCs w:val="28"/>
              </w:rPr>
              <w:t>Найменування показника, одиниця виміру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color w:val="000000"/>
                <w:sz w:val="28"/>
                <w:szCs w:val="28"/>
              </w:rPr>
            </w:pPr>
            <w:r w:rsidRPr="00CD1965">
              <w:rPr>
                <w:rFonts w:cs="Times New Roman"/>
                <w:color w:val="000000"/>
                <w:sz w:val="28"/>
                <w:szCs w:val="28"/>
              </w:rPr>
              <w:t>2025 рік факт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color w:val="000000"/>
                <w:sz w:val="28"/>
                <w:szCs w:val="28"/>
              </w:rPr>
            </w:pPr>
            <w:r w:rsidRPr="00CD1965">
              <w:rPr>
                <w:rFonts w:cs="Times New Roman"/>
                <w:color w:val="000000"/>
                <w:sz w:val="28"/>
                <w:szCs w:val="28"/>
              </w:rPr>
              <w:t>2026 рік очікуване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color w:val="000000"/>
                <w:sz w:val="28"/>
                <w:szCs w:val="28"/>
              </w:rPr>
            </w:pPr>
            <w:r w:rsidRPr="00CD1965">
              <w:rPr>
                <w:rFonts w:cs="Times New Roman"/>
                <w:color w:val="000000"/>
                <w:sz w:val="28"/>
                <w:szCs w:val="28"/>
              </w:rPr>
              <w:t>2027 рік прогноз</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color w:val="000000"/>
                <w:sz w:val="28"/>
                <w:szCs w:val="28"/>
              </w:rPr>
            </w:pPr>
            <w:r w:rsidRPr="00CD1965">
              <w:rPr>
                <w:rFonts w:cs="Times New Roman"/>
                <w:color w:val="000000"/>
                <w:sz w:val="28"/>
                <w:szCs w:val="28"/>
              </w:rPr>
              <w:t>2028 рік прогноз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color w:val="000000"/>
                <w:sz w:val="28"/>
                <w:szCs w:val="28"/>
              </w:rPr>
            </w:pPr>
            <w:r w:rsidRPr="00CD1965">
              <w:rPr>
                <w:rFonts w:cs="Times New Roman"/>
                <w:color w:val="000000"/>
                <w:sz w:val="28"/>
                <w:szCs w:val="28"/>
              </w:rPr>
              <w:t>2029 рік прогноз</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Обсяг реалізованої промислової продукції (товарів, послуг),</w:t>
            </w:r>
          </w:p>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 xml:space="preserve"> млн. грн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2968,0</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2950,0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1965,0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2 680,0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2 695,0</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Обсяг вантажоперевезення, тис. тонн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137,9</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140,5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145,0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148,0</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162,0</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 xml:space="preserve">Експорт послуг, тис </w:t>
            </w:r>
            <w:proofErr w:type="spellStart"/>
            <w:r w:rsidRPr="00CD1965">
              <w:rPr>
                <w:rFonts w:cs="Times New Roman"/>
                <w:color w:val="000000"/>
                <w:sz w:val="28"/>
                <w:szCs w:val="28"/>
              </w:rPr>
              <w:t>дол</w:t>
            </w:r>
            <w:proofErr w:type="spellEnd"/>
            <w:r w:rsidRPr="00CD1965">
              <w:rPr>
                <w:rFonts w:cs="Times New Roman"/>
                <w:color w:val="000000"/>
                <w:sz w:val="28"/>
                <w:szCs w:val="28"/>
              </w:rPr>
              <w:t>, США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2208,3</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2318,7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2 434,6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2 556,3</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2 684,1</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 xml:space="preserve">Імпорт послуг, тис. </w:t>
            </w:r>
            <w:proofErr w:type="spellStart"/>
            <w:r w:rsidRPr="00CD1965">
              <w:rPr>
                <w:rFonts w:cs="Times New Roman"/>
                <w:color w:val="000000"/>
                <w:sz w:val="28"/>
                <w:szCs w:val="28"/>
              </w:rPr>
              <w:t>дол</w:t>
            </w:r>
            <w:proofErr w:type="spellEnd"/>
            <w:r w:rsidRPr="00CD1965">
              <w:rPr>
                <w:rFonts w:cs="Times New Roman"/>
                <w:color w:val="000000"/>
                <w:sz w:val="28"/>
                <w:szCs w:val="28"/>
              </w:rPr>
              <w:t>, США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sz w:val="28"/>
                <w:szCs w:val="28"/>
              </w:rPr>
            </w:pPr>
            <w:r w:rsidRPr="00CD1965">
              <w:rPr>
                <w:rFonts w:cs="Times New Roman"/>
                <w:sz w:val="28"/>
                <w:szCs w:val="28"/>
              </w:rPr>
              <w:t>678,6</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705,8</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734,0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763,4</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793,9</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Середньомісячна заробітна плата, грн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14900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16950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18984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19500</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20260</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Чисельність населення, всього, тис. чол.</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46,2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45,8</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45,5</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44,3</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t>Кількість зареєстрованих безробітних, осіб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95</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95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90</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85</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widowControl w:val="0"/>
              <w:kinsoku w:val="0"/>
              <w:autoSpaceDE w:val="0"/>
              <w:autoSpaceDN w:val="0"/>
              <w:adjustRightInd w:val="0"/>
              <w:rPr>
                <w:rFonts w:cs="Times New Roman"/>
                <w:color w:val="000000"/>
                <w:sz w:val="28"/>
                <w:szCs w:val="28"/>
              </w:rPr>
            </w:pPr>
            <w:r w:rsidRPr="00CD1965">
              <w:rPr>
                <w:rFonts w:cs="Times New Roman"/>
                <w:color w:val="000000"/>
                <w:sz w:val="28"/>
                <w:szCs w:val="28"/>
              </w:rPr>
              <w:lastRenderedPageBreak/>
              <w:t>Середньооблікова кількість штатних працівників, тис. осіб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7,8</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7,8</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7,6</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8,0</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8,5</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rPr>
                <w:rFonts w:cs="Times New Roman"/>
                <w:color w:val="000000"/>
                <w:sz w:val="28"/>
                <w:szCs w:val="28"/>
              </w:rPr>
            </w:pPr>
            <w:r w:rsidRPr="00CD1965">
              <w:rPr>
                <w:rFonts w:cs="Times New Roman"/>
                <w:color w:val="000000"/>
                <w:sz w:val="28"/>
                <w:szCs w:val="28"/>
              </w:rPr>
              <w:t>Кількість зареєстрованих фізичних осіб-підприємців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4147</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4 200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4 315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4 401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4 489</w:t>
            </w:r>
          </w:p>
        </w:tc>
      </w:tr>
      <w:tr w:rsidR="008B08DC" w:rsidRPr="00CD1965" w:rsidTr="00345CF8">
        <w:tc>
          <w:tcPr>
            <w:tcW w:w="3114"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rPr>
                <w:rFonts w:cs="Times New Roman"/>
                <w:color w:val="000000"/>
                <w:sz w:val="28"/>
                <w:szCs w:val="28"/>
              </w:rPr>
            </w:pPr>
            <w:r w:rsidRPr="00CD1965">
              <w:rPr>
                <w:rFonts w:cs="Times New Roman"/>
                <w:color w:val="000000"/>
                <w:sz w:val="28"/>
                <w:szCs w:val="28"/>
              </w:rPr>
              <w:t>Кількість зареєстрованих юридичних осіб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snapToGrid w:val="0"/>
              <w:jc w:val="center"/>
              <w:rPr>
                <w:rFonts w:cs="Times New Roman"/>
                <w:bCs/>
                <w:sz w:val="28"/>
                <w:szCs w:val="28"/>
              </w:rPr>
            </w:pPr>
            <w:r w:rsidRPr="00CD1965">
              <w:rPr>
                <w:rFonts w:cs="Times New Roman"/>
                <w:bCs/>
                <w:sz w:val="28"/>
                <w:szCs w:val="28"/>
              </w:rPr>
              <w:t>1505</w:t>
            </w:r>
          </w:p>
        </w:tc>
        <w:tc>
          <w:tcPr>
            <w:tcW w:w="1417"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1520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1 535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1530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8B08DC" w:rsidRPr="00CD1965" w:rsidRDefault="008B08DC" w:rsidP="00345CF8">
            <w:pPr>
              <w:widowControl w:val="0"/>
              <w:kinsoku w:val="0"/>
              <w:autoSpaceDE w:val="0"/>
              <w:autoSpaceDN w:val="0"/>
              <w:adjustRightInd w:val="0"/>
              <w:jc w:val="center"/>
              <w:rPr>
                <w:rFonts w:cs="Times New Roman"/>
                <w:sz w:val="28"/>
                <w:szCs w:val="28"/>
              </w:rPr>
            </w:pPr>
            <w:r w:rsidRPr="00CD1965">
              <w:rPr>
                <w:rFonts w:cs="Times New Roman"/>
                <w:sz w:val="28"/>
                <w:szCs w:val="28"/>
              </w:rPr>
              <w:t>1 566</w:t>
            </w:r>
          </w:p>
        </w:tc>
      </w:tr>
    </w:tbl>
    <w:p w:rsidR="008B08DC" w:rsidRPr="00CD1965" w:rsidRDefault="008B08DC" w:rsidP="008B08DC">
      <w:pPr>
        <w:widowControl w:val="0"/>
        <w:kinsoku w:val="0"/>
        <w:autoSpaceDE w:val="0"/>
        <w:autoSpaceDN w:val="0"/>
        <w:adjustRightInd w:val="0"/>
        <w:jc w:val="center"/>
        <w:rPr>
          <w:rFonts w:eastAsia="Times New Roman" w:cs="Times New Roman"/>
          <w:b/>
          <w:color w:val="000000"/>
          <w:sz w:val="28"/>
          <w:szCs w:val="28"/>
        </w:rPr>
      </w:pPr>
    </w:p>
    <w:p w:rsidR="008B08DC" w:rsidRPr="00CD1965" w:rsidRDefault="008B08DC" w:rsidP="008B08DC">
      <w:pPr>
        <w:widowControl w:val="0"/>
        <w:kinsoku w:val="0"/>
        <w:autoSpaceDE w:val="0"/>
        <w:autoSpaceDN w:val="0"/>
        <w:adjustRightInd w:val="0"/>
        <w:jc w:val="center"/>
        <w:rPr>
          <w:rFonts w:eastAsia="Times New Roman" w:cs="Times New Roman"/>
          <w:b/>
          <w:color w:val="FF0000"/>
          <w:sz w:val="28"/>
          <w:szCs w:val="28"/>
        </w:rPr>
      </w:pPr>
      <w:r w:rsidRPr="00CD1965">
        <w:rPr>
          <w:rFonts w:eastAsia="Times New Roman" w:cs="Times New Roman"/>
          <w:b/>
          <w:sz w:val="28"/>
          <w:szCs w:val="28"/>
        </w:rPr>
        <w:t>ІІІ.</w:t>
      </w:r>
      <w:r w:rsidRPr="00CD1965">
        <w:rPr>
          <w:rFonts w:eastAsia="Times New Roman" w:cs="Times New Roman"/>
          <w:b/>
          <w:spacing w:val="-18"/>
          <w:w w:val="110"/>
          <w:sz w:val="28"/>
          <w:szCs w:val="28"/>
        </w:rPr>
        <w:t xml:space="preserve"> </w:t>
      </w:r>
      <w:r w:rsidRPr="00CD1965">
        <w:rPr>
          <w:rFonts w:eastAsia="Times New Roman" w:cs="Times New Roman"/>
          <w:b/>
          <w:sz w:val="28"/>
          <w:szCs w:val="28"/>
        </w:rPr>
        <w:t>Загальні</w:t>
      </w:r>
      <w:r w:rsidRPr="00CD1965">
        <w:rPr>
          <w:rFonts w:eastAsia="Times New Roman" w:cs="Times New Roman"/>
          <w:b/>
          <w:spacing w:val="31"/>
          <w:w w:val="110"/>
          <w:sz w:val="28"/>
          <w:szCs w:val="28"/>
        </w:rPr>
        <w:t xml:space="preserve"> </w:t>
      </w:r>
      <w:r w:rsidRPr="00CD1965">
        <w:rPr>
          <w:rFonts w:eastAsia="Times New Roman" w:cs="Times New Roman"/>
          <w:b/>
          <w:sz w:val="28"/>
          <w:szCs w:val="28"/>
        </w:rPr>
        <w:t>показники</w:t>
      </w:r>
      <w:r w:rsidRPr="00CD1965">
        <w:rPr>
          <w:rFonts w:eastAsia="Times New Roman" w:cs="Times New Roman"/>
          <w:b/>
          <w:spacing w:val="35"/>
          <w:w w:val="110"/>
          <w:sz w:val="28"/>
          <w:szCs w:val="28"/>
        </w:rPr>
        <w:t xml:space="preserve"> </w:t>
      </w:r>
      <w:r w:rsidRPr="00CD1965">
        <w:rPr>
          <w:rFonts w:eastAsia="Times New Roman" w:cs="Times New Roman"/>
          <w:b/>
          <w:sz w:val="28"/>
          <w:szCs w:val="28"/>
        </w:rPr>
        <w:t>бюджету</w:t>
      </w:r>
    </w:p>
    <w:p w:rsidR="008B08DC" w:rsidRPr="00CD1965" w:rsidRDefault="008B08DC" w:rsidP="008B08DC">
      <w:pPr>
        <w:widowControl w:val="0"/>
        <w:kinsoku w:val="0"/>
        <w:autoSpaceDE w:val="0"/>
        <w:autoSpaceDN w:val="0"/>
        <w:adjustRightInd w:val="0"/>
        <w:spacing w:before="120"/>
        <w:ind w:firstLine="720"/>
        <w:jc w:val="both"/>
        <w:rPr>
          <w:rFonts w:eastAsia="Times New Roman" w:cs="Times New Roman"/>
          <w:color w:val="000000"/>
          <w:sz w:val="28"/>
          <w:szCs w:val="28"/>
        </w:rPr>
      </w:pPr>
      <w:r w:rsidRPr="00CD1965">
        <w:rPr>
          <w:rFonts w:eastAsia="Times New Roman" w:cs="Times New Roman"/>
          <w:color w:val="000000"/>
          <w:sz w:val="28"/>
          <w:szCs w:val="28"/>
        </w:rPr>
        <w:t>Прогноз бюджету Білгород-Дністровської міської територіальної громади на 2027 - 2029 роки включає прогнозні показники бюджету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проєктів.</w:t>
      </w:r>
    </w:p>
    <w:p w:rsidR="008B08DC" w:rsidRPr="00CD1965" w:rsidRDefault="008B08DC" w:rsidP="008B08DC">
      <w:pPr>
        <w:widowControl w:val="0"/>
        <w:kinsoku w:val="0"/>
        <w:autoSpaceDE w:val="0"/>
        <w:autoSpaceDN w:val="0"/>
        <w:adjustRightInd w:val="0"/>
        <w:ind w:firstLine="720"/>
        <w:jc w:val="both"/>
        <w:rPr>
          <w:rFonts w:eastAsia="Times New Roman" w:cs="Times New Roman"/>
          <w:sz w:val="28"/>
          <w:szCs w:val="28"/>
        </w:rPr>
      </w:pPr>
      <w:r w:rsidRPr="00CD1965">
        <w:rPr>
          <w:rFonts w:eastAsia="Times New Roman" w:cs="Times New Roman"/>
          <w:sz w:val="28"/>
          <w:szCs w:val="28"/>
        </w:rPr>
        <w:t xml:space="preserve">Аналіз прогнозу бюджету Білгород-Дністровської міської територіальної громади на 2027-2029 роки в частині співставної і послідовної реалізації бюджетної політики порівняно з відповідним рішенням на попередній середньостроковий період виявив значні  відхилення, а саме:  </w:t>
      </w:r>
    </w:p>
    <w:p w:rsidR="008B08DC" w:rsidRPr="00CD1965" w:rsidRDefault="008B08DC" w:rsidP="008B08DC">
      <w:pPr>
        <w:widowControl w:val="0"/>
        <w:kinsoku w:val="0"/>
        <w:autoSpaceDE w:val="0"/>
        <w:autoSpaceDN w:val="0"/>
        <w:adjustRightInd w:val="0"/>
        <w:ind w:firstLine="720"/>
        <w:jc w:val="both"/>
        <w:rPr>
          <w:rFonts w:eastAsia="Times New Roman" w:cs="Times New Roman"/>
          <w:sz w:val="28"/>
          <w:szCs w:val="28"/>
        </w:rPr>
      </w:pPr>
      <w:r w:rsidRPr="00CD1965">
        <w:rPr>
          <w:rFonts w:eastAsia="Times New Roman" w:cs="Times New Roman"/>
          <w:sz w:val="28"/>
          <w:szCs w:val="28"/>
        </w:rPr>
        <w:t xml:space="preserve">При розрахуванні прогнозу 2027-2029 роки податку на доходи фізичних осіб враховано прогнозні </w:t>
      </w:r>
      <w:proofErr w:type="spellStart"/>
      <w:r w:rsidRPr="00CD1965">
        <w:rPr>
          <w:rFonts w:eastAsia="Times New Roman" w:cs="Times New Roman"/>
          <w:sz w:val="28"/>
          <w:szCs w:val="28"/>
        </w:rPr>
        <w:t>макропоказники</w:t>
      </w:r>
      <w:proofErr w:type="spellEnd"/>
      <w:r w:rsidRPr="00CD1965">
        <w:rPr>
          <w:rFonts w:cs="Times New Roman"/>
          <w:sz w:val="28"/>
          <w:szCs w:val="28"/>
        </w:rPr>
        <w:t xml:space="preserve"> економічного і соціального розвитку України та громади</w:t>
      </w:r>
      <w:r w:rsidRPr="00CD1965">
        <w:rPr>
          <w:rFonts w:eastAsia="Times New Roman" w:cs="Times New Roman"/>
          <w:sz w:val="28"/>
          <w:szCs w:val="28"/>
        </w:rPr>
        <w:t>,  розміри мінімальної заробітної плати та прожиткового мінімуму, які передбачені Бюджетною декларацією на 2027-2029 роки, що відрізняються  від показників визначених Бюджетною декларацією на 2026-2028 роки.</w:t>
      </w:r>
    </w:p>
    <w:p w:rsidR="008B08DC" w:rsidRPr="00CD1965" w:rsidRDefault="008B08DC" w:rsidP="008B08DC">
      <w:pPr>
        <w:pStyle w:val="Default"/>
        <w:ind w:firstLine="720"/>
        <w:jc w:val="both"/>
        <w:rPr>
          <w:sz w:val="28"/>
          <w:szCs w:val="28"/>
          <w:lang w:val="uk-UA"/>
        </w:rPr>
      </w:pPr>
      <w:r w:rsidRPr="00CD1965">
        <w:rPr>
          <w:rFonts w:eastAsia="Times New Roman"/>
          <w:sz w:val="28"/>
          <w:szCs w:val="28"/>
          <w:lang w:val="uk-UA"/>
        </w:rPr>
        <w:t xml:space="preserve"> Бюджетною декларацією на 2026-2028 роки передбачалося </w:t>
      </w:r>
      <w:r w:rsidRPr="00CD1965">
        <w:rPr>
          <w:sz w:val="28"/>
          <w:szCs w:val="28"/>
          <w:lang w:val="uk-UA"/>
        </w:rPr>
        <w:t xml:space="preserve"> спрямування, починаючи з 2027 року, податку на доходи фізичних осіб з грошового забезпечення військовослужбовців, що сплачується (перераховується) згідно з Податковим кодексом України у розмірі 60 відсотків до загального фонду міських  бюджетів. Бюджетна декларація на 2027-2029 роки  відрахування «військового» ПДФО до місцевих бюджетів не передбачає.</w:t>
      </w:r>
    </w:p>
    <w:p w:rsidR="008B08DC" w:rsidRPr="00CD1965" w:rsidRDefault="008B08DC" w:rsidP="008B08DC">
      <w:pPr>
        <w:pStyle w:val="Default"/>
        <w:ind w:firstLine="720"/>
        <w:jc w:val="both"/>
        <w:rPr>
          <w:sz w:val="28"/>
          <w:szCs w:val="28"/>
          <w:lang w:val="uk-UA"/>
        </w:rPr>
      </w:pPr>
      <w:r w:rsidRPr="00CD1965">
        <w:rPr>
          <w:sz w:val="28"/>
          <w:szCs w:val="28"/>
          <w:lang w:val="uk-UA"/>
        </w:rPr>
        <w:t>Надходження єдиного податку у прогнозі на 2027-2029 року  має наступні відхилення  від попереднього прогнозу,  а саме:</w:t>
      </w:r>
    </w:p>
    <w:p w:rsidR="008B08DC" w:rsidRPr="00CD1965" w:rsidRDefault="008B08DC" w:rsidP="008B08DC">
      <w:pPr>
        <w:pStyle w:val="a4"/>
        <w:widowControl w:val="0"/>
        <w:numPr>
          <w:ilvl w:val="0"/>
          <w:numId w:val="12"/>
        </w:numPr>
        <w:kinsoku w:val="0"/>
        <w:autoSpaceDE w:val="0"/>
        <w:autoSpaceDN w:val="0"/>
        <w:adjustRightInd w:val="0"/>
        <w:spacing w:after="0" w:line="240" w:lineRule="auto"/>
        <w:ind w:left="0" w:firstLine="567"/>
        <w:jc w:val="both"/>
        <w:rPr>
          <w:rFonts w:ascii="Times New Roman" w:eastAsia="Times New Roman" w:hAnsi="Times New Roman"/>
          <w:sz w:val="28"/>
          <w:szCs w:val="28"/>
        </w:rPr>
      </w:pPr>
      <w:r w:rsidRPr="00CD1965">
        <w:rPr>
          <w:rFonts w:ascii="Times New Roman" w:eastAsia="Times New Roman" w:hAnsi="Times New Roman"/>
          <w:sz w:val="28"/>
          <w:szCs w:val="28"/>
        </w:rPr>
        <w:t xml:space="preserve">рік 2027: в зв’язку з тим, що </w:t>
      </w:r>
      <w:r w:rsidRPr="00CD1965">
        <w:rPr>
          <w:rFonts w:ascii="Times New Roman" w:hAnsi="Times New Roman"/>
          <w:sz w:val="28"/>
          <w:szCs w:val="28"/>
        </w:rPr>
        <w:t xml:space="preserve">Білгород-Дністровська міська територіальна громада з 01.04.2026 року включена до Переліку </w:t>
      </w:r>
      <w:r w:rsidRPr="00CD1965">
        <w:rPr>
          <w:rFonts w:ascii="Times New Roman" w:hAnsi="Times New Roman"/>
          <w:b/>
          <w:bCs/>
          <w:sz w:val="28"/>
          <w:szCs w:val="28"/>
          <w:shd w:val="clear" w:color="auto" w:fill="FFFFFF"/>
        </w:rPr>
        <w:t> </w:t>
      </w:r>
      <w:r w:rsidRPr="00CD1965">
        <w:rPr>
          <w:rFonts w:ascii="Times New Roman" w:hAnsi="Times New Roman"/>
          <w:sz w:val="28"/>
          <w:szCs w:val="28"/>
          <w:shd w:val="clear" w:color="auto" w:fill="FFFFFF"/>
        </w:rPr>
        <w:t>територій, на яких ведуться (велися) бойові дії або тимчасово окупованих Російською Федерацією і має статус</w:t>
      </w:r>
      <w:r w:rsidRPr="00CD1965">
        <w:rPr>
          <w:rFonts w:ascii="Times New Roman" w:hAnsi="Times New Roman"/>
          <w:sz w:val="28"/>
          <w:szCs w:val="28"/>
        </w:rPr>
        <w:t xml:space="preserve"> територій можливих  бойових дій, платники єдиного податку</w:t>
      </w:r>
      <w:r w:rsidRPr="00CD1965">
        <w:rPr>
          <w:rFonts w:ascii="Times New Roman" w:eastAsia="Times New Roman" w:hAnsi="Times New Roman"/>
          <w:sz w:val="28"/>
          <w:szCs w:val="28"/>
        </w:rPr>
        <w:t xml:space="preserve"> 1 та 2 групи згідно діючого законодавства отримали можливість не сплачувати єдиний податок з фізичних осіб, що привело до зменшення прогнозу на 2027 рік у поточному розрахунку на 2,0 тис. грн. </w:t>
      </w:r>
    </w:p>
    <w:p w:rsidR="008B08DC" w:rsidRPr="00CD1965" w:rsidRDefault="008B08DC" w:rsidP="008B08DC">
      <w:pPr>
        <w:tabs>
          <w:tab w:val="left" w:pos="0"/>
        </w:tabs>
        <w:ind w:firstLine="284"/>
        <w:jc w:val="both"/>
        <w:rPr>
          <w:rFonts w:cs="Times New Roman"/>
          <w:sz w:val="28"/>
          <w:szCs w:val="28"/>
        </w:rPr>
      </w:pPr>
      <w:r w:rsidRPr="00CD1965">
        <w:rPr>
          <w:rFonts w:eastAsia="Times New Roman" w:cs="Times New Roman"/>
          <w:sz w:val="28"/>
          <w:szCs w:val="28"/>
        </w:rPr>
        <w:t xml:space="preserve">      - рік 2028: збільшення прогнозу на 11,5 тис. грн., а саме: у поточному розрахунку прогнозу враховано розміри мінімальної заробітної плати, </w:t>
      </w:r>
      <w:r w:rsidRPr="00CD1965">
        <w:rPr>
          <w:rFonts w:eastAsia="Times New Roman" w:cs="Times New Roman"/>
          <w:sz w:val="28"/>
          <w:szCs w:val="28"/>
        </w:rPr>
        <w:lastRenderedPageBreak/>
        <w:t xml:space="preserve">прожиткового мінімуму та інші </w:t>
      </w:r>
      <w:proofErr w:type="spellStart"/>
      <w:r w:rsidRPr="00CD1965">
        <w:rPr>
          <w:rFonts w:eastAsia="Times New Roman" w:cs="Times New Roman"/>
          <w:sz w:val="28"/>
          <w:szCs w:val="28"/>
        </w:rPr>
        <w:t>макропоказники</w:t>
      </w:r>
      <w:proofErr w:type="spellEnd"/>
      <w:r w:rsidRPr="00CD1965">
        <w:rPr>
          <w:rFonts w:eastAsia="Times New Roman" w:cs="Times New Roman"/>
          <w:sz w:val="28"/>
          <w:szCs w:val="28"/>
        </w:rPr>
        <w:t xml:space="preserve">, які передбачені Бюджетною декларацією на 2027-2029 роки та є більшими за Бюджетну декларацію на 2026-2028 роки. Також значно збільшили надходження єдиного податку юридичні особи та підприємці, </w:t>
      </w:r>
      <w:r w:rsidRPr="00CD1965">
        <w:rPr>
          <w:rFonts w:cs="Times New Roman"/>
          <w:sz w:val="28"/>
          <w:szCs w:val="28"/>
        </w:rPr>
        <w:t xml:space="preserve"> які ведуть діяльність у сфері інтернету та комп’ютерному програмуванні.    </w:t>
      </w:r>
    </w:p>
    <w:p w:rsidR="008B08DC" w:rsidRPr="00CD1965" w:rsidRDefault="008B08DC" w:rsidP="008B08DC">
      <w:pPr>
        <w:tabs>
          <w:tab w:val="left" w:pos="0"/>
        </w:tabs>
        <w:ind w:firstLine="284"/>
        <w:jc w:val="both"/>
        <w:rPr>
          <w:rFonts w:cs="Times New Roman"/>
          <w:sz w:val="28"/>
          <w:szCs w:val="28"/>
          <w:shd w:val="clear" w:color="auto" w:fill="FFFFFF"/>
        </w:rPr>
      </w:pPr>
      <w:r w:rsidRPr="00CD1965">
        <w:rPr>
          <w:rFonts w:cs="Times New Roman"/>
          <w:color w:val="303030"/>
          <w:shd w:val="clear" w:color="auto" w:fill="FFFFFF"/>
        </w:rPr>
        <w:t xml:space="preserve">        </w:t>
      </w:r>
      <w:r w:rsidRPr="00CD1965">
        <w:rPr>
          <w:rFonts w:cs="Times New Roman"/>
          <w:sz w:val="28"/>
          <w:szCs w:val="28"/>
          <w:shd w:val="clear" w:color="auto" w:fill="FFFFFF"/>
        </w:rPr>
        <w:t>Акцизного податку з виробленого в Україні та ввезеного на митну територію України пального поточним розрахунком прогнозу на 2027-2029 передбачається більше ніж у торішньому розрахунку. На збільшення надходження акцизного податку на пальне вплинуло зростання євро: у 1 півріччі 2025 року курс євро коливався в межах 43,68 – 48,78 грн, у 1 півріччі 2026  в межах 49,42 – 52,03 грн. (тобто темп зростання євро склав 119,1%)</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xml:space="preserve">При розрахунку прогнозу бюджету Білгород-Дністровської міської територіальної громади  на 2027-2029 роки були враховані основні прогнозні </w:t>
      </w:r>
      <w:proofErr w:type="spellStart"/>
      <w:r w:rsidRPr="00CD1965">
        <w:rPr>
          <w:rFonts w:cs="Times New Roman"/>
          <w:sz w:val="28"/>
          <w:szCs w:val="28"/>
        </w:rPr>
        <w:t>макропоказники</w:t>
      </w:r>
      <w:proofErr w:type="spellEnd"/>
      <w:r w:rsidRPr="00CD1965">
        <w:rPr>
          <w:rFonts w:cs="Times New Roman"/>
          <w:sz w:val="28"/>
          <w:szCs w:val="28"/>
        </w:rPr>
        <w:t xml:space="preserve"> економічного і соціального розвитку України, окремі припущення, які визначені в Бюджетній декларації, загальні показники доходів і фінансування, граничні показники видатків держбюджету, розмір мінімальної заробітної плати,  прожитковий мінімум  та інше.</w:t>
      </w:r>
    </w:p>
    <w:p w:rsidR="008B08DC" w:rsidRPr="00CD1965" w:rsidRDefault="008B08DC" w:rsidP="008B08DC">
      <w:pPr>
        <w:ind w:firstLine="720"/>
        <w:jc w:val="both"/>
        <w:rPr>
          <w:rStyle w:val="ae"/>
          <w:rFonts w:eastAsiaTheme="minorEastAsia" w:cs="Times New Roman"/>
          <w:sz w:val="28"/>
          <w:szCs w:val="28"/>
          <w:lang w:val="uk-UA"/>
        </w:rPr>
      </w:pPr>
      <w:r w:rsidRPr="00CD1965">
        <w:rPr>
          <w:rStyle w:val="ae"/>
          <w:rFonts w:eastAsiaTheme="minorEastAsia" w:cs="Times New Roman"/>
          <w:sz w:val="28"/>
          <w:szCs w:val="28"/>
          <w:lang w:val="uk-UA"/>
        </w:rPr>
        <w:t>Загальні показники, прийняті у Прогнозі (додаток 1 до прогнозу бюджету Білгород-Дністровської міської територіальної громади  на 2027-2029 роки):</w:t>
      </w:r>
    </w:p>
    <w:p w:rsidR="008B08DC" w:rsidRPr="00CD1965" w:rsidRDefault="008B08DC" w:rsidP="008B08DC">
      <w:pPr>
        <w:pStyle w:val="a4"/>
        <w:numPr>
          <w:ilvl w:val="0"/>
          <w:numId w:val="2"/>
        </w:numPr>
        <w:spacing w:after="0" w:line="240" w:lineRule="auto"/>
        <w:ind w:left="0"/>
        <w:jc w:val="both"/>
        <w:rPr>
          <w:rStyle w:val="ae"/>
          <w:rFonts w:eastAsiaTheme="minorEastAsia"/>
          <w:sz w:val="28"/>
          <w:szCs w:val="28"/>
          <w:lang w:val="uk-UA"/>
        </w:rPr>
      </w:pPr>
      <w:r w:rsidRPr="00CD1965">
        <w:rPr>
          <w:rStyle w:val="ae"/>
          <w:rFonts w:eastAsiaTheme="minorEastAsia"/>
          <w:sz w:val="28"/>
          <w:szCs w:val="28"/>
          <w:lang w:val="uk-UA"/>
        </w:rPr>
        <w:t>на 2027 рік:</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доходи місцевого бюджету в сумі 633 636 309 грн, у тому числі доходи загального фонду місцевого бюджету – 621 371 874 грн та доходи спеціального фонду місцевого бюджету – 12 264 435 грн;</w:t>
      </w:r>
    </w:p>
    <w:p w:rsidR="00D8688E" w:rsidRPr="00CD1965" w:rsidRDefault="008B08DC" w:rsidP="00D8688E">
      <w:pPr>
        <w:widowControl w:val="0"/>
        <w:kinsoku w:val="0"/>
        <w:autoSpaceDE w:val="0"/>
        <w:autoSpaceDN w:val="0"/>
        <w:adjustRightInd w:val="0"/>
        <w:ind w:firstLine="720"/>
        <w:jc w:val="both"/>
        <w:rPr>
          <w:rFonts w:eastAsia="Times New Roman" w:cs="Times New Roman"/>
          <w:color w:val="000000"/>
          <w:sz w:val="28"/>
          <w:szCs w:val="28"/>
        </w:rPr>
      </w:pPr>
      <w:r w:rsidRPr="00CD1965">
        <w:rPr>
          <w:rFonts w:cs="Times New Roman"/>
          <w:sz w:val="28"/>
          <w:szCs w:val="28"/>
        </w:rPr>
        <w:t>видатки місцевого бюджету в сумі 633 636 309 грн, у тому числі видатки загального фонду місцевого бюджету – 621 371 874 грн та видатки спеціального фонду місцевого бюджету – 12 264 435 грн;</w:t>
      </w:r>
      <w:r w:rsidR="00D8688E" w:rsidRPr="00D8688E">
        <w:rPr>
          <w:rFonts w:eastAsia="Times New Roman" w:cs="Times New Roman"/>
          <w:color w:val="000000"/>
          <w:sz w:val="28"/>
          <w:szCs w:val="28"/>
        </w:rPr>
        <w:t xml:space="preserve"> </w:t>
      </w:r>
      <w:r w:rsidR="00D8688E" w:rsidRPr="00CD1965">
        <w:rPr>
          <w:rFonts w:eastAsia="Times New Roman" w:cs="Times New Roman"/>
          <w:color w:val="000000"/>
          <w:sz w:val="28"/>
          <w:szCs w:val="28"/>
        </w:rPr>
        <w:t>видатки на публічні інвестиційні про</w:t>
      </w:r>
      <w:r w:rsidR="00D8688E">
        <w:rPr>
          <w:rFonts w:eastAsia="Times New Roman" w:cs="Times New Roman"/>
          <w:color w:val="000000"/>
          <w:sz w:val="28"/>
          <w:szCs w:val="28"/>
        </w:rPr>
        <w:t>є</w:t>
      </w:r>
      <w:r w:rsidR="00D8688E" w:rsidRPr="00CD1965">
        <w:rPr>
          <w:rFonts w:eastAsia="Times New Roman" w:cs="Times New Roman"/>
          <w:color w:val="000000"/>
          <w:sz w:val="28"/>
          <w:szCs w:val="28"/>
        </w:rPr>
        <w:t>кти 1</w:t>
      </w:r>
      <w:r w:rsidR="00D8688E">
        <w:rPr>
          <w:rFonts w:eastAsia="Times New Roman" w:cs="Times New Roman"/>
          <w:color w:val="000000"/>
          <w:sz w:val="28"/>
          <w:szCs w:val="28"/>
        </w:rPr>
        <w:t>5</w:t>
      </w:r>
      <w:r w:rsidR="00D8688E" w:rsidRPr="00CD1965">
        <w:rPr>
          <w:rFonts w:eastAsia="Times New Roman" w:cs="Times New Roman"/>
          <w:color w:val="000000"/>
          <w:sz w:val="28"/>
          <w:szCs w:val="28"/>
        </w:rPr>
        <w:t> </w:t>
      </w:r>
      <w:r w:rsidR="00D8688E">
        <w:rPr>
          <w:rFonts w:eastAsia="Times New Roman" w:cs="Times New Roman"/>
          <w:color w:val="000000"/>
          <w:sz w:val="28"/>
          <w:szCs w:val="28"/>
        </w:rPr>
        <w:t>064</w:t>
      </w:r>
      <w:r w:rsidR="00D8688E" w:rsidRPr="00CD1965">
        <w:rPr>
          <w:rFonts w:eastAsia="Times New Roman" w:cs="Times New Roman"/>
          <w:color w:val="000000"/>
          <w:sz w:val="28"/>
          <w:szCs w:val="28"/>
        </w:rPr>
        <w:t> </w:t>
      </w:r>
      <w:r w:rsidR="00D8688E">
        <w:rPr>
          <w:rFonts w:eastAsia="Times New Roman" w:cs="Times New Roman"/>
          <w:color w:val="000000"/>
          <w:sz w:val="28"/>
          <w:szCs w:val="28"/>
        </w:rPr>
        <w:t>067</w:t>
      </w:r>
      <w:r w:rsidR="00D8688E" w:rsidRPr="00CD1965">
        <w:rPr>
          <w:rFonts w:eastAsia="Times New Roman" w:cs="Times New Roman"/>
          <w:color w:val="000000"/>
          <w:sz w:val="28"/>
          <w:szCs w:val="28"/>
        </w:rPr>
        <w:t xml:space="preserve"> грн.</w:t>
      </w:r>
    </w:p>
    <w:p w:rsidR="008B08DC" w:rsidRPr="00CD1965" w:rsidRDefault="008B08DC" w:rsidP="008B08DC">
      <w:pPr>
        <w:pStyle w:val="a4"/>
        <w:widowControl w:val="0"/>
        <w:numPr>
          <w:ilvl w:val="0"/>
          <w:numId w:val="2"/>
        </w:numPr>
        <w:kinsoku w:val="0"/>
        <w:autoSpaceDE w:val="0"/>
        <w:autoSpaceDN w:val="0"/>
        <w:adjustRightInd w:val="0"/>
        <w:spacing w:after="0" w:line="240" w:lineRule="auto"/>
        <w:ind w:left="0"/>
        <w:jc w:val="both"/>
        <w:rPr>
          <w:rFonts w:ascii="Times New Roman" w:hAnsi="Times New Roman"/>
          <w:sz w:val="28"/>
          <w:szCs w:val="28"/>
        </w:rPr>
      </w:pPr>
      <w:r w:rsidRPr="00CD1965">
        <w:rPr>
          <w:rFonts w:ascii="Times New Roman" w:hAnsi="Times New Roman"/>
          <w:sz w:val="28"/>
          <w:szCs w:val="28"/>
        </w:rPr>
        <w:t>на 2028 рік:</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доходи місцевого бюджету в сумі 714 982 366 грн, у тому числі доходи загального фонду місцевого бюджету – 701 950 758 грн та доходи спеціального фонду місцевого бюджету – 13 031 608 грн;</w:t>
      </w:r>
    </w:p>
    <w:p w:rsidR="00D8688E" w:rsidRPr="00CD1965" w:rsidRDefault="008B08DC" w:rsidP="00D8688E">
      <w:pPr>
        <w:widowControl w:val="0"/>
        <w:kinsoku w:val="0"/>
        <w:autoSpaceDE w:val="0"/>
        <w:autoSpaceDN w:val="0"/>
        <w:adjustRightInd w:val="0"/>
        <w:ind w:firstLine="720"/>
        <w:jc w:val="both"/>
        <w:rPr>
          <w:rFonts w:eastAsia="Times New Roman" w:cs="Times New Roman"/>
          <w:color w:val="000000"/>
          <w:sz w:val="28"/>
          <w:szCs w:val="28"/>
        </w:rPr>
      </w:pPr>
      <w:r w:rsidRPr="00CD1965">
        <w:rPr>
          <w:rFonts w:cs="Times New Roman"/>
          <w:sz w:val="28"/>
          <w:szCs w:val="28"/>
        </w:rPr>
        <w:t>видатки місцевого бюджету в сумі – 714 982 366 грн, у тому числі видатки загального фонду місцевого бюджету – 686 199 285 грн та видатки спеціального фонду місцевого бюджету – 13 031 608 грн;</w:t>
      </w:r>
      <w:r w:rsidR="00D8688E" w:rsidRPr="00D8688E">
        <w:rPr>
          <w:rFonts w:eastAsia="Times New Roman" w:cs="Times New Roman"/>
          <w:color w:val="000000"/>
          <w:sz w:val="28"/>
          <w:szCs w:val="28"/>
        </w:rPr>
        <w:t xml:space="preserve"> </w:t>
      </w:r>
      <w:r w:rsidR="00D8688E" w:rsidRPr="00CD1965">
        <w:rPr>
          <w:rFonts w:eastAsia="Times New Roman" w:cs="Times New Roman"/>
          <w:color w:val="000000"/>
          <w:sz w:val="28"/>
          <w:szCs w:val="28"/>
        </w:rPr>
        <w:t>видатки на публічні інвестиційні про</w:t>
      </w:r>
      <w:r w:rsidR="00D8688E">
        <w:rPr>
          <w:rFonts w:eastAsia="Times New Roman" w:cs="Times New Roman"/>
          <w:color w:val="000000"/>
          <w:sz w:val="28"/>
          <w:szCs w:val="28"/>
        </w:rPr>
        <w:t>є</w:t>
      </w:r>
      <w:r w:rsidR="00D8688E" w:rsidRPr="00CD1965">
        <w:rPr>
          <w:rFonts w:eastAsia="Times New Roman" w:cs="Times New Roman"/>
          <w:color w:val="000000"/>
          <w:sz w:val="28"/>
          <w:szCs w:val="28"/>
        </w:rPr>
        <w:t>кти 17 235 889 грн.</w:t>
      </w:r>
    </w:p>
    <w:p w:rsidR="008B08DC" w:rsidRPr="00CD1965" w:rsidRDefault="008B08DC" w:rsidP="008B08DC">
      <w:pPr>
        <w:pStyle w:val="a4"/>
        <w:widowControl w:val="0"/>
        <w:numPr>
          <w:ilvl w:val="0"/>
          <w:numId w:val="2"/>
        </w:numPr>
        <w:kinsoku w:val="0"/>
        <w:autoSpaceDE w:val="0"/>
        <w:autoSpaceDN w:val="0"/>
        <w:adjustRightInd w:val="0"/>
        <w:spacing w:after="0" w:line="240" w:lineRule="auto"/>
        <w:ind w:left="0"/>
        <w:jc w:val="both"/>
        <w:rPr>
          <w:rFonts w:ascii="Times New Roman" w:eastAsia="Times New Roman" w:hAnsi="Times New Roman"/>
          <w:color w:val="000000"/>
          <w:sz w:val="28"/>
          <w:szCs w:val="28"/>
        </w:rPr>
      </w:pPr>
      <w:r w:rsidRPr="00CD1965">
        <w:rPr>
          <w:rFonts w:ascii="Times New Roman" w:eastAsia="Times New Roman" w:hAnsi="Times New Roman"/>
          <w:color w:val="000000"/>
          <w:sz w:val="28"/>
          <w:szCs w:val="28"/>
        </w:rPr>
        <w:t>на 2029 рік:</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color w:val="000000"/>
          <w:sz w:val="28"/>
          <w:szCs w:val="28"/>
        </w:rPr>
        <w:t>доходи місцевого бюджету в сумі 785 472 930 грн, у тому числі доходи загального фонду місцевого бюджету – 771 778 786 грн та доходи спеціального фонду місцевого бюджету – 13 694 144 грн;</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color w:val="000000"/>
          <w:sz w:val="28"/>
          <w:szCs w:val="28"/>
        </w:rPr>
        <w:t>видатки місцевого бюджету в сумі – 785 472 930 грн, у тому числі видатки загального фонду місцевого бюджету – 754 352 426 грн та видатки спеціального фонду місцевого бюджету – 12 216 987 грн; видатки на публічні інвестиційні проекти 1</w:t>
      </w:r>
      <w:r w:rsidR="00D8688E">
        <w:rPr>
          <w:rFonts w:eastAsia="Times New Roman" w:cs="Times New Roman"/>
          <w:color w:val="000000"/>
          <w:sz w:val="28"/>
          <w:szCs w:val="28"/>
        </w:rPr>
        <w:t>8</w:t>
      </w:r>
      <w:r w:rsidRPr="00CD1965">
        <w:rPr>
          <w:rFonts w:eastAsia="Times New Roman" w:cs="Times New Roman"/>
          <w:color w:val="000000"/>
          <w:sz w:val="28"/>
          <w:szCs w:val="28"/>
        </w:rPr>
        <w:t> </w:t>
      </w:r>
      <w:r w:rsidR="00D8688E">
        <w:rPr>
          <w:rFonts w:eastAsia="Times New Roman" w:cs="Times New Roman"/>
          <w:color w:val="000000"/>
          <w:sz w:val="28"/>
          <w:szCs w:val="28"/>
        </w:rPr>
        <w:t>903</w:t>
      </w:r>
      <w:r w:rsidRPr="00CD1965">
        <w:rPr>
          <w:rFonts w:eastAsia="Times New Roman" w:cs="Times New Roman"/>
          <w:color w:val="000000"/>
          <w:sz w:val="28"/>
          <w:szCs w:val="28"/>
        </w:rPr>
        <w:t> </w:t>
      </w:r>
      <w:r w:rsidR="00D8688E">
        <w:rPr>
          <w:rFonts w:eastAsia="Times New Roman" w:cs="Times New Roman"/>
          <w:color w:val="000000"/>
          <w:sz w:val="28"/>
          <w:szCs w:val="28"/>
        </w:rPr>
        <w:t>517</w:t>
      </w:r>
      <w:r w:rsidRPr="00CD1965">
        <w:rPr>
          <w:rFonts w:eastAsia="Times New Roman" w:cs="Times New Roman"/>
          <w:color w:val="000000"/>
          <w:sz w:val="28"/>
          <w:szCs w:val="28"/>
        </w:rPr>
        <w:t xml:space="preserve"> грн.</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color w:val="000000"/>
          <w:sz w:val="28"/>
          <w:szCs w:val="28"/>
        </w:rPr>
        <w:t xml:space="preserve">Зазначені показники є основою для складання головними </w:t>
      </w:r>
      <w:r w:rsidRPr="00CD1965">
        <w:rPr>
          <w:rFonts w:eastAsia="Times New Roman" w:cs="Times New Roman"/>
          <w:color w:val="000000"/>
          <w:sz w:val="28"/>
          <w:szCs w:val="28"/>
        </w:rPr>
        <w:lastRenderedPageBreak/>
        <w:t xml:space="preserve">розпорядниками бюджетних коштів планів своєї діяльності, місцевих програм та формування показників проєкту бюджету міської територіальної громади на 2027 рік.  </w:t>
      </w:r>
    </w:p>
    <w:p w:rsidR="008B08DC" w:rsidRPr="00CD1965" w:rsidRDefault="008B08DC" w:rsidP="008B08DC">
      <w:pPr>
        <w:widowControl w:val="0"/>
        <w:kinsoku w:val="0"/>
        <w:autoSpaceDE w:val="0"/>
        <w:autoSpaceDN w:val="0"/>
        <w:adjustRightInd w:val="0"/>
        <w:ind w:firstLine="720"/>
        <w:jc w:val="both"/>
        <w:rPr>
          <w:rFonts w:eastAsia="Times New Roman" w:cs="Times New Roman"/>
          <w:color w:val="000000"/>
          <w:sz w:val="28"/>
          <w:szCs w:val="28"/>
        </w:rPr>
      </w:pPr>
      <w:r w:rsidRPr="00CD1965">
        <w:rPr>
          <w:rFonts w:eastAsia="Times New Roman" w:cs="Times New Roman"/>
          <w:color w:val="000000"/>
          <w:sz w:val="28"/>
          <w:szCs w:val="28"/>
        </w:rPr>
        <w:t>Формування проєкту бюджету на відповідний рік здійснюватиметься з урахуванням змін основних прогнозних показників економічного і соціального розвитку міста, а також змін у нормативно-правовій базі.</w:t>
      </w:r>
    </w:p>
    <w:p w:rsidR="008B08DC" w:rsidRPr="00CD1965" w:rsidRDefault="008B08DC" w:rsidP="008B08DC">
      <w:pPr>
        <w:widowControl w:val="0"/>
        <w:kinsoku w:val="0"/>
        <w:autoSpaceDE w:val="0"/>
        <w:autoSpaceDN w:val="0"/>
        <w:adjustRightInd w:val="0"/>
        <w:spacing w:before="120"/>
        <w:jc w:val="center"/>
        <w:rPr>
          <w:rFonts w:eastAsia="Times New Roman" w:cs="Times New Roman"/>
          <w:b/>
          <w:sz w:val="28"/>
          <w:szCs w:val="28"/>
        </w:rPr>
      </w:pPr>
      <w:r w:rsidRPr="00CD1965">
        <w:rPr>
          <w:rFonts w:eastAsia="Times New Roman" w:cs="Times New Roman"/>
          <w:b/>
          <w:sz w:val="28"/>
          <w:szCs w:val="28"/>
        </w:rPr>
        <w:t>ІV.</w:t>
      </w:r>
      <w:r w:rsidRPr="00CD1965">
        <w:rPr>
          <w:rFonts w:eastAsia="Times New Roman" w:cs="Times New Roman"/>
          <w:b/>
          <w:spacing w:val="-16"/>
          <w:w w:val="110"/>
          <w:sz w:val="28"/>
          <w:szCs w:val="28"/>
        </w:rPr>
        <w:t xml:space="preserve"> </w:t>
      </w:r>
      <w:r w:rsidRPr="00CD1965">
        <w:rPr>
          <w:rFonts w:eastAsia="Times New Roman" w:cs="Times New Roman"/>
          <w:b/>
          <w:sz w:val="28"/>
          <w:szCs w:val="28"/>
        </w:rPr>
        <w:t>Показники</w:t>
      </w:r>
      <w:r w:rsidRPr="00CD1965">
        <w:rPr>
          <w:rFonts w:eastAsia="Times New Roman" w:cs="Times New Roman"/>
          <w:b/>
          <w:spacing w:val="27"/>
          <w:w w:val="110"/>
          <w:sz w:val="28"/>
          <w:szCs w:val="28"/>
        </w:rPr>
        <w:t xml:space="preserve"> </w:t>
      </w:r>
      <w:r w:rsidRPr="00CD1965">
        <w:rPr>
          <w:rFonts w:eastAsia="Times New Roman" w:cs="Times New Roman"/>
          <w:b/>
          <w:sz w:val="28"/>
          <w:szCs w:val="28"/>
        </w:rPr>
        <w:t>доходів</w:t>
      </w:r>
      <w:r w:rsidRPr="00CD1965">
        <w:rPr>
          <w:rFonts w:eastAsia="Times New Roman" w:cs="Times New Roman"/>
          <w:b/>
          <w:spacing w:val="39"/>
          <w:w w:val="110"/>
          <w:sz w:val="28"/>
          <w:szCs w:val="28"/>
        </w:rPr>
        <w:t xml:space="preserve"> </w:t>
      </w:r>
      <w:r w:rsidRPr="00CD1965">
        <w:rPr>
          <w:rFonts w:eastAsia="Times New Roman" w:cs="Times New Roman"/>
          <w:b/>
          <w:sz w:val="28"/>
          <w:szCs w:val="28"/>
        </w:rPr>
        <w:t>бюджету</w:t>
      </w:r>
    </w:p>
    <w:p w:rsidR="008B08DC" w:rsidRPr="00CD1965" w:rsidRDefault="008B08DC" w:rsidP="008B08DC">
      <w:pPr>
        <w:widowControl w:val="0"/>
        <w:kinsoku w:val="0"/>
        <w:autoSpaceDE w:val="0"/>
        <w:autoSpaceDN w:val="0"/>
        <w:adjustRightInd w:val="0"/>
        <w:spacing w:before="120"/>
        <w:ind w:firstLine="720"/>
        <w:jc w:val="both"/>
        <w:rPr>
          <w:rFonts w:cs="Times New Roman"/>
          <w:sz w:val="28"/>
          <w:szCs w:val="28"/>
        </w:rPr>
      </w:pPr>
      <w:r w:rsidRPr="00CD1965">
        <w:rPr>
          <w:rFonts w:cs="Times New Roman"/>
          <w:sz w:val="28"/>
          <w:szCs w:val="28"/>
        </w:rPr>
        <w:t>Прогноз дохідної частини бюджету громади на 2027-2029 роки розраховано з ураху4ванням чинних норм податкового та бюджетного законодавства та на підставі основних прогнозних показників економічного та соціального розвитку України та поточного виконання бюджету, положень нормативно-правових актів міської ради про встановлення місцевих податків і зборів</w:t>
      </w:r>
    </w:p>
    <w:p w:rsidR="008B08DC" w:rsidRPr="00CD1965" w:rsidRDefault="008B08DC" w:rsidP="008B08DC">
      <w:pPr>
        <w:pStyle w:val="Default"/>
        <w:ind w:firstLine="720"/>
        <w:jc w:val="both"/>
        <w:rPr>
          <w:sz w:val="28"/>
          <w:szCs w:val="28"/>
          <w:lang w:val="uk-UA"/>
        </w:rPr>
      </w:pPr>
      <w:r w:rsidRPr="00CD1965">
        <w:rPr>
          <w:sz w:val="28"/>
          <w:szCs w:val="28"/>
          <w:lang w:val="uk-UA"/>
        </w:rPr>
        <w:t>При плануванні доходів на 2027 - 2029 роки враховано наступні суттєві зміни:</w:t>
      </w:r>
    </w:p>
    <w:p w:rsidR="008B08DC" w:rsidRPr="00CD1965" w:rsidRDefault="008B08DC" w:rsidP="008B08DC">
      <w:pPr>
        <w:pStyle w:val="Default"/>
        <w:ind w:firstLine="720"/>
        <w:jc w:val="both"/>
        <w:rPr>
          <w:color w:val="auto"/>
          <w:sz w:val="28"/>
          <w:szCs w:val="28"/>
          <w:lang w:val="uk-UA"/>
        </w:rPr>
      </w:pPr>
      <w:r w:rsidRPr="00CD1965">
        <w:rPr>
          <w:color w:val="auto"/>
          <w:sz w:val="28"/>
          <w:szCs w:val="28"/>
          <w:lang w:val="uk-UA"/>
        </w:rPr>
        <w:t xml:space="preserve">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за рахунок відповідного зниження нормативу відрахування такого податку до загального фонду державного бюджету; </w:t>
      </w:r>
    </w:p>
    <w:p w:rsidR="008B08DC" w:rsidRPr="00CD1965" w:rsidRDefault="008B08DC" w:rsidP="008B08DC">
      <w:pPr>
        <w:pStyle w:val="Default"/>
        <w:ind w:firstLine="720"/>
        <w:jc w:val="both"/>
        <w:rPr>
          <w:color w:val="auto"/>
          <w:sz w:val="28"/>
          <w:szCs w:val="28"/>
          <w:lang w:val="uk-UA"/>
        </w:rPr>
      </w:pPr>
      <w:r w:rsidRPr="00CD1965">
        <w:rPr>
          <w:color w:val="auto"/>
          <w:sz w:val="28"/>
          <w:szCs w:val="28"/>
          <w:lang w:val="uk-UA"/>
        </w:rPr>
        <w:t>зарахування 13,44 відсотка акцизного податку з пального до бюджетів територіальних громад;</w:t>
      </w:r>
    </w:p>
    <w:p w:rsidR="008B08DC" w:rsidRPr="00CD1965" w:rsidRDefault="008B08DC" w:rsidP="008B08DC">
      <w:pPr>
        <w:pStyle w:val="Default"/>
        <w:ind w:firstLine="720"/>
        <w:jc w:val="both"/>
        <w:rPr>
          <w:color w:val="auto"/>
          <w:sz w:val="28"/>
          <w:szCs w:val="28"/>
          <w:lang w:val="uk-UA"/>
        </w:rPr>
      </w:pPr>
      <w:r w:rsidRPr="00CD1965">
        <w:rPr>
          <w:color w:val="auto"/>
          <w:sz w:val="28"/>
          <w:szCs w:val="28"/>
          <w:lang w:val="uk-UA"/>
        </w:rPr>
        <w:t>зарахування 5 відсотків рентної плати за користування надрами для видобування корисних копалин загальнодержавного значення (природного газу, нафти та газового конденсату) до місцевих бюджетів за місцем видобутку корисних копалин.</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Прогнозні розміри мінімальної заробітної плати, прожиткового мінімуму та рівня забезпечення прожиткового мінімуму на 2027-2029 роки встановлено наступне:</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мінімальна заробітна плата  (у місячному розмірі):</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 xml:space="preserve">          з 1 січня 2027 р. в розмірі   9 546 гривень;</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з 1 січня 2028 р. в розмірі 10 377 гривні;</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з 1 січня 2029 р. в розмірі 11 114 гривень.</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посадового окладу працівника I тарифного розряду Єдиної тарифної сітки:</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з 1 січня 2027 р. в розмірі 3 819 гривень;</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з 1 січня 2028 р. в розмірі 4 151 гривні;</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ab/>
        <w:t>з 1 січня 2029 р. в розмірі 4 446 гривень.</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 xml:space="preserve">          прожитковий мінімум на одну особу в розрахунку на місяць:  </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для дітей віком до 6 років: 2027 р.- 3 124 грн, 2028 р. – 3 402 грн, 2029 р. – 3 644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для дітей віком від 6 до 18 років: 2027 р.- 3 895 грн, 2028 р. – 4 242 грн, 2029 р. – 4 543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xml:space="preserve">для працездатних осіб: 2027 р.- 3 691 грн, 2028 р. – 4 019 грн, 2029 р. –                     </w:t>
      </w:r>
      <w:r w:rsidRPr="00CD1965">
        <w:rPr>
          <w:rFonts w:cs="Times New Roman"/>
          <w:sz w:val="28"/>
          <w:szCs w:val="28"/>
        </w:rPr>
        <w:lastRenderedPageBreak/>
        <w:t>4 304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для осіб, які втратили працездатність: 2027 р.- 2 878 грн, 2028 р. – 3 134 грн, 2029 р. –3 357 грн.</w:t>
      </w:r>
    </w:p>
    <w:p w:rsidR="008B08DC" w:rsidRPr="00CD1965" w:rsidRDefault="008B08DC" w:rsidP="008B08DC">
      <w:pPr>
        <w:pStyle w:val="Default"/>
        <w:jc w:val="both"/>
        <w:rPr>
          <w:sz w:val="28"/>
          <w:szCs w:val="28"/>
          <w:lang w:val="uk-UA"/>
        </w:rPr>
      </w:pPr>
      <w:r w:rsidRPr="00CD1965">
        <w:rPr>
          <w:sz w:val="28"/>
          <w:szCs w:val="28"/>
          <w:lang w:val="uk-UA"/>
        </w:rPr>
        <w:tab/>
        <w:t xml:space="preserve">Рівень забезпечення прожиткового мінімуму для  призначення допомоги відповідно до Закону України «Про  державну соціальну допомогу малозабезпеченим сім’ям» у 2027-2029 роках у  відсотковому співвідношенні до прожиткового мінімуму для основних соціальних і демографічних груп населення становить: для працездатних осіб - 60%; для осіб, які втратили працездатність, та осіб з інвалідністю – 100%; для дітей - 145% відповідного прожиткового мінімуму. </w:t>
      </w:r>
    </w:p>
    <w:p w:rsidR="008B08DC" w:rsidRPr="00CD1965" w:rsidRDefault="008B08DC" w:rsidP="008B08DC">
      <w:pPr>
        <w:pStyle w:val="a4"/>
        <w:widowControl w:val="0"/>
        <w:kinsoku w:val="0"/>
        <w:autoSpaceDE w:val="0"/>
        <w:autoSpaceDN w:val="0"/>
        <w:adjustRightInd w:val="0"/>
        <w:spacing w:after="0" w:line="240" w:lineRule="auto"/>
        <w:ind w:left="0"/>
        <w:jc w:val="both"/>
        <w:rPr>
          <w:rFonts w:ascii="Times New Roman" w:hAnsi="Times New Roman"/>
          <w:sz w:val="28"/>
          <w:szCs w:val="28"/>
        </w:rPr>
      </w:pPr>
      <w:r w:rsidRPr="00CD1965">
        <w:rPr>
          <w:rFonts w:ascii="Times New Roman" w:hAnsi="Times New Roman"/>
          <w:color w:val="000000"/>
          <w:sz w:val="28"/>
          <w:szCs w:val="28"/>
        </w:rPr>
        <w:t xml:space="preserve">           </w:t>
      </w:r>
      <w:r w:rsidRPr="00CD1965">
        <w:rPr>
          <w:rFonts w:ascii="Times New Roman" w:hAnsi="Times New Roman"/>
          <w:sz w:val="28"/>
          <w:szCs w:val="28"/>
        </w:rPr>
        <w:t>Розрахункова сума втрат від надання пільг щорічно становитиме близько: 2027 рік – 21 827 410   грн, у тому числі надані Білгород-Дністровською міською радою зі сплати земельного податку  11 803 315 грн. та податку на нерухоме майно, відмінне від земельної ділянки – 1 140 934 грн.;  2028 рік – 25 410 224 грн, у тому числі надані Білгород-Дністровською міською радою зі сплати земельного податку  12 853 810  грн. та податку на нерухоме майно, відмінне від земельної ділянки – 1 240 195 грн.;  2029 рік – 25 410 224 грн, у тому числі надані Білгород-Дністровською міською радою зі сплати земельного податку                                                                                                                                                                                                                                                                       13 740 723 грн.  та податку на нерухоме майно, відмінне від земельної ділянки – 1 328 249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xml:space="preserve">  При формуванні дохідної частини місцевого бюджету були враховані фактичні надходження за 2025 рік, планові показники на 2026 рік та прогнозні показники на 2027-2029 роки.</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xml:space="preserve">  Загальний обсяг прогнозних показників доходної частини бюджету міської територіальної громади складає:</w:t>
      </w:r>
    </w:p>
    <w:p w:rsidR="008B08DC" w:rsidRPr="00CD1965" w:rsidRDefault="008B08DC" w:rsidP="008B08DC">
      <w:pPr>
        <w:pStyle w:val="a4"/>
        <w:widowControl w:val="0"/>
        <w:numPr>
          <w:ilvl w:val="0"/>
          <w:numId w:val="2"/>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 xml:space="preserve">на 2027 рік – 633 636 309 </w:t>
      </w:r>
      <w:proofErr w:type="spellStart"/>
      <w:r w:rsidRPr="00CD1965">
        <w:rPr>
          <w:rFonts w:ascii="Times New Roman" w:hAnsi="Times New Roman"/>
          <w:sz w:val="28"/>
          <w:szCs w:val="28"/>
        </w:rPr>
        <w:t>грн</w:t>
      </w:r>
      <w:proofErr w:type="spellEnd"/>
      <w:r w:rsidRPr="00CD1965">
        <w:rPr>
          <w:rFonts w:ascii="Times New Roman" w:hAnsi="Times New Roman"/>
          <w:sz w:val="28"/>
          <w:szCs w:val="28"/>
        </w:rPr>
        <w:t>, в т.ч.:</w:t>
      </w:r>
    </w:p>
    <w:p w:rsidR="008B08DC" w:rsidRPr="00CD1965" w:rsidRDefault="008B08DC" w:rsidP="008B08DC">
      <w:pPr>
        <w:pStyle w:val="a4"/>
        <w:widowControl w:val="0"/>
        <w:numPr>
          <w:ilvl w:val="0"/>
          <w:numId w:val="3"/>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загальний фонд – 621 371 874 грн, у тому числі: власні надходження загального фонду – 434 434 980 грн та трансферти – 186 936 894 грн (базова дотація, освітня субвенція з державного бюджету та інші субвенції з обласного та місцевих бюджетів);</w:t>
      </w:r>
    </w:p>
    <w:p w:rsidR="008B08DC" w:rsidRPr="00CD1965" w:rsidRDefault="008B08DC" w:rsidP="008B08DC">
      <w:pPr>
        <w:pStyle w:val="a4"/>
        <w:widowControl w:val="0"/>
        <w:numPr>
          <w:ilvl w:val="0"/>
          <w:numId w:val="3"/>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спеціальний фонд – 12 264 435 грн (власні надходження – 2 070 000 грн , та кошти бюджетних установ – 10 194 435 грн);</w:t>
      </w:r>
    </w:p>
    <w:p w:rsidR="008B08DC" w:rsidRPr="00CD1965" w:rsidRDefault="008B08DC" w:rsidP="008B08DC">
      <w:pPr>
        <w:pStyle w:val="a4"/>
        <w:widowControl w:val="0"/>
        <w:numPr>
          <w:ilvl w:val="0"/>
          <w:numId w:val="2"/>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 xml:space="preserve">на 2028 рік – 714 982 366 </w:t>
      </w:r>
      <w:proofErr w:type="spellStart"/>
      <w:r w:rsidRPr="00CD1965">
        <w:rPr>
          <w:rFonts w:ascii="Times New Roman" w:hAnsi="Times New Roman"/>
          <w:sz w:val="28"/>
          <w:szCs w:val="28"/>
        </w:rPr>
        <w:t>грн</w:t>
      </w:r>
      <w:proofErr w:type="spellEnd"/>
      <w:r w:rsidRPr="00CD1965">
        <w:rPr>
          <w:rFonts w:ascii="Times New Roman" w:hAnsi="Times New Roman"/>
          <w:sz w:val="28"/>
          <w:szCs w:val="28"/>
        </w:rPr>
        <w:t>, в т.ч.:</w:t>
      </w:r>
    </w:p>
    <w:p w:rsidR="008B08DC" w:rsidRPr="00CD1965" w:rsidRDefault="008B08DC" w:rsidP="008B08DC">
      <w:pPr>
        <w:pStyle w:val="a4"/>
        <w:widowControl w:val="0"/>
        <w:kinsoku w:val="0"/>
        <w:autoSpaceDE w:val="0"/>
        <w:autoSpaceDN w:val="0"/>
        <w:adjustRightInd w:val="0"/>
        <w:spacing w:after="0" w:line="240" w:lineRule="auto"/>
        <w:ind w:left="0"/>
        <w:jc w:val="both"/>
        <w:rPr>
          <w:rFonts w:ascii="Times New Roman" w:hAnsi="Times New Roman"/>
          <w:sz w:val="28"/>
          <w:szCs w:val="28"/>
        </w:rPr>
      </w:pPr>
      <w:r w:rsidRPr="00CD1965">
        <w:rPr>
          <w:rFonts w:ascii="Times New Roman" w:hAnsi="Times New Roman"/>
          <w:sz w:val="28"/>
          <w:szCs w:val="28"/>
        </w:rPr>
        <w:t>загальний фонд – 701 950 758 грн, у тому числі власні надходження загального фонду – 492 575 780  грн  та трансферти –209 374 978 грн (базова дотація, освітня субвенція з державного бюджету та інші субвенції з обласного та місцевих бюджетів);</w:t>
      </w:r>
    </w:p>
    <w:p w:rsidR="008B08DC" w:rsidRPr="00CD1965" w:rsidRDefault="008B08DC" w:rsidP="008B08DC">
      <w:pPr>
        <w:pStyle w:val="a4"/>
        <w:numPr>
          <w:ilvl w:val="0"/>
          <w:numId w:val="4"/>
        </w:numPr>
        <w:spacing w:after="0" w:line="240" w:lineRule="auto"/>
        <w:ind w:left="0" w:firstLine="0"/>
        <w:rPr>
          <w:rFonts w:ascii="Times New Roman" w:hAnsi="Times New Roman"/>
          <w:sz w:val="28"/>
          <w:szCs w:val="28"/>
        </w:rPr>
      </w:pPr>
      <w:r w:rsidRPr="00CD1965">
        <w:rPr>
          <w:rFonts w:ascii="Times New Roman" w:hAnsi="Times New Roman"/>
          <w:sz w:val="28"/>
          <w:szCs w:val="28"/>
        </w:rPr>
        <w:t>спеціальний фонд – 13 031 608 грн (власні надходження – 2 070 000 грн, та кошти бюджетних установ – 10 961 608 грн);</w:t>
      </w:r>
    </w:p>
    <w:p w:rsidR="008B08DC" w:rsidRPr="00CD1965" w:rsidRDefault="008B08DC" w:rsidP="008B08DC">
      <w:pPr>
        <w:pStyle w:val="a4"/>
        <w:widowControl w:val="0"/>
        <w:numPr>
          <w:ilvl w:val="0"/>
          <w:numId w:val="2"/>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 xml:space="preserve">на 2029 рік – 785 472 930 </w:t>
      </w:r>
      <w:proofErr w:type="spellStart"/>
      <w:r w:rsidRPr="00CD1965">
        <w:rPr>
          <w:rFonts w:ascii="Times New Roman" w:hAnsi="Times New Roman"/>
          <w:sz w:val="28"/>
          <w:szCs w:val="28"/>
        </w:rPr>
        <w:t>грн</w:t>
      </w:r>
      <w:proofErr w:type="spellEnd"/>
      <w:r w:rsidRPr="00CD1965">
        <w:rPr>
          <w:rFonts w:ascii="Times New Roman" w:hAnsi="Times New Roman"/>
          <w:sz w:val="28"/>
          <w:szCs w:val="28"/>
        </w:rPr>
        <w:t xml:space="preserve">, в </w:t>
      </w:r>
      <w:proofErr w:type="spellStart"/>
      <w:r w:rsidRPr="00CD1965">
        <w:rPr>
          <w:rFonts w:ascii="Times New Roman" w:hAnsi="Times New Roman"/>
          <w:sz w:val="28"/>
          <w:szCs w:val="28"/>
        </w:rPr>
        <w:t>т.ч</w:t>
      </w:r>
      <w:proofErr w:type="spellEnd"/>
      <w:r w:rsidRPr="00CD1965">
        <w:rPr>
          <w:rFonts w:ascii="Times New Roman" w:hAnsi="Times New Roman"/>
          <w:sz w:val="28"/>
          <w:szCs w:val="28"/>
        </w:rPr>
        <w:t>:</w:t>
      </w:r>
    </w:p>
    <w:p w:rsidR="008B08DC" w:rsidRPr="00CD1965" w:rsidRDefault="008B08DC" w:rsidP="008B08DC">
      <w:pPr>
        <w:pStyle w:val="a4"/>
        <w:widowControl w:val="0"/>
        <w:numPr>
          <w:ilvl w:val="0"/>
          <w:numId w:val="3"/>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 xml:space="preserve">загальний фонд – 771 778 786 грн, у тому числі власні надходження загального фонду – 541 924 340 грн та трансферти – 229 854 446 грн (базова дотація, освітня субвенція з державного бюджету та інші субвенції з обласного </w:t>
      </w:r>
      <w:r w:rsidRPr="00CD1965">
        <w:rPr>
          <w:rFonts w:ascii="Times New Roman" w:hAnsi="Times New Roman"/>
          <w:sz w:val="28"/>
          <w:szCs w:val="28"/>
        </w:rPr>
        <w:lastRenderedPageBreak/>
        <w:t>та місцевих бюджетів);</w:t>
      </w:r>
    </w:p>
    <w:p w:rsidR="008B08DC" w:rsidRPr="00CD1965" w:rsidRDefault="008B08DC" w:rsidP="008B08DC">
      <w:pPr>
        <w:pStyle w:val="a4"/>
        <w:numPr>
          <w:ilvl w:val="0"/>
          <w:numId w:val="5"/>
        </w:numPr>
        <w:spacing w:after="0" w:line="240" w:lineRule="auto"/>
        <w:ind w:left="0" w:firstLine="0"/>
        <w:rPr>
          <w:rFonts w:ascii="Times New Roman" w:hAnsi="Times New Roman"/>
          <w:sz w:val="28"/>
          <w:szCs w:val="28"/>
        </w:rPr>
      </w:pPr>
      <w:r w:rsidRPr="00CD1965">
        <w:rPr>
          <w:rFonts w:ascii="Times New Roman" w:hAnsi="Times New Roman"/>
          <w:sz w:val="28"/>
          <w:szCs w:val="28"/>
        </w:rPr>
        <w:t>спеціальний фонд – 13 694 144 грн (власні надходження – 2 070 000  грн, та кошти бюджетних установ – 11 624 144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Власні доходи загального фонду бюджету територіальної громади міста сформовані у відповідності зі ст. 64  Бюджетного кодексу за рахунок:</w:t>
      </w:r>
    </w:p>
    <w:p w:rsidR="008B08DC" w:rsidRPr="00CD1965" w:rsidRDefault="008B08DC" w:rsidP="008B08DC">
      <w:pPr>
        <w:pStyle w:val="a4"/>
        <w:widowControl w:val="0"/>
        <w:numPr>
          <w:ilvl w:val="0"/>
          <w:numId w:val="8"/>
        </w:numPr>
        <w:kinsoku w:val="0"/>
        <w:autoSpaceDE w:val="0"/>
        <w:autoSpaceDN w:val="0"/>
        <w:adjustRightInd w:val="0"/>
        <w:spacing w:after="0" w:line="240" w:lineRule="auto"/>
        <w:ind w:left="0" w:firstLine="285"/>
        <w:jc w:val="both"/>
        <w:rPr>
          <w:rFonts w:ascii="Times New Roman" w:hAnsi="Times New Roman"/>
          <w:sz w:val="28"/>
          <w:szCs w:val="28"/>
        </w:rPr>
      </w:pPr>
      <w:r w:rsidRPr="00CD1965">
        <w:rPr>
          <w:rFonts w:ascii="Times New Roman" w:hAnsi="Times New Roman"/>
          <w:sz w:val="28"/>
          <w:szCs w:val="28"/>
        </w:rPr>
        <w:t>Основним джерелом формування дохідної частини бюджету громади, як і в попередні періоди, залишатиметься податок на доходи фізичних осіб. Питома вага у загальному обсязі доходів щорічно збільшується з 62,4% у 2027 році до 63,5% у 2029 році.</w:t>
      </w:r>
    </w:p>
    <w:p w:rsidR="008B08DC" w:rsidRPr="00CD1965" w:rsidRDefault="008B08DC" w:rsidP="008B08DC">
      <w:pPr>
        <w:pStyle w:val="a4"/>
        <w:widowControl w:val="0"/>
        <w:kinsoku w:val="0"/>
        <w:autoSpaceDE w:val="0"/>
        <w:autoSpaceDN w:val="0"/>
        <w:adjustRightInd w:val="0"/>
        <w:spacing w:after="0" w:line="240" w:lineRule="auto"/>
        <w:ind w:left="0" w:firstLine="720"/>
        <w:jc w:val="both"/>
        <w:rPr>
          <w:rFonts w:ascii="Times New Roman" w:hAnsi="Times New Roman"/>
          <w:sz w:val="28"/>
          <w:szCs w:val="28"/>
        </w:rPr>
      </w:pPr>
      <w:r w:rsidRPr="00CD1965">
        <w:rPr>
          <w:rFonts w:ascii="Times New Roman" w:hAnsi="Times New Roman"/>
          <w:sz w:val="28"/>
          <w:szCs w:val="28"/>
        </w:rPr>
        <w:t xml:space="preserve">Обсяг надходжень податку на доходи фізичних осіб прогнозується:  2027 рік – 270 892 800 грн (темп росту складе 108,0%); 2028 рік – 307 580 600 грн (темп росту – 113,5%); 2029 рік – 344 348 100 грн (темп росту 112,0%), що становить на рівні 62,8%  від прогнозних показників власних доходів загального фонду 2027-2029 років. Прогноз надходжень податку на доходи фізичних осіб розрахований з урахуванням прогнозного обсягу фонду оплати праці найманих працівників,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рівня середньої заробітної плати, діючої ставки оподаткування доходів фізичних осіб, легалізація виплати заробітної плати та інше. </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xml:space="preserve">Важливим джерелом надходжень до загального фонду бюджету громади займають місцеві податки і збори. Питома вага цих платежів у загальному фонді становить 28,4% у 2027 році, 29,4% у 2028 році і 29,0% у 2029 році. Обсяг надходжень місцевих податків і зборів прогнозується на 2027-2029 роки у сумах відповідно: 123 247 000 грн, 144 579 200 грн, 157 058 100 грн. Місцеві податки (плата за землю, податок на нерухоме майно, єдиний податок) – прогнозувалися з урахуванням діючих на території громади ставок податків, прожиткового мінімуму, мінімальної заробітної плати, індексів споживчих цін, тощо. </w:t>
      </w:r>
    </w:p>
    <w:p w:rsidR="008B08DC" w:rsidRPr="00CD1965" w:rsidRDefault="008B08DC" w:rsidP="008B08DC">
      <w:pPr>
        <w:pStyle w:val="a4"/>
        <w:widowControl w:val="0"/>
        <w:numPr>
          <w:ilvl w:val="0"/>
          <w:numId w:val="8"/>
        </w:numPr>
        <w:kinsoku w:val="0"/>
        <w:autoSpaceDE w:val="0"/>
        <w:autoSpaceDN w:val="0"/>
        <w:adjustRightInd w:val="0"/>
        <w:spacing w:after="0" w:line="240" w:lineRule="auto"/>
        <w:ind w:left="0" w:firstLine="285"/>
        <w:jc w:val="both"/>
        <w:rPr>
          <w:rFonts w:ascii="Times New Roman" w:hAnsi="Times New Roman"/>
          <w:sz w:val="28"/>
          <w:szCs w:val="28"/>
        </w:rPr>
      </w:pPr>
      <w:r w:rsidRPr="00CD1965">
        <w:rPr>
          <w:rFonts w:ascii="Times New Roman" w:hAnsi="Times New Roman"/>
          <w:sz w:val="28"/>
          <w:szCs w:val="28"/>
        </w:rPr>
        <w:t>Прогнозується отримати  податку на майно:   2027 рік – 57 062 000 грн; 2028 рік – 62 191 800 грн; 2029 рік – 66 627 300 грн.  Доля податку на майно за 2027-2029 роки у власних надходженнях загального фонду бюджету становить на рівні  12,7 %, у тому числі:</w:t>
      </w:r>
    </w:p>
    <w:p w:rsidR="008B08DC" w:rsidRPr="00CD1965" w:rsidRDefault="008B08DC" w:rsidP="008B08DC">
      <w:pPr>
        <w:pStyle w:val="a4"/>
        <w:widowControl w:val="0"/>
        <w:numPr>
          <w:ilvl w:val="0"/>
          <w:numId w:val="12"/>
        </w:numPr>
        <w:kinsoku w:val="0"/>
        <w:autoSpaceDE w:val="0"/>
        <w:autoSpaceDN w:val="0"/>
        <w:adjustRightInd w:val="0"/>
        <w:spacing w:after="0" w:line="240" w:lineRule="auto"/>
        <w:ind w:left="0" w:firstLine="0"/>
        <w:jc w:val="both"/>
        <w:rPr>
          <w:rFonts w:ascii="Times New Roman" w:hAnsi="Times New Roman"/>
          <w:sz w:val="28"/>
          <w:szCs w:val="28"/>
        </w:rPr>
      </w:pPr>
      <w:r w:rsidRPr="00CD1965">
        <w:rPr>
          <w:rFonts w:ascii="Times New Roman" w:hAnsi="Times New Roman"/>
          <w:sz w:val="28"/>
          <w:szCs w:val="28"/>
        </w:rPr>
        <w:t>плата за землю: 2027 рік – 38 140 100 грн, (темп росту складе 109,2%) ; 2028 рік – 41 522 600 грн (темп росту – 108,9%) ; 2029 рік – 44 377 400 грн (темп росту – 106,9%). Доля плати за землю за 2027-2029 роки  у власних надходженнях загального фонду  бюджету становить на рівні  8,4%. Розрахунок  прогнозної суми плати за землю на 2027-2029 роки проведено за підсумками фактичних надходжень за попередні роки, за ставками та пільгами визначеними рішенням міської ради, щодо земельного податку та орендної плати з урахуванням перегляду договорів оренди земельних ділянок в частині збільшення розміру орендної плати, поновлення строку дії договорів оренди, індекс споживчих цін, погашення податкового боргу.</w:t>
      </w:r>
      <w:r w:rsidRPr="00CD1965">
        <w:rPr>
          <w:rFonts w:ascii="Times New Roman" w:hAnsi="Times New Roman"/>
          <w:sz w:val="28"/>
          <w:szCs w:val="28"/>
        </w:rPr>
        <w:tab/>
      </w:r>
    </w:p>
    <w:p w:rsidR="008B08DC" w:rsidRPr="00CD1965" w:rsidRDefault="008B08DC" w:rsidP="008B08DC">
      <w:pPr>
        <w:pStyle w:val="a4"/>
        <w:widowControl w:val="0"/>
        <w:numPr>
          <w:ilvl w:val="0"/>
          <w:numId w:val="12"/>
        </w:numPr>
        <w:kinsoku w:val="0"/>
        <w:autoSpaceDE w:val="0"/>
        <w:autoSpaceDN w:val="0"/>
        <w:adjustRightInd w:val="0"/>
        <w:spacing w:after="0" w:line="240" w:lineRule="auto"/>
        <w:ind w:left="0" w:firstLine="0"/>
        <w:jc w:val="both"/>
        <w:rPr>
          <w:rFonts w:ascii="Times New Roman" w:hAnsi="Times New Roman"/>
          <w:sz w:val="26"/>
          <w:szCs w:val="26"/>
        </w:rPr>
      </w:pPr>
      <w:r w:rsidRPr="00CD1965">
        <w:rPr>
          <w:rFonts w:ascii="Times New Roman" w:hAnsi="Times New Roman"/>
          <w:sz w:val="28"/>
          <w:szCs w:val="28"/>
        </w:rPr>
        <w:t xml:space="preserve">податок на нерухоме майно, відмінне від земельної ділянки:  2027 рік – </w:t>
      </w:r>
      <w:r w:rsidRPr="00CD1965">
        <w:rPr>
          <w:rFonts w:ascii="Times New Roman" w:hAnsi="Times New Roman"/>
          <w:sz w:val="28"/>
          <w:szCs w:val="28"/>
        </w:rPr>
        <w:lastRenderedPageBreak/>
        <w:t xml:space="preserve">18 066 800 грн (темп росту – 109,2%); 2028 рік – 20 405 400 грн (темп росту – 109,3%); 2029 рік – 21 977 100 грн (темп росту – 107,7%). Доля податку на нерухоме майно, відмінне від земельної ділянки у власних надходженнях загального фонду бюджету становить на рівні 4,2 %. Податок на нерухоме майно, відмінне від земельної  ділянки на 2027-2029 роки розраховано з урахуванням ставок та пільг податку, які встановлені рішенням Білгород-Дністровської міської ради та темпів зростання мінімальної заробітної плати. </w:t>
      </w:r>
    </w:p>
    <w:p w:rsidR="008B08DC" w:rsidRPr="00CD1965" w:rsidRDefault="008B08DC" w:rsidP="008B08DC">
      <w:pPr>
        <w:pStyle w:val="a4"/>
        <w:widowControl w:val="0"/>
        <w:numPr>
          <w:ilvl w:val="0"/>
          <w:numId w:val="8"/>
        </w:numPr>
        <w:tabs>
          <w:tab w:val="left" w:pos="0"/>
        </w:tabs>
        <w:kinsoku w:val="0"/>
        <w:autoSpaceDE w:val="0"/>
        <w:autoSpaceDN w:val="0"/>
        <w:adjustRightInd w:val="0"/>
        <w:spacing w:after="0" w:line="240" w:lineRule="auto"/>
        <w:ind w:left="0" w:firstLine="285"/>
        <w:jc w:val="both"/>
        <w:rPr>
          <w:rStyle w:val="rvts37"/>
          <w:rFonts w:ascii="Times New Roman" w:hAnsi="Times New Roman"/>
          <w:sz w:val="28"/>
          <w:szCs w:val="28"/>
        </w:rPr>
      </w:pPr>
      <w:r w:rsidRPr="00CD1965">
        <w:rPr>
          <w:rFonts w:ascii="Times New Roman" w:hAnsi="Times New Roman"/>
          <w:sz w:val="28"/>
          <w:szCs w:val="28"/>
        </w:rPr>
        <w:t xml:space="preserve">Прогноз  надходження єдиного податку: 2027 рік – 64 900 000 грн; 2028 рік – 80 982 400 грн; 2029 рік – 88 935 800 грн. Доля єдиного податку у власних надходженнях бюджету дорівнює 16,5%. Темпи росту акцизного податку прогнозуються у 2027 році на рівні 93,5%, у 2028 році – 124,8%, у 2029 році – 109,8%. Прогнозний обсяг єдиного податку на 2027-2029 роки розраховано з  врахуванням фактичних надходжень за минулі роки, кількості платників,  та макропоказників Бюджетної декларації на 2027-2029 роки, таких як прожитковий мінімум для працездатних осіб і мінімальна заробітна плата. При розрахуванні прогнозу надходження до бюджету громади єдиного податку на 2027 рік враховано те що Білгород-Дністровська міська територіальна громада з 01.04.2026 року включена до Переліку </w:t>
      </w:r>
      <w:r w:rsidRPr="00CD1965">
        <w:rPr>
          <w:rFonts w:ascii="Times New Roman" w:hAnsi="Times New Roman"/>
          <w:b/>
          <w:bCs/>
          <w:sz w:val="28"/>
          <w:szCs w:val="28"/>
          <w:shd w:val="clear" w:color="auto" w:fill="FFFFFF"/>
        </w:rPr>
        <w:t> </w:t>
      </w:r>
      <w:r w:rsidRPr="00CD1965">
        <w:rPr>
          <w:rFonts w:ascii="Times New Roman" w:hAnsi="Times New Roman"/>
          <w:sz w:val="28"/>
          <w:szCs w:val="28"/>
          <w:shd w:val="clear" w:color="auto" w:fill="FFFFFF"/>
        </w:rPr>
        <w:t>територій, на яких ведуться (велися) бойові дії або тимчасово окупованих Російською Федерацією і має статус</w:t>
      </w:r>
      <w:r w:rsidRPr="00CD1965">
        <w:rPr>
          <w:rFonts w:ascii="Times New Roman" w:hAnsi="Times New Roman"/>
          <w:sz w:val="28"/>
          <w:szCs w:val="28"/>
        </w:rPr>
        <w:t xml:space="preserve"> територій можливих  бойових дій, і згідно </w:t>
      </w:r>
      <w:proofErr w:type="spellStart"/>
      <w:r w:rsidRPr="00CD1965">
        <w:rPr>
          <w:rFonts w:ascii="Times New Roman" w:hAnsi="Times New Roman"/>
          <w:sz w:val="28"/>
          <w:szCs w:val="28"/>
        </w:rPr>
        <w:t>п.п</w:t>
      </w:r>
      <w:proofErr w:type="spellEnd"/>
      <w:r w:rsidRPr="00CD1965">
        <w:rPr>
          <w:rFonts w:ascii="Times New Roman" w:hAnsi="Times New Roman"/>
          <w:sz w:val="28"/>
          <w:szCs w:val="28"/>
        </w:rPr>
        <w:t>. 1.12, п.16</w:t>
      </w:r>
      <w:r w:rsidRPr="00CD1965">
        <w:rPr>
          <w:rStyle w:val="rvts37"/>
          <w:rFonts w:ascii="Times New Roman" w:hAnsi="Times New Roman"/>
          <w:b/>
          <w:bCs/>
          <w:sz w:val="28"/>
          <w:szCs w:val="28"/>
          <w:shd w:val="clear" w:color="auto" w:fill="FFFFFF"/>
          <w:vertAlign w:val="superscript"/>
        </w:rPr>
        <w:t xml:space="preserve">1 </w:t>
      </w:r>
      <w:r w:rsidRPr="00CD1965">
        <w:rPr>
          <w:rStyle w:val="rvts37"/>
          <w:rFonts w:ascii="Times New Roman" w:hAnsi="Times New Roman"/>
          <w:b/>
          <w:bCs/>
          <w:sz w:val="28"/>
          <w:szCs w:val="28"/>
          <w:shd w:val="clear" w:color="auto" w:fill="FFFFFF"/>
        </w:rPr>
        <w:t xml:space="preserve">, </w:t>
      </w:r>
      <w:r w:rsidRPr="00CD1965">
        <w:rPr>
          <w:rStyle w:val="rvts37"/>
          <w:rFonts w:ascii="Times New Roman" w:hAnsi="Times New Roman"/>
          <w:sz w:val="28"/>
          <w:szCs w:val="28"/>
          <w:shd w:val="clear" w:color="auto" w:fill="FFFFFF"/>
        </w:rPr>
        <w:t xml:space="preserve">підрозділу 10, розділу XX «Перехідні положення» Податкового кодексу України платники 1 та 2  групи єдиного податку звільняються від сплати єдиного податку та військового збору. </w:t>
      </w:r>
    </w:p>
    <w:p w:rsidR="008B08DC" w:rsidRPr="00CD1965" w:rsidRDefault="008B08DC" w:rsidP="00023888">
      <w:pPr>
        <w:pStyle w:val="a4"/>
        <w:widowControl w:val="0"/>
        <w:numPr>
          <w:ilvl w:val="0"/>
          <w:numId w:val="8"/>
        </w:numPr>
        <w:kinsoku w:val="0"/>
        <w:autoSpaceDE w:val="0"/>
        <w:autoSpaceDN w:val="0"/>
        <w:adjustRightInd w:val="0"/>
        <w:spacing w:after="0" w:line="240" w:lineRule="auto"/>
        <w:ind w:left="0" w:firstLine="284"/>
        <w:jc w:val="both"/>
        <w:rPr>
          <w:rFonts w:ascii="Times New Roman" w:hAnsi="Times New Roman"/>
          <w:sz w:val="28"/>
          <w:szCs w:val="28"/>
        </w:rPr>
      </w:pPr>
      <w:r w:rsidRPr="00CD1965">
        <w:rPr>
          <w:rFonts w:ascii="Times New Roman" w:hAnsi="Times New Roman"/>
          <w:sz w:val="28"/>
          <w:szCs w:val="28"/>
        </w:rPr>
        <w:t>Прогноз  надходження акцизного податку на 2027-2029 роки розраховано:</w:t>
      </w:r>
    </w:p>
    <w:p w:rsidR="008B08DC" w:rsidRPr="00CD1965" w:rsidRDefault="008B08DC" w:rsidP="008B08DC">
      <w:pPr>
        <w:widowControl w:val="0"/>
        <w:tabs>
          <w:tab w:val="left" w:pos="709"/>
        </w:tabs>
        <w:kinsoku w:val="0"/>
        <w:autoSpaceDE w:val="0"/>
        <w:autoSpaceDN w:val="0"/>
        <w:adjustRightInd w:val="0"/>
        <w:jc w:val="both"/>
        <w:rPr>
          <w:rFonts w:cs="Times New Roman"/>
          <w:sz w:val="28"/>
          <w:szCs w:val="28"/>
        </w:rPr>
      </w:pPr>
      <w:r w:rsidRPr="00CD1965">
        <w:rPr>
          <w:rFonts w:cs="Times New Roman"/>
          <w:sz w:val="28"/>
          <w:szCs w:val="28"/>
        </w:rPr>
        <w:t>2027 рік – 27 172 000 грн; 2028 рік – 27 172 000 грн; 2029 рік – 27 172 000 грн. Доля акцизного податку у власних надходженнях бюджету на рівні  5,5%. Темпи росту акцизного податку прогнозуються у 2027 році на рівні 105,9%, у 2028 році – 100,0%, у 2029 році – 100,0%. Акцизний податок складається  з акцизного податку з реалізації суб’єктами господарювання роздрібної торгівлі підакцизними товарами (алкоголь),</w:t>
      </w:r>
      <w:r w:rsidRPr="00CD1965">
        <w:rPr>
          <w:rFonts w:cs="Times New Roman"/>
        </w:rPr>
        <w:t xml:space="preserve"> </w:t>
      </w:r>
      <w:r w:rsidRPr="00CD1965">
        <w:rPr>
          <w:rFonts w:cs="Times New Roman"/>
          <w:sz w:val="28"/>
          <w:szCs w:val="28"/>
        </w:rPr>
        <w:t>акцизного податку з реалізації виробниками та/або імпортерами, у тому числі в роздрібній торгівлі тютюнових виробів, тютюну та промислових замінників тютюну, рідин, що</w:t>
      </w:r>
      <w:r w:rsidRPr="00CD1965">
        <w:rPr>
          <w:rFonts w:cs="Times New Roman"/>
        </w:rPr>
        <w:t xml:space="preserve"> </w:t>
      </w:r>
      <w:r w:rsidRPr="00CD1965">
        <w:rPr>
          <w:rFonts w:cs="Times New Roman"/>
          <w:sz w:val="28"/>
          <w:szCs w:val="28"/>
        </w:rPr>
        <w:t>використовуються в електронних сигаретах, що оподатковується згідно з підпунктом 213.1.14 ПКУ,  акцизного податку з вироблених в Україні підакцизних товарів (пальне) та акцизного податку з ввезених на митну територію України підакцизних товарів (пальне);</w:t>
      </w:r>
    </w:p>
    <w:p w:rsidR="008B08DC" w:rsidRPr="00CD1965" w:rsidRDefault="008B08DC" w:rsidP="008B08DC">
      <w:pPr>
        <w:pStyle w:val="a4"/>
        <w:widowControl w:val="0"/>
        <w:numPr>
          <w:ilvl w:val="0"/>
          <w:numId w:val="8"/>
        </w:numPr>
        <w:kinsoku w:val="0"/>
        <w:autoSpaceDE w:val="0"/>
        <w:autoSpaceDN w:val="0"/>
        <w:adjustRightInd w:val="0"/>
        <w:spacing w:after="0" w:line="240" w:lineRule="auto"/>
        <w:ind w:left="0" w:firstLine="285"/>
        <w:jc w:val="both"/>
        <w:rPr>
          <w:rFonts w:ascii="Times New Roman" w:hAnsi="Times New Roman"/>
          <w:sz w:val="28"/>
          <w:szCs w:val="28"/>
        </w:rPr>
      </w:pPr>
      <w:r w:rsidRPr="00CD1965">
        <w:rPr>
          <w:rFonts w:ascii="Times New Roman" w:hAnsi="Times New Roman"/>
          <w:sz w:val="28"/>
          <w:szCs w:val="28"/>
        </w:rPr>
        <w:t xml:space="preserve">Прогноз  інших надходжень: – 2027 рік – 14 408 180 грн; 2028 рік – 14 648 980 грн; 2029 рік – 14 841 140 грн. Доля інших надходжень у власних надходженнях бюджету на рівні  3,0%.  До інших надходжень відноситься: плата за надання адміністративних послуг; надходження від орендної плати за  комунальне майно, туристичний збір, збір за місця для паркування транспортних засобів, адміністративних штрафів та інших санкцій, рентна плата за користування надрами; частина чистого прибутку комунальних унітарних підприємств; державне мито; податок на прибуток комунальних </w:t>
      </w:r>
      <w:r w:rsidRPr="00CD1965">
        <w:rPr>
          <w:rFonts w:ascii="Times New Roman" w:hAnsi="Times New Roman"/>
          <w:sz w:val="28"/>
          <w:szCs w:val="28"/>
        </w:rPr>
        <w:lastRenderedPageBreak/>
        <w:t>підприємств, тощо).</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Доходи спеціального фонду бюджету територіальної громади прогнозуються в сумі за роками: 2027 рік – 12 264 435 грн, 2028 рік – 13 031 608 грн, 2029 рік – 13 694 144 грн та сформовані у відповідності зі ст. 69</w:t>
      </w:r>
      <w:r w:rsidRPr="00CD1965">
        <w:rPr>
          <w:rFonts w:cs="Times New Roman"/>
          <w:sz w:val="28"/>
          <w:szCs w:val="28"/>
          <w:vertAlign w:val="superscript"/>
        </w:rPr>
        <w:t>1</w:t>
      </w:r>
      <w:r w:rsidRPr="00CD1965">
        <w:rPr>
          <w:rFonts w:cs="Times New Roman"/>
          <w:sz w:val="28"/>
          <w:szCs w:val="28"/>
        </w:rPr>
        <w:t xml:space="preserve">,71   Бюджетного кодексу. </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Джерелами формування спеціального фонду є податкові, неподаткові надходження, доходи від операцій з капіталом:</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екологічний податок:  2027 рік - 270 000 грн, 2028 рік – 270 000 грн, 2029 роки - 270 000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2027 рік – 200 000 грн, 2028 рік – 200 000 грн, 2029 рік – 200 000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власні надходження бюджетних установ:  2027 рік – 10 194 435 грн, 2028 рік – 10 963 608 грн, 2029 рік – 11 624 144 грн;</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 xml:space="preserve">Показники доходів бюджету наведені у додатку 2 до прогнозу бюджету Білгород-Дністровської міської територіальної громади на 2027-2029 роки   </w:t>
      </w:r>
    </w:p>
    <w:p w:rsidR="008B08DC" w:rsidRPr="00CD1965" w:rsidRDefault="008B08DC" w:rsidP="008B08DC">
      <w:pPr>
        <w:widowControl w:val="0"/>
        <w:kinsoku w:val="0"/>
        <w:autoSpaceDE w:val="0"/>
        <w:autoSpaceDN w:val="0"/>
        <w:adjustRightInd w:val="0"/>
        <w:jc w:val="both"/>
        <w:rPr>
          <w:rFonts w:cs="Times New Roman"/>
          <w:color w:val="FF0000"/>
          <w:sz w:val="28"/>
          <w:szCs w:val="28"/>
        </w:rPr>
      </w:pPr>
      <w:r w:rsidRPr="00CD1965">
        <w:rPr>
          <w:rFonts w:cs="Times New Roman"/>
          <w:color w:val="FF0000"/>
          <w:sz w:val="28"/>
          <w:szCs w:val="28"/>
        </w:rPr>
        <w:tab/>
      </w:r>
    </w:p>
    <w:p w:rsidR="008B08DC" w:rsidRPr="00CD1965" w:rsidRDefault="004D70A2" w:rsidP="008B08DC">
      <w:pPr>
        <w:widowControl w:val="0"/>
        <w:kinsoku w:val="0"/>
        <w:autoSpaceDE w:val="0"/>
        <w:autoSpaceDN w:val="0"/>
        <w:adjustRightInd w:val="0"/>
        <w:jc w:val="center"/>
        <w:rPr>
          <w:rFonts w:cs="Times New Roman"/>
          <w:sz w:val="28"/>
          <w:szCs w:val="28"/>
        </w:rPr>
      </w:pPr>
      <w:r>
        <w:rPr>
          <w:rFonts w:cs="Times New Roman"/>
          <w:noProof/>
          <w:sz w:val="28"/>
          <w:szCs w:val="28"/>
          <w:lang w:val="ru-RU"/>
        </w:rPr>
        <w:pict>
          <v:shapetype id="_x0000_t202" coordsize="21600,21600" o:spt="202" path="m,l,21600r21600,l21600,xe">
            <v:stroke joinstyle="miter"/>
            <v:path gradientshapeok="t" o:connecttype="rect"/>
          </v:shapetype>
          <v:shape id="Text Box 203" o:spid="_x0000_s1026" type="#_x0000_t202" style="position:absolute;left:0;text-align:left;margin-left:0;margin-top:0;width:50pt;height:50pt;z-index:251631616;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" filled="f" stroked="f">
            <o:lock v:ext="edit" selection="t"/>
          </v:shape>
        </w:pict>
      </w:r>
      <w:r>
        <w:rPr>
          <w:rFonts w:cs="Times New Roman"/>
          <w:noProof/>
          <w:sz w:val="28"/>
          <w:szCs w:val="28"/>
          <w:lang w:val="ru-RU"/>
        </w:rPr>
        <w:pict>
          <v:shape id="Text Box 202" o:spid="_x0000_s1039" type="#_x0000_t202" style="position:absolute;left:0;text-align:left;margin-left:0;margin-top:0;width:50pt;height:50pt;z-index:251633664;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" filled="f" stroked="f">
            <o:lock v:ext="edit" selection="t"/>
          </v:shape>
        </w:pict>
      </w:r>
      <w:r w:rsidR="008B08DC" w:rsidRPr="00CD1965">
        <w:rPr>
          <w:rFonts w:cs="Times New Roman"/>
          <w:noProof/>
          <w:sz w:val="28"/>
          <w:szCs w:val="28"/>
          <w:lang w:val="ru-RU"/>
        </w:rPr>
        <w:drawing>
          <wp:anchor distT="0" distB="0" distL="0" distR="0" simplePos="0" relativeHeight="251660288" behindDoc="1" locked="0" layoutInCell="1" allowOverlap="1">
            <wp:simplePos x="0" y="0"/>
            <wp:positionH relativeFrom="page">
              <wp:posOffset>876300</wp:posOffset>
            </wp:positionH>
            <wp:positionV relativeFrom="page">
              <wp:posOffset>2578100</wp:posOffset>
            </wp:positionV>
            <wp:extent cx="6350000" cy="203200"/>
            <wp:effectExtent l="0" t="0" r="0" b="0"/>
            <wp:wrapNone/>
            <wp:docPr id="187" name="Image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4"/>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201" o:spid="_x0000_s1038" type="#_x0000_t202" style="position:absolute;left:0;text-align:left;margin-left:0;margin-top:0;width:50pt;height:50pt;z-index:25163571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" filled="f" stroked="f">
            <o:lock v:ext="edit" selection="t"/>
          </v:shape>
        </w:pict>
      </w:r>
      <w:r>
        <w:rPr>
          <w:rFonts w:cs="Times New Roman"/>
          <w:noProof/>
          <w:sz w:val="28"/>
          <w:szCs w:val="28"/>
          <w:lang w:val="ru-RU"/>
        </w:rPr>
        <w:pict>
          <v:shape id="Text Box 200" o:spid="_x0000_s1037" type="#_x0000_t202" style="position:absolute;left:0;text-align:left;margin-left:0;margin-top:0;width:50pt;height:50pt;z-index:25163776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" filled="f" stroked="f">
            <o:lock v:ext="edit" selection="t"/>
          </v:shape>
        </w:pict>
      </w:r>
      <w:r w:rsidR="008B08DC" w:rsidRPr="00CD1965">
        <w:rPr>
          <w:rFonts w:cs="Times New Roman"/>
          <w:noProof/>
          <w:sz w:val="28"/>
          <w:szCs w:val="28"/>
          <w:lang w:val="ru-RU"/>
        </w:rPr>
        <w:drawing>
          <wp:anchor distT="0" distB="0" distL="0" distR="0" simplePos="0" relativeHeight="251664384" behindDoc="1" locked="0" layoutInCell="1" allowOverlap="1">
            <wp:simplePos x="0" y="0"/>
            <wp:positionH relativeFrom="page">
              <wp:posOffset>876300</wp:posOffset>
            </wp:positionH>
            <wp:positionV relativeFrom="page">
              <wp:posOffset>2171700</wp:posOffset>
            </wp:positionV>
            <wp:extent cx="6350000" cy="203200"/>
            <wp:effectExtent l="0" t="0" r="0" b="0"/>
            <wp:wrapNone/>
            <wp:docPr id="183" name="Image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6"/>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199" o:spid="_x0000_s1036" type="#_x0000_t202" style="position:absolute;left:0;text-align:left;margin-left:0;margin-top:0;width:50pt;height:50pt;z-index:25163980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" filled="f" stroked="f">
            <o:lock v:ext="edit" selection="t"/>
          </v:shape>
        </w:pict>
      </w:r>
      <w:r w:rsidR="008B08DC" w:rsidRPr="00CD1965">
        <w:rPr>
          <w:rFonts w:cs="Times New Roman"/>
          <w:noProof/>
          <w:sz w:val="28"/>
          <w:szCs w:val="28"/>
          <w:lang w:val="ru-RU"/>
        </w:rPr>
        <w:drawing>
          <wp:anchor distT="0" distB="0" distL="0" distR="0" simplePos="0" relativeHeight="251666432" behindDoc="1" locked="0" layoutInCell="1" allowOverlap="1">
            <wp:simplePos x="0" y="0"/>
            <wp:positionH relativeFrom="page">
              <wp:posOffset>876300</wp:posOffset>
            </wp:positionH>
            <wp:positionV relativeFrom="page">
              <wp:posOffset>3187700</wp:posOffset>
            </wp:positionV>
            <wp:extent cx="6350000" cy="215900"/>
            <wp:effectExtent l="0" t="0" r="0" b="0"/>
            <wp:wrapNone/>
            <wp:docPr id="181" name="Image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7"/>
                    <pic:cNvPicPr preferRelativeResize="0">
                      <a:picLocks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15900"/>
                    </a:xfrm>
                    <a:prstGeom prst="rect">
                      <a:avLst/>
                    </a:prstGeom>
                    <a:noFill/>
                    <a:ln>
                      <a:noFill/>
                    </a:ln>
                  </pic:spPr>
                </pic:pic>
              </a:graphicData>
            </a:graphic>
          </wp:anchor>
        </w:drawing>
      </w:r>
      <w:r>
        <w:rPr>
          <w:rFonts w:cs="Times New Roman"/>
          <w:noProof/>
          <w:sz w:val="28"/>
          <w:szCs w:val="28"/>
          <w:lang w:val="ru-RU"/>
        </w:rPr>
        <w:pict>
          <v:shape id="Text Box 198" o:spid="_x0000_s1035" type="#_x0000_t202" style="position:absolute;left:0;text-align:left;margin-left:0;margin-top:0;width:50pt;height:50pt;z-index:251641856;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" filled="f" stroked="f">
            <o:lock v:ext="edit" selection="t"/>
          </v:shape>
        </w:pict>
      </w:r>
      <w:r w:rsidR="008B08DC" w:rsidRPr="00CD1965">
        <w:rPr>
          <w:rFonts w:cs="Times New Roman"/>
          <w:noProof/>
          <w:sz w:val="28"/>
          <w:szCs w:val="28"/>
          <w:lang w:val="ru-RU"/>
        </w:rPr>
        <w:drawing>
          <wp:anchor distT="0" distB="0" distL="0" distR="0" simplePos="0" relativeHeight="251668480" behindDoc="1" locked="0" layoutInCell="1" allowOverlap="1">
            <wp:simplePos x="0" y="0"/>
            <wp:positionH relativeFrom="page">
              <wp:posOffset>876300</wp:posOffset>
            </wp:positionH>
            <wp:positionV relativeFrom="page">
              <wp:posOffset>3390900</wp:posOffset>
            </wp:positionV>
            <wp:extent cx="6350000" cy="203200"/>
            <wp:effectExtent l="0" t="0" r="0" b="0"/>
            <wp:wrapNone/>
            <wp:docPr id="179" name="Image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8"/>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197" o:spid="_x0000_s1034" type="#_x0000_t202" style="position:absolute;left:0;text-align:left;margin-left:0;margin-top:0;width:50pt;height:50pt;z-index:25164390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" filled="f" stroked="f">
            <o:lock v:ext="edit" selection="t"/>
          </v:shape>
        </w:pict>
      </w:r>
      <w:r w:rsidR="008B08DC" w:rsidRPr="00CD1965">
        <w:rPr>
          <w:rFonts w:cs="Times New Roman"/>
          <w:noProof/>
          <w:sz w:val="28"/>
          <w:szCs w:val="28"/>
          <w:lang w:val="ru-RU"/>
        </w:rPr>
        <w:drawing>
          <wp:anchor distT="0" distB="0" distL="0" distR="0" simplePos="0" relativeHeight="251670528" behindDoc="1" locked="0" layoutInCell="1" allowOverlap="1">
            <wp:simplePos x="0" y="0"/>
            <wp:positionH relativeFrom="page">
              <wp:posOffset>876300</wp:posOffset>
            </wp:positionH>
            <wp:positionV relativeFrom="page">
              <wp:posOffset>3594100</wp:posOffset>
            </wp:positionV>
            <wp:extent cx="6350000" cy="215900"/>
            <wp:effectExtent l="0" t="0" r="0" b="0"/>
            <wp:wrapNone/>
            <wp:docPr id="177" name="Image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9"/>
                    <pic:cNvPicPr preferRelativeResize="0">
                      <a:picLocks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15900"/>
                    </a:xfrm>
                    <a:prstGeom prst="rect">
                      <a:avLst/>
                    </a:prstGeom>
                    <a:noFill/>
                    <a:ln>
                      <a:noFill/>
                    </a:ln>
                  </pic:spPr>
                </pic:pic>
              </a:graphicData>
            </a:graphic>
          </wp:anchor>
        </w:drawing>
      </w:r>
      <w:r>
        <w:rPr>
          <w:rFonts w:cs="Times New Roman"/>
          <w:noProof/>
          <w:sz w:val="28"/>
          <w:szCs w:val="28"/>
          <w:lang w:val="ru-RU"/>
        </w:rPr>
        <w:pict>
          <v:shape id="Text Box 196" o:spid="_x0000_s1033" type="#_x0000_t202" style="position:absolute;left:0;text-align:left;margin-left:0;margin-top:0;width:50pt;height:50pt;z-index:25164595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" filled="f" stroked="f">
            <o:lock v:ext="edit" selection="t"/>
          </v:shape>
        </w:pict>
      </w:r>
      <w:r w:rsidR="008B08DC" w:rsidRPr="00CD1965">
        <w:rPr>
          <w:rFonts w:cs="Times New Roman"/>
          <w:noProof/>
          <w:sz w:val="28"/>
          <w:szCs w:val="28"/>
          <w:lang w:val="ru-RU"/>
        </w:rPr>
        <w:drawing>
          <wp:anchor distT="0" distB="0" distL="0" distR="0" simplePos="0" relativeHeight="251672576" behindDoc="1" locked="0" layoutInCell="1" allowOverlap="1">
            <wp:simplePos x="0" y="0"/>
            <wp:positionH relativeFrom="page">
              <wp:posOffset>876300</wp:posOffset>
            </wp:positionH>
            <wp:positionV relativeFrom="page">
              <wp:posOffset>3810000</wp:posOffset>
            </wp:positionV>
            <wp:extent cx="6350000" cy="203200"/>
            <wp:effectExtent l="0" t="0" r="0" b="0"/>
            <wp:wrapNone/>
            <wp:docPr id="175" name="Image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0"/>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195" o:spid="_x0000_s1032" type="#_x0000_t202" style="position:absolute;left:0;text-align:left;margin-left:0;margin-top:0;width:50pt;height:50pt;z-index:25164800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" filled="f" stroked="f">
            <o:lock v:ext="edit" selection="t"/>
          </v:shape>
        </w:pict>
      </w:r>
      <w:r w:rsidR="008B08DC" w:rsidRPr="00CD1965">
        <w:rPr>
          <w:rFonts w:cs="Times New Roman"/>
          <w:noProof/>
          <w:sz w:val="28"/>
          <w:szCs w:val="28"/>
          <w:lang w:val="ru-RU"/>
        </w:rPr>
        <w:drawing>
          <wp:anchor distT="0" distB="0" distL="0" distR="0" simplePos="0" relativeHeight="251674624" behindDoc="1" locked="0" layoutInCell="1" allowOverlap="1">
            <wp:simplePos x="0" y="0"/>
            <wp:positionH relativeFrom="page">
              <wp:posOffset>876300</wp:posOffset>
            </wp:positionH>
            <wp:positionV relativeFrom="page">
              <wp:posOffset>4000500</wp:posOffset>
            </wp:positionV>
            <wp:extent cx="6350000" cy="215900"/>
            <wp:effectExtent l="0" t="0" r="0" b="0"/>
            <wp:wrapNone/>
            <wp:docPr id="173" name="Image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1"/>
                    <pic:cNvPicPr preferRelativeResize="0">
                      <a:picLocks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15900"/>
                    </a:xfrm>
                    <a:prstGeom prst="rect">
                      <a:avLst/>
                    </a:prstGeom>
                    <a:noFill/>
                    <a:ln>
                      <a:noFill/>
                    </a:ln>
                  </pic:spPr>
                </pic:pic>
              </a:graphicData>
            </a:graphic>
          </wp:anchor>
        </w:drawing>
      </w:r>
      <w:r>
        <w:rPr>
          <w:rFonts w:cs="Times New Roman"/>
          <w:noProof/>
          <w:sz w:val="28"/>
          <w:szCs w:val="28"/>
          <w:lang w:val="ru-RU"/>
        </w:rPr>
        <w:pict>
          <v:shape id="Text Box 194" o:spid="_x0000_s1031" type="#_x0000_t202" style="position:absolute;left:0;text-align:left;margin-left:0;margin-top:0;width:50pt;height:50pt;z-index:251650048;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" filled="f" stroked="f">
            <o:lock v:ext="edit" selection="t"/>
          </v:shape>
        </w:pict>
      </w:r>
      <w:r w:rsidR="008B08DC" w:rsidRPr="00CD1965">
        <w:rPr>
          <w:rFonts w:cs="Times New Roman"/>
          <w:noProof/>
          <w:sz w:val="28"/>
          <w:szCs w:val="28"/>
          <w:lang w:val="ru-RU"/>
        </w:rPr>
        <w:drawing>
          <wp:anchor distT="0" distB="0" distL="0" distR="0" simplePos="0" relativeHeight="251676672" behindDoc="1" locked="0" layoutInCell="1" allowOverlap="1">
            <wp:simplePos x="0" y="0"/>
            <wp:positionH relativeFrom="page">
              <wp:posOffset>876300</wp:posOffset>
            </wp:positionH>
            <wp:positionV relativeFrom="page">
              <wp:posOffset>2984500</wp:posOffset>
            </wp:positionV>
            <wp:extent cx="6350000" cy="203200"/>
            <wp:effectExtent l="0" t="0" r="0" b="0"/>
            <wp:wrapNone/>
            <wp:docPr id="171" name="Image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2"/>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193" o:spid="_x0000_s1030" type="#_x0000_t202" style="position:absolute;left:0;text-align:left;margin-left:0;margin-top:0;width:50pt;height:50pt;z-index:251652096;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" filled="f" stroked="f">
            <o:lock v:ext="edit" selection="t"/>
          </v:shape>
        </w:pict>
      </w:r>
      <w:r w:rsidR="008B08DC" w:rsidRPr="00CD1965">
        <w:rPr>
          <w:rFonts w:cs="Times New Roman"/>
          <w:noProof/>
          <w:sz w:val="28"/>
          <w:szCs w:val="28"/>
          <w:lang w:val="ru-RU"/>
        </w:rPr>
        <w:drawing>
          <wp:anchor distT="0" distB="0" distL="0" distR="0" simplePos="0" relativeHeight="251678720" behindDoc="1" locked="0" layoutInCell="1" allowOverlap="1">
            <wp:simplePos x="0" y="0"/>
            <wp:positionH relativeFrom="page">
              <wp:posOffset>876300</wp:posOffset>
            </wp:positionH>
            <wp:positionV relativeFrom="page">
              <wp:posOffset>4419600</wp:posOffset>
            </wp:positionV>
            <wp:extent cx="6350000" cy="215900"/>
            <wp:effectExtent l="0" t="0" r="0" b="0"/>
            <wp:wrapNone/>
            <wp:docPr id="169" name="Image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3"/>
                    <pic:cNvPicPr preferRelativeResize="0">
                      <a:picLocks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15900"/>
                    </a:xfrm>
                    <a:prstGeom prst="rect">
                      <a:avLst/>
                    </a:prstGeom>
                    <a:noFill/>
                    <a:ln>
                      <a:noFill/>
                    </a:ln>
                  </pic:spPr>
                </pic:pic>
              </a:graphicData>
            </a:graphic>
          </wp:anchor>
        </w:drawing>
      </w:r>
      <w:r>
        <w:rPr>
          <w:rFonts w:cs="Times New Roman"/>
          <w:noProof/>
          <w:sz w:val="28"/>
          <w:szCs w:val="28"/>
          <w:lang w:val="ru-RU"/>
        </w:rPr>
        <w:pict>
          <v:shape id="Text Box 192" o:spid="_x0000_s1029" type="#_x0000_t202" style="position:absolute;left:0;text-align:left;margin-left:0;margin-top:0;width:50pt;height:50pt;z-index:251654144;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" filled="f" stroked="f">
            <o:lock v:ext="edit" selection="t"/>
          </v:shape>
        </w:pict>
      </w:r>
      <w:r w:rsidR="008B08DC" w:rsidRPr="00CD1965">
        <w:rPr>
          <w:rFonts w:cs="Times New Roman"/>
          <w:noProof/>
          <w:sz w:val="28"/>
          <w:szCs w:val="28"/>
          <w:lang w:val="ru-RU"/>
        </w:rPr>
        <w:drawing>
          <wp:anchor distT="0" distB="0" distL="0" distR="0" simplePos="0" relativeHeight="251680768" behindDoc="1" locked="0" layoutInCell="1" allowOverlap="1">
            <wp:simplePos x="0" y="0"/>
            <wp:positionH relativeFrom="page">
              <wp:posOffset>876300</wp:posOffset>
            </wp:positionH>
            <wp:positionV relativeFrom="page">
              <wp:posOffset>4216400</wp:posOffset>
            </wp:positionV>
            <wp:extent cx="6350000" cy="203200"/>
            <wp:effectExtent l="0" t="0" r="0" b="0"/>
            <wp:wrapNone/>
            <wp:docPr id="167" name="Image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4"/>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191" o:spid="_x0000_s1028" type="#_x0000_t202" style="position:absolute;left:0;text-align:left;margin-left:0;margin-top:0;width:50pt;height:50pt;z-index:251656192;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" filled="f" stroked="f">
            <o:lock v:ext="edit" selection="t"/>
          </v:shape>
        </w:pict>
      </w:r>
      <w:r w:rsidR="008B08DC" w:rsidRPr="00CD1965">
        <w:rPr>
          <w:rFonts w:cs="Times New Roman"/>
          <w:noProof/>
          <w:sz w:val="28"/>
          <w:szCs w:val="28"/>
          <w:lang w:val="ru-RU"/>
        </w:rPr>
        <w:drawing>
          <wp:anchor distT="0" distB="0" distL="0" distR="0" simplePos="0" relativeHeight="251682816" behindDoc="1" locked="0" layoutInCell="1" allowOverlap="1">
            <wp:simplePos x="0" y="0"/>
            <wp:positionH relativeFrom="page">
              <wp:posOffset>876300</wp:posOffset>
            </wp:positionH>
            <wp:positionV relativeFrom="page">
              <wp:posOffset>4826000</wp:posOffset>
            </wp:positionV>
            <wp:extent cx="6350000" cy="203200"/>
            <wp:effectExtent l="0" t="0" r="0" b="0"/>
            <wp:wrapNone/>
            <wp:docPr id="165" name="Image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5"/>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Pr>
          <w:rFonts w:cs="Times New Roman"/>
          <w:noProof/>
          <w:sz w:val="28"/>
          <w:szCs w:val="28"/>
          <w:lang w:val="ru-RU"/>
        </w:rPr>
        <w:pict>
          <v:shape id="Text Box 190" o:spid="_x0000_s1027" type="#_x0000_t202" style="position:absolute;left:0;text-align:left;margin-left:0;margin-top:0;width:50pt;height:50pt;z-index:251658240;visibility:hidden;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XwQIAANA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" filled="f" stroked="f">
            <o:lock v:ext="edit" selection="t"/>
          </v:shape>
        </w:pict>
      </w:r>
      <w:r w:rsidR="008B08DC" w:rsidRPr="00CD1965">
        <w:rPr>
          <w:rFonts w:cs="Times New Roman"/>
          <w:noProof/>
          <w:sz w:val="28"/>
          <w:szCs w:val="28"/>
          <w:lang w:val="ru-RU"/>
        </w:rPr>
        <w:drawing>
          <wp:anchor distT="0" distB="0" distL="0" distR="0" simplePos="0" relativeHeight="251684864" behindDoc="1" locked="0" layoutInCell="1" allowOverlap="1">
            <wp:simplePos x="0" y="0"/>
            <wp:positionH relativeFrom="page">
              <wp:posOffset>876300</wp:posOffset>
            </wp:positionH>
            <wp:positionV relativeFrom="page">
              <wp:posOffset>4622800</wp:posOffset>
            </wp:positionV>
            <wp:extent cx="6350000" cy="203200"/>
            <wp:effectExtent l="0" t="0" r="0" b="0"/>
            <wp:wrapNone/>
            <wp:docPr id="163" name="Image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6"/>
                    <pic:cNvPicPr preferRelativeResize="0">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03200"/>
                    </a:xfrm>
                    <a:prstGeom prst="rect">
                      <a:avLst/>
                    </a:prstGeom>
                    <a:noFill/>
                    <a:ln>
                      <a:noFill/>
                    </a:ln>
                  </pic:spPr>
                </pic:pic>
              </a:graphicData>
            </a:graphic>
          </wp:anchor>
        </w:drawing>
      </w:r>
      <w:r w:rsidR="008B08DC" w:rsidRPr="00CD1965">
        <w:rPr>
          <w:rFonts w:eastAsia="Times New Roman" w:cs="Times New Roman"/>
          <w:b/>
          <w:color w:val="000000"/>
          <w:sz w:val="28"/>
          <w:szCs w:val="28"/>
        </w:rPr>
        <w:t xml:space="preserve">       V.</w:t>
      </w:r>
      <w:r w:rsidR="008B08DC" w:rsidRPr="00CD1965">
        <w:rPr>
          <w:rFonts w:eastAsia="Times New Roman" w:cs="Times New Roman"/>
          <w:b/>
          <w:spacing w:val="-17"/>
          <w:w w:val="110"/>
          <w:sz w:val="28"/>
          <w:szCs w:val="28"/>
        </w:rPr>
        <w:t xml:space="preserve"> </w:t>
      </w:r>
      <w:r w:rsidR="008B08DC" w:rsidRPr="00CD1965">
        <w:rPr>
          <w:rFonts w:eastAsia="Times New Roman" w:cs="Times New Roman"/>
          <w:b/>
          <w:color w:val="000000"/>
          <w:sz w:val="28"/>
          <w:szCs w:val="28"/>
        </w:rPr>
        <w:t>Показники</w:t>
      </w:r>
      <w:r w:rsidR="008B08DC" w:rsidRPr="00CD1965">
        <w:rPr>
          <w:rFonts w:eastAsia="Times New Roman" w:cs="Times New Roman"/>
          <w:b/>
          <w:spacing w:val="38"/>
          <w:w w:val="110"/>
          <w:sz w:val="28"/>
          <w:szCs w:val="28"/>
        </w:rPr>
        <w:t xml:space="preserve"> </w:t>
      </w:r>
      <w:r w:rsidR="008B08DC" w:rsidRPr="00CD1965">
        <w:rPr>
          <w:rFonts w:eastAsia="Times New Roman" w:cs="Times New Roman"/>
          <w:b/>
          <w:color w:val="000000"/>
          <w:sz w:val="28"/>
          <w:szCs w:val="28"/>
        </w:rPr>
        <w:t>фінансування</w:t>
      </w:r>
      <w:r w:rsidR="008B08DC" w:rsidRPr="00CD1965">
        <w:rPr>
          <w:rFonts w:eastAsia="Times New Roman" w:cs="Times New Roman"/>
          <w:b/>
          <w:spacing w:val="52"/>
          <w:w w:val="110"/>
          <w:sz w:val="28"/>
          <w:szCs w:val="28"/>
        </w:rPr>
        <w:t xml:space="preserve"> </w:t>
      </w:r>
      <w:r w:rsidR="008B08DC" w:rsidRPr="00CD1965">
        <w:rPr>
          <w:rFonts w:eastAsia="Times New Roman" w:cs="Times New Roman"/>
          <w:b/>
          <w:color w:val="000000"/>
          <w:sz w:val="28"/>
          <w:szCs w:val="28"/>
        </w:rPr>
        <w:t>бюджету,</w:t>
      </w:r>
      <w:r w:rsidR="008B08DC" w:rsidRPr="00CD1965">
        <w:rPr>
          <w:rFonts w:eastAsia="Times New Roman" w:cs="Times New Roman"/>
          <w:b/>
          <w:spacing w:val="50"/>
          <w:w w:val="110"/>
          <w:sz w:val="28"/>
          <w:szCs w:val="28"/>
        </w:rPr>
        <w:t xml:space="preserve"> </w:t>
      </w:r>
      <w:r w:rsidR="008B08DC" w:rsidRPr="00CD1965">
        <w:rPr>
          <w:rFonts w:eastAsia="Times New Roman" w:cs="Times New Roman"/>
          <w:b/>
          <w:color w:val="000000"/>
          <w:sz w:val="28"/>
          <w:szCs w:val="28"/>
        </w:rPr>
        <w:t>показники</w:t>
      </w:r>
      <w:r w:rsidR="008B08DC" w:rsidRPr="00CD1965">
        <w:rPr>
          <w:rFonts w:eastAsia="Times New Roman" w:cs="Times New Roman"/>
          <w:b/>
          <w:spacing w:val="35"/>
          <w:w w:val="110"/>
          <w:sz w:val="28"/>
          <w:szCs w:val="28"/>
        </w:rPr>
        <w:t xml:space="preserve"> </w:t>
      </w:r>
      <w:r w:rsidR="008B08DC" w:rsidRPr="00CD1965">
        <w:rPr>
          <w:rFonts w:eastAsia="Times New Roman" w:cs="Times New Roman"/>
          <w:b/>
          <w:color w:val="000000"/>
          <w:sz w:val="28"/>
          <w:szCs w:val="28"/>
        </w:rPr>
        <w:t>місцевого</w:t>
      </w:r>
      <w:r w:rsidR="008B08DC" w:rsidRPr="00CD1965">
        <w:rPr>
          <w:rFonts w:eastAsia="Times New Roman" w:cs="Times New Roman"/>
          <w:b/>
          <w:spacing w:val="41"/>
          <w:w w:val="110"/>
          <w:sz w:val="28"/>
          <w:szCs w:val="28"/>
        </w:rPr>
        <w:t xml:space="preserve"> </w:t>
      </w:r>
      <w:r w:rsidR="008B08DC" w:rsidRPr="00CD1965">
        <w:rPr>
          <w:rFonts w:eastAsia="Times New Roman" w:cs="Times New Roman"/>
          <w:b/>
          <w:color w:val="000000"/>
          <w:sz w:val="28"/>
          <w:szCs w:val="28"/>
        </w:rPr>
        <w:t>боргу,</w:t>
      </w:r>
      <w:r w:rsidR="008B08DC" w:rsidRPr="00CD1965">
        <w:rPr>
          <w:rFonts w:eastAsia="Times New Roman" w:cs="Times New Roman"/>
          <w:b/>
          <w:spacing w:val="80"/>
          <w:w w:val="376"/>
          <w:sz w:val="28"/>
          <w:szCs w:val="28"/>
          <w:rtl/>
        </w:rPr>
        <w:t xml:space="preserve"> </w:t>
      </w:r>
      <w:r w:rsidR="008B08DC" w:rsidRPr="00CD1965">
        <w:rPr>
          <w:rFonts w:eastAsia="Times New Roman" w:cs="Times New Roman"/>
          <w:b/>
          <w:color w:val="000000"/>
          <w:sz w:val="28"/>
          <w:szCs w:val="28"/>
        </w:rPr>
        <w:t>гарантованого</w:t>
      </w:r>
      <w:r w:rsidR="008B08DC" w:rsidRPr="00CD1965">
        <w:rPr>
          <w:rFonts w:eastAsia="Times New Roman" w:cs="Times New Roman"/>
          <w:b/>
          <w:spacing w:val="19"/>
          <w:w w:val="110"/>
          <w:sz w:val="28"/>
          <w:szCs w:val="28"/>
        </w:rPr>
        <w:t xml:space="preserve"> </w:t>
      </w:r>
      <w:r w:rsidR="008B08DC" w:rsidRPr="00CD1965">
        <w:rPr>
          <w:rFonts w:eastAsia="Times New Roman" w:cs="Times New Roman"/>
          <w:b/>
          <w:color w:val="000000"/>
          <w:sz w:val="28"/>
          <w:szCs w:val="28"/>
        </w:rPr>
        <w:t>Автономною</w:t>
      </w:r>
      <w:r w:rsidR="008B08DC" w:rsidRPr="00CD1965">
        <w:rPr>
          <w:rFonts w:eastAsia="Times New Roman" w:cs="Times New Roman"/>
          <w:b/>
          <w:spacing w:val="56"/>
          <w:w w:val="110"/>
          <w:sz w:val="28"/>
          <w:szCs w:val="28"/>
        </w:rPr>
        <w:t xml:space="preserve"> </w:t>
      </w:r>
      <w:r w:rsidR="008B08DC" w:rsidRPr="00CD1965">
        <w:rPr>
          <w:rFonts w:eastAsia="Times New Roman" w:cs="Times New Roman"/>
          <w:b/>
          <w:color w:val="000000"/>
          <w:sz w:val="28"/>
          <w:szCs w:val="28"/>
        </w:rPr>
        <w:t>Республікою</w:t>
      </w:r>
      <w:r w:rsidR="008B08DC" w:rsidRPr="00CD1965">
        <w:rPr>
          <w:rFonts w:eastAsia="Times New Roman" w:cs="Times New Roman"/>
          <w:b/>
          <w:spacing w:val="50"/>
          <w:w w:val="110"/>
          <w:sz w:val="28"/>
          <w:szCs w:val="28"/>
        </w:rPr>
        <w:t xml:space="preserve"> </w:t>
      </w:r>
      <w:r w:rsidR="008B08DC" w:rsidRPr="00CD1965">
        <w:rPr>
          <w:rFonts w:eastAsia="Times New Roman" w:cs="Times New Roman"/>
          <w:b/>
          <w:color w:val="000000"/>
          <w:sz w:val="28"/>
          <w:szCs w:val="28"/>
        </w:rPr>
        <w:t>Крим,</w:t>
      </w:r>
      <w:r w:rsidR="00E95658">
        <w:rPr>
          <w:rFonts w:eastAsia="Times New Roman" w:cs="Times New Roman"/>
          <w:b/>
          <w:color w:val="000000"/>
          <w:sz w:val="28"/>
          <w:szCs w:val="28"/>
        </w:rPr>
        <w:t xml:space="preserve"> </w:t>
      </w:r>
      <w:r w:rsidR="008B08DC" w:rsidRPr="00CD1965">
        <w:rPr>
          <w:rFonts w:eastAsia="Times New Roman" w:cs="Times New Roman"/>
          <w:b/>
          <w:color w:val="000000"/>
          <w:sz w:val="28"/>
          <w:szCs w:val="28"/>
        </w:rPr>
        <w:t>обласною</w:t>
      </w:r>
      <w:r w:rsidR="008B08DC" w:rsidRPr="00CD1965">
        <w:rPr>
          <w:rFonts w:eastAsia="Times New Roman" w:cs="Times New Roman"/>
          <w:b/>
          <w:spacing w:val="60"/>
          <w:w w:val="110"/>
          <w:sz w:val="28"/>
          <w:szCs w:val="28"/>
        </w:rPr>
        <w:t xml:space="preserve"> </w:t>
      </w:r>
      <w:r w:rsidR="008B08DC" w:rsidRPr="00CD1965">
        <w:rPr>
          <w:rFonts w:eastAsia="Times New Roman" w:cs="Times New Roman"/>
          <w:b/>
          <w:color w:val="000000"/>
          <w:sz w:val="28"/>
          <w:szCs w:val="28"/>
        </w:rPr>
        <w:t>радою</w:t>
      </w:r>
      <w:r w:rsidR="008B08DC" w:rsidRPr="00CD1965">
        <w:rPr>
          <w:rFonts w:eastAsia="Times New Roman" w:cs="Times New Roman"/>
          <w:b/>
          <w:spacing w:val="27"/>
          <w:w w:val="110"/>
          <w:sz w:val="28"/>
          <w:szCs w:val="28"/>
        </w:rPr>
        <w:t xml:space="preserve"> </w:t>
      </w:r>
      <w:r w:rsidR="008B08DC" w:rsidRPr="00CD1965">
        <w:rPr>
          <w:rFonts w:eastAsia="Times New Roman" w:cs="Times New Roman"/>
          <w:b/>
          <w:color w:val="000000"/>
          <w:sz w:val="28"/>
          <w:szCs w:val="28"/>
        </w:rPr>
        <w:t>чи</w:t>
      </w:r>
      <w:r w:rsidR="008B08DC" w:rsidRPr="00CD1965">
        <w:rPr>
          <w:rFonts w:eastAsia="Times New Roman" w:cs="Times New Roman"/>
          <w:b/>
          <w:spacing w:val="80"/>
          <w:w w:val="166"/>
          <w:sz w:val="28"/>
          <w:szCs w:val="28"/>
          <w:rtl/>
        </w:rPr>
        <w:t xml:space="preserve"> </w:t>
      </w:r>
      <w:r w:rsidR="008B08DC" w:rsidRPr="00CD1965">
        <w:rPr>
          <w:rFonts w:eastAsia="Times New Roman" w:cs="Times New Roman"/>
          <w:b/>
          <w:color w:val="000000"/>
          <w:sz w:val="28"/>
          <w:szCs w:val="28"/>
        </w:rPr>
        <w:t>територіальною</w:t>
      </w:r>
      <w:r w:rsidR="008B08DC" w:rsidRPr="00CD1965">
        <w:rPr>
          <w:rFonts w:eastAsia="Times New Roman" w:cs="Times New Roman"/>
          <w:b/>
          <w:spacing w:val="37"/>
          <w:w w:val="110"/>
          <w:sz w:val="28"/>
          <w:szCs w:val="28"/>
        </w:rPr>
        <w:t xml:space="preserve"> </w:t>
      </w:r>
      <w:r w:rsidR="008B08DC" w:rsidRPr="00CD1965">
        <w:rPr>
          <w:rFonts w:eastAsia="Times New Roman" w:cs="Times New Roman"/>
          <w:b/>
          <w:color w:val="000000"/>
          <w:sz w:val="28"/>
          <w:szCs w:val="28"/>
        </w:rPr>
        <w:t>громадою</w:t>
      </w:r>
      <w:r w:rsidR="008B08DC" w:rsidRPr="00CD1965">
        <w:rPr>
          <w:rFonts w:eastAsia="Times New Roman" w:cs="Times New Roman"/>
          <w:b/>
          <w:spacing w:val="39"/>
          <w:w w:val="110"/>
          <w:sz w:val="28"/>
          <w:szCs w:val="28"/>
        </w:rPr>
        <w:t xml:space="preserve"> </w:t>
      </w:r>
      <w:r w:rsidR="008B08DC" w:rsidRPr="00CD1965">
        <w:rPr>
          <w:rFonts w:eastAsia="Times New Roman" w:cs="Times New Roman"/>
          <w:b/>
          <w:color w:val="000000"/>
          <w:sz w:val="28"/>
          <w:szCs w:val="28"/>
        </w:rPr>
        <w:t>міста</w:t>
      </w:r>
      <w:r w:rsidR="008B08DC" w:rsidRPr="00CD1965">
        <w:rPr>
          <w:rFonts w:eastAsia="Times New Roman" w:cs="Times New Roman"/>
          <w:b/>
          <w:spacing w:val="23"/>
          <w:w w:val="110"/>
          <w:sz w:val="28"/>
          <w:szCs w:val="28"/>
        </w:rPr>
        <w:t xml:space="preserve"> </w:t>
      </w:r>
      <w:r w:rsidR="008B08DC" w:rsidRPr="00CD1965">
        <w:rPr>
          <w:rFonts w:eastAsia="Times New Roman" w:cs="Times New Roman"/>
          <w:b/>
          <w:color w:val="000000"/>
          <w:sz w:val="28"/>
          <w:szCs w:val="28"/>
        </w:rPr>
        <w:t>боргу</w:t>
      </w:r>
      <w:r w:rsidR="008B08DC" w:rsidRPr="00CD1965">
        <w:rPr>
          <w:rFonts w:eastAsia="Times New Roman" w:cs="Times New Roman"/>
          <w:b/>
          <w:spacing w:val="14"/>
          <w:w w:val="110"/>
          <w:sz w:val="28"/>
          <w:szCs w:val="28"/>
        </w:rPr>
        <w:t xml:space="preserve"> </w:t>
      </w:r>
      <w:r w:rsidR="008B08DC" w:rsidRPr="00CD1965">
        <w:rPr>
          <w:rFonts w:eastAsia="Times New Roman" w:cs="Times New Roman"/>
          <w:b/>
          <w:color w:val="000000"/>
          <w:sz w:val="28"/>
          <w:szCs w:val="28"/>
        </w:rPr>
        <w:t>та</w:t>
      </w:r>
      <w:r w:rsidR="008B08DC" w:rsidRPr="00CD1965">
        <w:rPr>
          <w:rFonts w:eastAsia="Times New Roman" w:cs="Times New Roman"/>
          <w:b/>
          <w:spacing w:val="14"/>
          <w:w w:val="110"/>
          <w:sz w:val="28"/>
          <w:szCs w:val="28"/>
        </w:rPr>
        <w:t xml:space="preserve"> </w:t>
      </w:r>
      <w:r w:rsidR="008B08DC" w:rsidRPr="00CD1965">
        <w:rPr>
          <w:rFonts w:eastAsia="Times New Roman" w:cs="Times New Roman"/>
          <w:b/>
          <w:color w:val="000000"/>
          <w:sz w:val="28"/>
          <w:szCs w:val="28"/>
        </w:rPr>
        <w:t>надання</w:t>
      </w:r>
      <w:r w:rsidR="008B08DC" w:rsidRPr="00CD1965">
        <w:rPr>
          <w:rFonts w:eastAsia="Times New Roman" w:cs="Times New Roman"/>
          <w:b/>
          <w:spacing w:val="23"/>
          <w:w w:val="110"/>
          <w:sz w:val="28"/>
          <w:szCs w:val="28"/>
        </w:rPr>
        <w:t xml:space="preserve"> </w:t>
      </w:r>
      <w:r w:rsidR="008B08DC" w:rsidRPr="00CD1965">
        <w:rPr>
          <w:rFonts w:eastAsia="Times New Roman" w:cs="Times New Roman"/>
          <w:b/>
          <w:color w:val="000000"/>
          <w:sz w:val="28"/>
          <w:szCs w:val="28"/>
        </w:rPr>
        <w:t>місцевих</w:t>
      </w:r>
      <w:r w:rsidR="008B08DC" w:rsidRPr="00CD1965">
        <w:rPr>
          <w:rFonts w:eastAsia="Times New Roman" w:cs="Times New Roman"/>
          <w:b/>
          <w:spacing w:val="32"/>
          <w:w w:val="110"/>
          <w:sz w:val="28"/>
          <w:szCs w:val="28"/>
        </w:rPr>
        <w:t xml:space="preserve"> </w:t>
      </w:r>
      <w:r w:rsidR="008B08DC" w:rsidRPr="00CD1965">
        <w:rPr>
          <w:rFonts w:eastAsia="Times New Roman" w:cs="Times New Roman"/>
          <w:b/>
          <w:color w:val="000000"/>
          <w:sz w:val="28"/>
          <w:szCs w:val="28"/>
        </w:rPr>
        <w:t>гарантій</w:t>
      </w:r>
      <w:r w:rsidR="008B08DC" w:rsidRPr="00CD1965">
        <w:rPr>
          <w:rFonts w:cs="Times New Roman"/>
          <w:noProof/>
          <w:sz w:val="28"/>
          <w:szCs w:val="28"/>
          <w:lang w:val="ru-RU"/>
        </w:rPr>
        <w:drawing>
          <wp:anchor distT="0" distB="0" distL="0" distR="0" simplePos="0" relativeHeight="251662336" behindDoc="1" locked="0" layoutInCell="1" allowOverlap="1">
            <wp:simplePos x="0" y="0"/>
            <wp:positionH relativeFrom="page">
              <wp:posOffset>-1133475</wp:posOffset>
            </wp:positionH>
            <wp:positionV relativeFrom="page">
              <wp:posOffset>2657475</wp:posOffset>
            </wp:positionV>
            <wp:extent cx="6350000" cy="215900"/>
            <wp:effectExtent l="0" t="0" r="0" b="0"/>
            <wp:wrapNone/>
            <wp:docPr id="185" name="Image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5"/>
                    <pic:cNvPicPr preferRelativeResize="0">
                      <a:picLocks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000" cy="215900"/>
                    </a:xfrm>
                    <a:prstGeom prst="rect">
                      <a:avLst/>
                    </a:prstGeom>
                    <a:noFill/>
                    <a:ln>
                      <a:noFill/>
                    </a:ln>
                  </pic:spPr>
                </pic:pic>
              </a:graphicData>
            </a:graphic>
          </wp:anchor>
        </w:drawing>
      </w:r>
    </w:p>
    <w:p w:rsidR="008B08DC" w:rsidRPr="00CD1965" w:rsidRDefault="008B08DC" w:rsidP="008B08DC">
      <w:pPr>
        <w:widowControl w:val="0"/>
        <w:kinsoku w:val="0"/>
        <w:autoSpaceDE w:val="0"/>
        <w:autoSpaceDN w:val="0"/>
        <w:adjustRightInd w:val="0"/>
        <w:jc w:val="center"/>
        <w:rPr>
          <w:rFonts w:eastAsia="Times New Roman" w:cs="Times New Roman"/>
          <w:b/>
          <w:color w:val="000000"/>
          <w:sz w:val="28"/>
          <w:szCs w:val="28"/>
          <w:highlight w:val="yellow"/>
        </w:rPr>
      </w:pPr>
    </w:p>
    <w:p w:rsidR="008B08DC" w:rsidRPr="00CD1965" w:rsidRDefault="008B08DC" w:rsidP="008B08DC">
      <w:pPr>
        <w:widowControl w:val="0"/>
        <w:kinsoku w:val="0"/>
        <w:autoSpaceDE w:val="0"/>
        <w:autoSpaceDN w:val="0"/>
        <w:adjustRightInd w:val="0"/>
        <w:jc w:val="both"/>
        <w:rPr>
          <w:rFonts w:eastAsia="Times New Roman" w:cs="Times New Roman"/>
          <w:sz w:val="28"/>
          <w:szCs w:val="28"/>
        </w:rPr>
      </w:pPr>
      <w:r w:rsidRPr="00CD1965">
        <w:rPr>
          <w:rFonts w:eastAsia="Times New Roman" w:cs="Times New Roman"/>
          <w:sz w:val="28"/>
          <w:szCs w:val="28"/>
        </w:rPr>
        <w:t xml:space="preserve">            Прогнозні показники фінансування Білгород-Дністровської міської територіальної громади в першу чергу враховують передачу коштів із загального фонду бюджету до бюджету розвитку (спеціального фонду) на реалізацію публічних інвестиційних проектів з урахуванням середньострокового плану </w:t>
      </w:r>
      <w:proofErr w:type="spellStart"/>
      <w:r w:rsidRPr="00CD1965">
        <w:rPr>
          <w:rFonts w:eastAsia="Times New Roman" w:cs="Times New Roman"/>
          <w:sz w:val="28"/>
          <w:szCs w:val="28"/>
        </w:rPr>
        <w:t>пріорітетних</w:t>
      </w:r>
      <w:proofErr w:type="spellEnd"/>
      <w:r w:rsidRPr="00CD1965">
        <w:rPr>
          <w:rFonts w:eastAsia="Times New Roman" w:cs="Times New Roman"/>
          <w:sz w:val="28"/>
          <w:szCs w:val="28"/>
        </w:rPr>
        <w:t xml:space="preserve"> публічних інвестицій територіальної громади. </w:t>
      </w:r>
    </w:p>
    <w:p w:rsidR="008B08DC" w:rsidRPr="00CD1965" w:rsidRDefault="008B08DC" w:rsidP="008B08DC">
      <w:pPr>
        <w:widowControl w:val="0"/>
        <w:kinsoku w:val="0"/>
        <w:autoSpaceDE w:val="0"/>
        <w:autoSpaceDN w:val="0"/>
        <w:adjustRightInd w:val="0"/>
        <w:jc w:val="both"/>
        <w:rPr>
          <w:rFonts w:eastAsia="Times New Roman" w:cs="Times New Roman"/>
          <w:sz w:val="28"/>
          <w:szCs w:val="28"/>
        </w:rPr>
      </w:pPr>
      <w:r w:rsidRPr="00CD1965">
        <w:rPr>
          <w:rFonts w:eastAsia="Times New Roman" w:cs="Times New Roman"/>
          <w:color w:val="FF0000"/>
          <w:sz w:val="28"/>
          <w:szCs w:val="28"/>
        </w:rPr>
        <w:t xml:space="preserve">         </w:t>
      </w:r>
      <w:r w:rsidRPr="00CD1965">
        <w:rPr>
          <w:rFonts w:eastAsia="Times New Roman" w:cs="Times New Roman"/>
          <w:sz w:val="28"/>
          <w:szCs w:val="28"/>
        </w:rPr>
        <w:t xml:space="preserve">Профіцит за загальним фондом та дефіцит за спеціальним фондом бюджету громади визначений у сумі: на 2027 рік – 13 572 067 гривень, на 2028 рік – 15 751 473 гривень та 2029 рік – 17 426 360 гривень. </w:t>
      </w:r>
    </w:p>
    <w:p w:rsidR="008B08DC" w:rsidRPr="00CD1965" w:rsidRDefault="008B08DC" w:rsidP="008B08DC">
      <w:pPr>
        <w:widowControl w:val="0"/>
        <w:kinsoku w:val="0"/>
        <w:autoSpaceDE w:val="0"/>
        <w:autoSpaceDN w:val="0"/>
        <w:adjustRightInd w:val="0"/>
        <w:jc w:val="both"/>
        <w:rPr>
          <w:rFonts w:eastAsia="Times New Roman" w:cs="Times New Roman"/>
          <w:sz w:val="28"/>
          <w:szCs w:val="28"/>
        </w:rPr>
      </w:pPr>
      <w:r w:rsidRPr="00CD1965">
        <w:rPr>
          <w:rFonts w:eastAsia="Times New Roman" w:cs="Times New Roman"/>
          <w:color w:val="FF0000"/>
          <w:sz w:val="28"/>
          <w:szCs w:val="28"/>
        </w:rPr>
        <w:t xml:space="preserve">           </w:t>
      </w:r>
      <w:r w:rsidRPr="00CD1965">
        <w:rPr>
          <w:rFonts w:eastAsia="Times New Roman" w:cs="Times New Roman"/>
          <w:sz w:val="28"/>
          <w:szCs w:val="28"/>
        </w:rPr>
        <w:t>Показники фінансування бюджету наведені у додатку 3 до «Прогнозу бюджету Білгород-Дністровської міської територіальної громади на 2027-2029 роки».</w:t>
      </w:r>
    </w:p>
    <w:p w:rsidR="008B08DC" w:rsidRPr="00CD1965" w:rsidRDefault="008B08DC" w:rsidP="008B08DC">
      <w:pPr>
        <w:widowControl w:val="0"/>
        <w:kinsoku w:val="0"/>
        <w:autoSpaceDE w:val="0"/>
        <w:autoSpaceDN w:val="0"/>
        <w:adjustRightInd w:val="0"/>
        <w:jc w:val="both"/>
        <w:rPr>
          <w:rFonts w:cs="Times New Roman"/>
          <w:b/>
          <w:bCs/>
          <w:sz w:val="28"/>
          <w:szCs w:val="28"/>
        </w:rPr>
      </w:pPr>
      <w:r w:rsidRPr="00CD1965">
        <w:rPr>
          <w:rFonts w:cs="Times New Roman"/>
          <w:b/>
          <w:bCs/>
          <w:sz w:val="28"/>
          <w:szCs w:val="28"/>
        </w:rPr>
        <w:t xml:space="preserve">                                                  Публічні інвестиції</w:t>
      </w:r>
    </w:p>
    <w:p w:rsidR="008B08DC" w:rsidRPr="00CD1965" w:rsidRDefault="008B08DC" w:rsidP="008B08DC">
      <w:pPr>
        <w:widowControl w:val="0"/>
        <w:kinsoku w:val="0"/>
        <w:autoSpaceDE w:val="0"/>
        <w:autoSpaceDN w:val="0"/>
        <w:adjustRightInd w:val="0"/>
        <w:spacing w:before="120"/>
        <w:jc w:val="both"/>
        <w:rPr>
          <w:rFonts w:cs="Times New Roman"/>
          <w:sz w:val="28"/>
          <w:szCs w:val="28"/>
        </w:rPr>
      </w:pPr>
      <w:r w:rsidRPr="00CD1965">
        <w:rPr>
          <w:rFonts w:cs="Times New Roman"/>
          <w:sz w:val="28"/>
          <w:szCs w:val="28"/>
        </w:rPr>
        <w:t xml:space="preserve">       Законом України від 16.01.2025 № 4225-IX „Про внесення змін до Бюджетного кодексу України щодо актуалізації та удосконалення деяких </w:t>
      </w:r>
      <w:proofErr w:type="spellStart"/>
      <w:r w:rsidRPr="00CD1965">
        <w:rPr>
          <w:rFonts w:cs="Times New Roman"/>
          <w:sz w:val="28"/>
          <w:szCs w:val="28"/>
        </w:rPr>
        <w:t>положень”</w:t>
      </w:r>
      <w:proofErr w:type="spellEnd"/>
      <w:r w:rsidRPr="00CD1965">
        <w:rPr>
          <w:rFonts w:cs="Times New Roman"/>
          <w:sz w:val="28"/>
          <w:szCs w:val="28"/>
        </w:rPr>
        <w:t xml:space="preserve">,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 </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 xml:space="preserve">      Відповідно до статті 75.2 Бюджетного кодексу України обсяг публічних </w:t>
      </w:r>
      <w:r w:rsidRPr="00CD1965">
        <w:rPr>
          <w:rFonts w:cs="Times New Roman"/>
          <w:sz w:val="28"/>
          <w:szCs w:val="28"/>
        </w:rPr>
        <w:lastRenderedPageBreak/>
        <w:t xml:space="preserve">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міської територіальної громади. </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 xml:space="preserve">       Напрями видатків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визначені з врахуванням положень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 а також на основі Стратегії розвитку Білгород-Дністровської міської територіальної громади на  2025-2027 рік</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 xml:space="preserve">      На 2027-2029 роки наскрізними стратегічними цілями Білгород-Дністровської міської територіальної громади є підтримка економічної самодостатності та розвиток інфраструктури на засадах сталості. Особлива увага приділяється підвищенню економічної життєздатності та модернізації інфраструктури із врахуванням сучасних викликів. Пріоритетні галузі для публічного інвестування, що містяться в Середньостроковому плані є ключовими для громади та саме на них спрямовуватимуться публічні інвестиції на середньостроковий період.</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sz w:val="28"/>
          <w:szCs w:val="28"/>
        </w:rPr>
        <w:t xml:space="preserve">      До пріоритетних галузей (секторів) для публічного інвестування, визначених цим планом, відносяться: - Муніципальна інфраструктура та послуги - Освіта і наука – Культура та інформаційний простір – Соціальний захист - Охорона здоров’я : </w:t>
      </w:r>
    </w:p>
    <w:tbl>
      <w:tblPr>
        <w:tblStyle w:val="a5"/>
        <w:tblW w:w="5000" w:type="pct"/>
        <w:tblLook w:val="04A0"/>
      </w:tblPr>
      <w:tblGrid>
        <w:gridCol w:w="2158"/>
        <w:gridCol w:w="2473"/>
        <w:gridCol w:w="3780"/>
        <w:gridCol w:w="1443"/>
      </w:tblGrid>
      <w:tr w:rsidR="008B08DC" w:rsidRPr="00CD1965" w:rsidTr="00CD1965">
        <w:trPr>
          <w:trHeight w:val="513"/>
        </w:trPr>
        <w:tc>
          <w:tcPr>
            <w:tcW w:w="1095" w:type="pct"/>
            <w:vMerge w:val="restart"/>
          </w:tcPr>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Галузь публічного інвестування</w:t>
            </w:r>
          </w:p>
        </w:tc>
        <w:tc>
          <w:tcPr>
            <w:tcW w:w="1255" w:type="pct"/>
            <w:vMerge w:val="restart"/>
          </w:tcPr>
          <w:p w:rsidR="008B08DC" w:rsidRPr="00CD1965" w:rsidRDefault="008B08DC" w:rsidP="00345CF8">
            <w:pPr>
              <w:spacing w:after="60"/>
              <w:jc w:val="both"/>
              <w:rPr>
                <w:rFonts w:eastAsia="Times New Roman" w:cs="Times New Roman"/>
                <w:lang w:val="uk-UA"/>
              </w:rPr>
            </w:pPr>
            <w:proofErr w:type="spellStart"/>
            <w:r w:rsidRPr="00CD1965">
              <w:rPr>
                <w:rFonts w:eastAsia="Times New Roman" w:cs="Times New Roman"/>
                <w:lang w:val="uk-UA"/>
              </w:rPr>
              <w:t>Підсектор</w:t>
            </w:r>
            <w:proofErr w:type="spellEnd"/>
            <w:r w:rsidRPr="00CD1965">
              <w:rPr>
                <w:rFonts w:eastAsia="Times New Roman" w:cs="Times New Roman"/>
                <w:lang w:val="uk-UA"/>
              </w:rPr>
              <w:t xml:space="preserve"> галузі</w:t>
            </w:r>
          </w:p>
        </w:tc>
        <w:tc>
          <w:tcPr>
            <w:tcW w:w="1918" w:type="pct"/>
            <w:vMerge w:val="restart"/>
          </w:tcPr>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Основні напрями</w:t>
            </w:r>
          </w:p>
        </w:tc>
        <w:tc>
          <w:tcPr>
            <w:tcW w:w="732" w:type="pct"/>
            <w:vMerge w:val="restart"/>
          </w:tcPr>
          <w:p w:rsidR="008B08DC" w:rsidRPr="00CD1965" w:rsidRDefault="008B08DC" w:rsidP="00345CF8">
            <w:pPr>
              <w:spacing w:after="60"/>
              <w:jc w:val="both"/>
              <w:rPr>
                <w:rFonts w:eastAsia="Times New Roman" w:cs="Times New Roman"/>
                <w:sz w:val="26"/>
                <w:szCs w:val="26"/>
                <w:lang w:val="uk-UA"/>
              </w:rPr>
            </w:pPr>
            <w:r w:rsidRPr="00CD1965">
              <w:rPr>
                <w:rFonts w:eastAsia="Times New Roman" w:cs="Times New Roman"/>
                <w:sz w:val="26"/>
                <w:szCs w:val="26"/>
                <w:lang w:val="uk-UA"/>
              </w:rPr>
              <w:t>Кількість проєктів</w:t>
            </w:r>
          </w:p>
        </w:tc>
      </w:tr>
      <w:tr w:rsidR="008B08DC" w:rsidRPr="00CD1965" w:rsidTr="00CD1965">
        <w:trPr>
          <w:trHeight w:val="513"/>
        </w:trPr>
        <w:tc>
          <w:tcPr>
            <w:tcW w:w="1095" w:type="pct"/>
            <w:vMerge/>
          </w:tcPr>
          <w:p w:rsidR="008B08DC" w:rsidRPr="00CD1965" w:rsidRDefault="008B08DC" w:rsidP="00345CF8">
            <w:pPr>
              <w:spacing w:after="60"/>
              <w:jc w:val="both"/>
              <w:rPr>
                <w:rFonts w:eastAsia="Times New Roman" w:cs="Times New Roman"/>
                <w:lang w:val="uk-UA"/>
              </w:rPr>
            </w:pPr>
          </w:p>
        </w:tc>
        <w:tc>
          <w:tcPr>
            <w:tcW w:w="1255" w:type="pct"/>
            <w:vMerge/>
          </w:tcPr>
          <w:p w:rsidR="008B08DC" w:rsidRPr="00CD1965" w:rsidRDefault="008B08DC" w:rsidP="00345CF8">
            <w:pPr>
              <w:spacing w:after="60"/>
              <w:jc w:val="both"/>
              <w:rPr>
                <w:rFonts w:eastAsia="Times New Roman" w:cs="Times New Roman"/>
                <w:lang w:val="uk-UA"/>
              </w:rPr>
            </w:pPr>
          </w:p>
        </w:tc>
        <w:tc>
          <w:tcPr>
            <w:tcW w:w="1918" w:type="pct"/>
            <w:vMerge/>
          </w:tcPr>
          <w:p w:rsidR="008B08DC" w:rsidRPr="00CD1965" w:rsidRDefault="008B08DC" w:rsidP="00345CF8">
            <w:pPr>
              <w:spacing w:after="60"/>
              <w:jc w:val="both"/>
              <w:rPr>
                <w:rFonts w:eastAsia="Times New Roman" w:cs="Times New Roman"/>
                <w:lang w:val="uk-UA"/>
              </w:rPr>
            </w:pPr>
          </w:p>
        </w:tc>
        <w:tc>
          <w:tcPr>
            <w:tcW w:w="732" w:type="pct"/>
            <w:vMerge/>
          </w:tcPr>
          <w:p w:rsidR="008B08DC" w:rsidRPr="00CD1965" w:rsidRDefault="008B08DC" w:rsidP="00345CF8">
            <w:pPr>
              <w:spacing w:after="60"/>
              <w:jc w:val="both"/>
              <w:rPr>
                <w:rFonts w:eastAsia="Times New Roman" w:cs="Times New Roman"/>
                <w:sz w:val="26"/>
                <w:szCs w:val="26"/>
                <w:lang w:val="uk-UA"/>
              </w:rPr>
            </w:pPr>
          </w:p>
        </w:tc>
      </w:tr>
      <w:tr w:rsidR="008B08DC" w:rsidRPr="00CD1965" w:rsidTr="00CD1965">
        <w:tc>
          <w:tcPr>
            <w:tcW w:w="1095" w:type="pct"/>
          </w:tcPr>
          <w:p w:rsidR="008B08DC" w:rsidRPr="00CD1965" w:rsidRDefault="008B08DC" w:rsidP="00345CF8">
            <w:pPr>
              <w:spacing w:after="60"/>
              <w:jc w:val="both"/>
              <w:rPr>
                <w:rFonts w:eastAsia="Times New Roman" w:cs="Times New Roman"/>
                <w:b/>
                <w:bCs/>
                <w:lang w:val="uk-UA"/>
              </w:rPr>
            </w:pPr>
            <w:r w:rsidRPr="00CD1965">
              <w:rPr>
                <w:rFonts w:eastAsia="Times New Roman" w:cs="Times New Roman"/>
                <w:lang w:val="uk-UA"/>
              </w:rPr>
              <w:t xml:space="preserve">Муніципальна інфраструктура та послуги </w:t>
            </w:r>
          </w:p>
        </w:tc>
        <w:tc>
          <w:tcPr>
            <w:tcW w:w="1255" w:type="pct"/>
          </w:tcPr>
          <w:p w:rsidR="008B08DC" w:rsidRPr="00CD1965" w:rsidRDefault="008B08DC" w:rsidP="00345CF8">
            <w:pPr>
              <w:spacing w:after="60"/>
              <w:jc w:val="both"/>
              <w:rPr>
                <w:rFonts w:eastAsia="Times New Roman" w:cs="Times New Roman"/>
                <w:b/>
                <w:bCs/>
                <w:lang w:val="uk-UA"/>
              </w:rPr>
            </w:pPr>
            <w:r w:rsidRPr="00CD1965">
              <w:rPr>
                <w:rFonts w:eastAsia="Times New Roman" w:cs="Times New Roman"/>
                <w:lang w:val="uk-UA"/>
              </w:rPr>
              <w:t xml:space="preserve">Теплопостачання; </w:t>
            </w:r>
          </w:p>
        </w:tc>
        <w:tc>
          <w:tcPr>
            <w:tcW w:w="1918" w:type="pct"/>
          </w:tcPr>
          <w:p w:rsidR="008B08DC" w:rsidRPr="00CD1965" w:rsidRDefault="008B08DC" w:rsidP="00345CF8">
            <w:pPr>
              <w:spacing w:after="60"/>
              <w:jc w:val="both"/>
              <w:rPr>
                <w:rFonts w:eastAsia="Times New Roman" w:cs="Times New Roman"/>
                <w:b/>
                <w:bCs/>
                <w:lang w:val="uk-UA"/>
              </w:rPr>
            </w:pPr>
            <w:r w:rsidRPr="00CD1965">
              <w:rPr>
                <w:rFonts w:eastAsia="Times New Roman" w:cs="Times New Roman"/>
                <w:lang w:val="uk-UA"/>
              </w:rPr>
              <w:t>Відновлення, модернізація та розвиток систем централізованого та децентралізованого теплопостачання;</w:t>
            </w:r>
          </w:p>
        </w:tc>
        <w:tc>
          <w:tcPr>
            <w:tcW w:w="732" w:type="pct"/>
          </w:tcPr>
          <w:p w:rsidR="008B08DC" w:rsidRPr="00CD1965" w:rsidRDefault="008B08DC"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8</w:t>
            </w:r>
          </w:p>
        </w:tc>
      </w:tr>
      <w:tr w:rsidR="008B08DC" w:rsidRPr="00CD1965" w:rsidTr="00CD1965">
        <w:tc>
          <w:tcPr>
            <w:tcW w:w="1095" w:type="pct"/>
          </w:tcPr>
          <w:p w:rsidR="008B08DC" w:rsidRPr="00CD1965" w:rsidRDefault="008B08DC" w:rsidP="00345CF8">
            <w:pPr>
              <w:spacing w:after="60"/>
              <w:jc w:val="both"/>
              <w:rPr>
                <w:rFonts w:eastAsia="Times New Roman" w:cs="Times New Roman"/>
                <w:lang w:val="uk-UA"/>
              </w:rPr>
            </w:pPr>
          </w:p>
        </w:tc>
        <w:tc>
          <w:tcPr>
            <w:tcW w:w="1255" w:type="pct"/>
          </w:tcPr>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Водопостачання та водовідведення;</w:t>
            </w:r>
          </w:p>
        </w:tc>
        <w:tc>
          <w:tcPr>
            <w:tcW w:w="1918" w:type="pct"/>
          </w:tcPr>
          <w:p w:rsidR="008B08DC" w:rsidRPr="00CD1965" w:rsidRDefault="008B08DC" w:rsidP="00345CF8">
            <w:pPr>
              <w:spacing w:after="60"/>
              <w:jc w:val="both"/>
              <w:rPr>
                <w:rFonts w:eastAsia="Times New Roman" w:cs="Times New Roman"/>
                <w:b/>
                <w:bCs/>
                <w:lang w:val="uk-UA"/>
              </w:rPr>
            </w:pPr>
            <w:r w:rsidRPr="00CD1965">
              <w:rPr>
                <w:rFonts w:eastAsia="Times New Roman" w:cs="Times New Roman"/>
                <w:lang w:val="uk-UA"/>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732" w:type="pct"/>
          </w:tcPr>
          <w:p w:rsidR="008B08DC" w:rsidRPr="00CD1965" w:rsidRDefault="008B08DC"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22</w:t>
            </w:r>
          </w:p>
        </w:tc>
      </w:tr>
      <w:tr w:rsidR="008B08DC" w:rsidRPr="00CD1965" w:rsidTr="00CD1965">
        <w:tc>
          <w:tcPr>
            <w:tcW w:w="1095" w:type="pct"/>
          </w:tcPr>
          <w:p w:rsidR="008B08DC" w:rsidRPr="00CD1965" w:rsidRDefault="008B08DC" w:rsidP="00345CF8">
            <w:pPr>
              <w:spacing w:after="60"/>
              <w:jc w:val="both"/>
              <w:rPr>
                <w:rFonts w:eastAsia="Times New Roman" w:cs="Times New Roman"/>
                <w:lang w:val="uk-UA"/>
              </w:rPr>
            </w:pPr>
          </w:p>
        </w:tc>
        <w:tc>
          <w:tcPr>
            <w:tcW w:w="1255" w:type="pct"/>
          </w:tcPr>
          <w:p w:rsidR="008B08DC" w:rsidRPr="00CD1965" w:rsidRDefault="008B08DC" w:rsidP="00345CF8">
            <w:pPr>
              <w:spacing w:after="60"/>
              <w:jc w:val="both"/>
              <w:rPr>
                <w:rFonts w:eastAsia="Times New Roman" w:cs="Times New Roman"/>
                <w:lang w:val="uk-UA"/>
              </w:rPr>
            </w:pPr>
          </w:p>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Управління побутовими відходами;</w:t>
            </w:r>
          </w:p>
        </w:tc>
        <w:tc>
          <w:tcPr>
            <w:tcW w:w="1918" w:type="pct"/>
          </w:tcPr>
          <w:p w:rsidR="008B08DC" w:rsidRPr="00CD1965" w:rsidRDefault="008B08DC" w:rsidP="00345CF8">
            <w:pPr>
              <w:spacing w:after="60"/>
              <w:jc w:val="both"/>
              <w:rPr>
                <w:rFonts w:eastAsia="Times New Roman" w:cs="Times New Roman"/>
                <w:lang w:val="uk-UA"/>
              </w:rPr>
            </w:pPr>
            <w:r w:rsidRPr="00CD1965">
              <w:rPr>
                <w:rFonts w:cs="Times New Roman"/>
                <w:color w:val="000000"/>
                <w:lang w:val="uk-UA"/>
              </w:rPr>
              <w:t>Розбудова системи збирання, перевезення, відновлення та</w:t>
            </w:r>
            <w:r w:rsidRPr="00CD1965">
              <w:rPr>
                <w:rFonts w:cs="Times New Roman"/>
                <w:color w:val="000000"/>
                <w:lang w:val="uk-UA"/>
              </w:rPr>
              <w:br/>
              <w:t>видалення побутових відходів</w:t>
            </w:r>
          </w:p>
        </w:tc>
        <w:tc>
          <w:tcPr>
            <w:tcW w:w="732" w:type="pct"/>
          </w:tcPr>
          <w:p w:rsidR="008B08DC" w:rsidRPr="00CD1965" w:rsidRDefault="008B08DC"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3</w:t>
            </w:r>
          </w:p>
        </w:tc>
      </w:tr>
      <w:tr w:rsidR="008B08DC" w:rsidRPr="00CD1965" w:rsidTr="00CD1965">
        <w:trPr>
          <w:trHeight w:val="1038"/>
        </w:trPr>
        <w:tc>
          <w:tcPr>
            <w:tcW w:w="1095" w:type="pct"/>
          </w:tcPr>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Транспорт та послуги поштового зв’язку</w:t>
            </w:r>
          </w:p>
        </w:tc>
        <w:tc>
          <w:tcPr>
            <w:tcW w:w="1255" w:type="pct"/>
          </w:tcPr>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Автомобільні дороги загального користування</w:t>
            </w:r>
          </w:p>
          <w:p w:rsidR="008B08DC" w:rsidRPr="00CD1965" w:rsidRDefault="008B08DC" w:rsidP="00345CF8">
            <w:pPr>
              <w:spacing w:after="60"/>
              <w:jc w:val="both"/>
              <w:rPr>
                <w:rFonts w:eastAsia="Times New Roman" w:cs="Times New Roman"/>
                <w:lang w:val="uk-UA"/>
              </w:rPr>
            </w:pPr>
          </w:p>
        </w:tc>
        <w:tc>
          <w:tcPr>
            <w:tcW w:w="1918" w:type="pct"/>
          </w:tcPr>
          <w:p w:rsidR="008B08DC" w:rsidRPr="00CD1965" w:rsidRDefault="008B08DC" w:rsidP="00345CF8">
            <w:pPr>
              <w:spacing w:after="40"/>
              <w:jc w:val="both"/>
              <w:rPr>
                <w:rFonts w:eastAsia="Times New Roman" w:cs="Times New Roman"/>
                <w:lang w:val="uk-UA"/>
              </w:rPr>
            </w:pPr>
            <w:r w:rsidRPr="00CD1965">
              <w:rPr>
                <w:rFonts w:eastAsia="Times New Roman" w:cs="Times New Roman"/>
                <w:lang w:val="uk-UA"/>
              </w:rPr>
              <w:t>Транспортна інфраструктура.</w:t>
            </w:r>
          </w:p>
          <w:p w:rsidR="008B08DC" w:rsidRPr="00CD1965" w:rsidRDefault="008B08DC" w:rsidP="00345CF8">
            <w:pPr>
              <w:spacing w:after="40"/>
              <w:ind w:firstLine="708"/>
              <w:jc w:val="both"/>
              <w:rPr>
                <w:rFonts w:eastAsia="Times New Roman" w:cs="Times New Roman"/>
                <w:lang w:val="uk-UA"/>
              </w:rPr>
            </w:pPr>
            <w:r w:rsidRPr="00CD1965">
              <w:rPr>
                <w:rFonts w:eastAsia="Times New Roman" w:cs="Times New Roman"/>
                <w:lang w:val="uk-UA"/>
              </w:rPr>
              <w:t xml:space="preserve">Розбудова та відновлення інфраструктури автомобільних доріг загального користування; </w:t>
            </w:r>
          </w:p>
          <w:p w:rsidR="008B08DC" w:rsidRPr="00CD1965" w:rsidRDefault="008B08DC" w:rsidP="00345CF8">
            <w:pPr>
              <w:spacing w:after="60"/>
              <w:jc w:val="both"/>
              <w:rPr>
                <w:rFonts w:eastAsia="Times New Roman" w:cs="Times New Roman"/>
                <w:b/>
                <w:bCs/>
                <w:lang w:val="uk-UA"/>
              </w:rPr>
            </w:pPr>
          </w:p>
        </w:tc>
        <w:tc>
          <w:tcPr>
            <w:tcW w:w="732" w:type="pct"/>
          </w:tcPr>
          <w:p w:rsidR="008B08DC" w:rsidRPr="00CD1965" w:rsidRDefault="008B08DC"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3</w:t>
            </w:r>
          </w:p>
        </w:tc>
      </w:tr>
      <w:tr w:rsidR="008B08DC" w:rsidRPr="00CD1965" w:rsidTr="00CD1965">
        <w:tc>
          <w:tcPr>
            <w:tcW w:w="1095" w:type="pct"/>
          </w:tcPr>
          <w:p w:rsidR="008B08DC" w:rsidRPr="00CD1965" w:rsidRDefault="008B08DC" w:rsidP="00345CF8">
            <w:pPr>
              <w:spacing w:after="60"/>
              <w:rPr>
                <w:rFonts w:eastAsia="Times New Roman" w:cs="Times New Roman"/>
                <w:lang w:val="uk-UA"/>
              </w:rPr>
            </w:pPr>
          </w:p>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Громадська безпека</w:t>
            </w:r>
          </w:p>
        </w:tc>
        <w:tc>
          <w:tcPr>
            <w:tcW w:w="1255" w:type="pct"/>
          </w:tcPr>
          <w:p w:rsidR="008B08DC" w:rsidRPr="00CD1965" w:rsidRDefault="008B08DC" w:rsidP="00345CF8">
            <w:pPr>
              <w:spacing w:after="60"/>
              <w:jc w:val="both"/>
              <w:rPr>
                <w:rFonts w:eastAsia="Times New Roman" w:cs="Times New Roman"/>
                <w:lang w:val="uk-UA"/>
              </w:rPr>
            </w:pPr>
          </w:p>
          <w:p w:rsidR="008B08DC" w:rsidRPr="00CD1965" w:rsidRDefault="008B08DC" w:rsidP="00345CF8">
            <w:pPr>
              <w:spacing w:after="60"/>
              <w:jc w:val="both"/>
              <w:rPr>
                <w:rFonts w:eastAsia="Times New Roman" w:cs="Times New Roman"/>
                <w:lang w:val="uk-UA"/>
              </w:rPr>
            </w:pPr>
            <w:r w:rsidRPr="00CD1965">
              <w:rPr>
                <w:rFonts w:eastAsia="Times New Roman" w:cs="Times New Roman"/>
                <w:lang w:val="uk-UA"/>
              </w:rPr>
              <w:t>Цивільний захист</w:t>
            </w:r>
          </w:p>
        </w:tc>
        <w:tc>
          <w:tcPr>
            <w:tcW w:w="1918" w:type="pct"/>
          </w:tcPr>
          <w:p w:rsidR="008B08DC" w:rsidRPr="00CD1965" w:rsidRDefault="008B08DC" w:rsidP="00345CF8">
            <w:pPr>
              <w:spacing w:after="60"/>
              <w:rPr>
                <w:rFonts w:eastAsia="Times New Roman" w:cs="Times New Roman"/>
                <w:lang w:val="uk-UA"/>
              </w:rPr>
            </w:pPr>
          </w:p>
          <w:p w:rsidR="008B08DC" w:rsidRPr="00CD1965" w:rsidRDefault="008B08DC" w:rsidP="00345CF8">
            <w:pPr>
              <w:spacing w:after="60"/>
              <w:jc w:val="both"/>
              <w:rPr>
                <w:rFonts w:eastAsia="Times New Roman" w:cs="Times New Roman"/>
                <w:b/>
                <w:bCs/>
                <w:lang w:val="uk-UA"/>
              </w:rPr>
            </w:pPr>
            <w:r w:rsidRPr="00CD1965">
              <w:rPr>
                <w:rFonts w:eastAsia="Times New Roman" w:cs="Times New Roman"/>
                <w:lang w:val="uk-UA"/>
              </w:rPr>
              <w:t>Цивільний захист та безпека громадян</w:t>
            </w:r>
          </w:p>
        </w:tc>
        <w:tc>
          <w:tcPr>
            <w:tcW w:w="732" w:type="pct"/>
          </w:tcPr>
          <w:p w:rsidR="008B08DC" w:rsidRPr="00CD1965" w:rsidRDefault="008B08DC"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2</w:t>
            </w:r>
          </w:p>
        </w:tc>
      </w:tr>
      <w:tr w:rsidR="008B08DC" w:rsidRPr="00CD1965" w:rsidTr="00CD1965">
        <w:tc>
          <w:tcPr>
            <w:tcW w:w="1095" w:type="pct"/>
          </w:tcPr>
          <w:p w:rsidR="008B08DC" w:rsidRPr="00CD1965" w:rsidRDefault="008B08DC" w:rsidP="00345CF8">
            <w:pPr>
              <w:spacing w:after="60"/>
              <w:jc w:val="center"/>
              <w:rPr>
                <w:rFonts w:eastAsia="Times New Roman" w:cs="Times New Roman"/>
                <w:lang w:val="uk-UA"/>
              </w:rPr>
            </w:pPr>
            <w:r w:rsidRPr="00CD1965">
              <w:rPr>
                <w:rFonts w:eastAsia="Times New Roman" w:cs="Times New Roman"/>
                <w:sz w:val="26"/>
                <w:szCs w:val="26"/>
                <w:lang w:val="uk-UA"/>
              </w:rPr>
              <w:t xml:space="preserve">Освіта і наука </w:t>
            </w:r>
          </w:p>
        </w:tc>
        <w:tc>
          <w:tcPr>
            <w:tcW w:w="1255" w:type="pct"/>
          </w:tcPr>
          <w:p w:rsidR="008B08DC" w:rsidRPr="00CD1965" w:rsidRDefault="008B08DC" w:rsidP="00345CF8">
            <w:pPr>
              <w:spacing w:after="60"/>
              <w:rPr>
                <w:rFonts w:eastAsia="Times New Roman" w:cs="Times New Roman"/>
                <w:lang w:val="uk-UA"/>
              </w:rPr>
            </w:pPr>
            <w:r w:rsidRPr="00CD1965">
              <w:rPr>
                <w:rFonts w:eastAsia="Times New Roman" w:cs="Times New Roman"/>
                <w:b/>
                <w:bCs/>
                <w:sz w:val="26"/>
                <w:szCs w:val="26"/>
                <w:lang w:val="uk-UA"/>
              </w:rPr>
              <w:t xml:space="preserve">        </w:t>
            </w:r>
            <w:r w:rsidRPr="00CD1965">
              <w:rPr>
                <w:rFonts w:cs="Times New Roman"/>
                <w:color w:val="333333"/>
                <w:sz w:val="26"/>
                <w:szCs w:val="26"/>
                <w:shd w:val="clear" w:color="auto" w:fill="FFFFFF"/>
                <w:lang w:val="uk-UA"/>
              </w:rPr>
              <w:t>Освіта</w:t>
            </w:r>
          </w:p>
        </w:tc>
        <w:tc>
          <w:tcPr>
            <w:tcW w:w="1918" w:type="pct"/>
          </w:tcPr>
          <w:p w:rsidR="008B08DC" w:rsidRPr="00CD1965" w:rsidRDefault="008B08DC" w:rsidP="00345CF8">
            <w:pPr>
              <w:spacing w:after="60"/>
              <w:rPr>
                <w:rFonts w:eastAsia="Times New Roman" w:cs="Times New Roman"/>
                <w:bCs/>
                <w:lang w:val="uk-UA"/>
              </w:rPr>
            </w:pPr>
            <w:r w:rsidRPr="00CD1965">
              <w:rPr>
                <w:rFonts w:eastAsia="Times New Roman" w:cs="Times New Roman"/>
                <w:bCs/>
                <w:lang w:val="uk-UA"/>
              </w:rPr>
              <w:t>Освітні послуги</w:t>
            </w:r>
          </w:p>
        </w:tc>
        <w:tc>
          <w:tcPr>
            <w:tcW w:w="732" w:type="pct"/>
          </w:tcPr>
          <w:p w:rsidR="008B08DC" w:rsidRPr="00CD1965" w:rsidRDefault="008B08DC"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13</w:t>
            </w:r>
          </w:p>
        </w:tc>
      </w:tr>
      <w:tr w:rsidR="00CD1965" w:rsidRPr="00CD1965" w:rsidTr="00CD1965">
        <w:tc>
          <w:tcPr>
            <w:tcW w:w="1095" w:type="pct"/>
          </w:tcPr>
          <w:p w:rsidR="00CD1965" w:rsidRPr="00CD1965" w:rsidRDefault="00CD1965" w:rsidP="00345CF8">
            <w:pPr>
              <w:spacing w:after="60"/>
              <w:jc w:val="both"/>
              <w:rPr>
                <w:rFonts w:eastAsia="Times New Roman" w:cs="Times New Roman"/>
                <w:lang w:val="uk-UA"/>
              </w:rPr>
            </w:pPr>
            <w:r w:rsidRPr="00CD1965">
              <w:rPr>
                <w:rFonts w:eastAsia="Times New Roman" w:cs="Times New Roman"/>
                <w:sz w:val="26"/>
                <w:szCs w:val="26"/>
                <w:lang w:val="uk-UA"/>
              </w:rPr>
              <w:lastRenderedPageBreak/>
              <w:t>Культура та інформація</w:t>
            </w:r>
          </w:p>
        </w:tc>
        <w:tc>
          <w:tcPr>
            <w:tcW w:w="1255" w:type="pct"/>
          </w:tcPr>
          <w:p w:rsidR="00CD1965" w:rsidRPr="00CD1965" w:rsidRDefault="00CD1965" w:rsidP="00345CF8">
            <w:pPr>
              <w:spacing w:after="60"/>
              <w:jc w:val="both"/>
              <w:rPr>
                <w:rFonts w:eastAsia="Times New Roman" w:cs="Times New Roman"/>
                <w:lang w:val="uk-UA"/>
              </w:rPr>
            </w:pPr>
            <w:r w:rsidRPr="00CD1965">
              <w:rPr>
                <w:rFonts w:cs="Times New Roman"/>
                <w:color w:val="333333"/>
                <w:sz w:val="26"/>
                <w:szCs w:val="26"/>
                <w:shd w:val="clear" w:color="auto" w:fill="FFFFFF"/>
                <w:lang w:val="uk-UA"/>
              </w:rPr>
              <w:t>Культурна спадщина та національна пам’ять</w:t>
            </w:r>
          </w:p>
        </w:tc>
        <w:tc>
          <w:tcPr>
            <w:tcW w:w="1918" w:type="pct"/>
          </w:tcPr>
          <w:p w:rsidR="00CD1965" w:rsidRPr="00CD1965" w:rsidRDefault="00CD1965" w:rsidP="00345CF8">
            <w:pPr>
              <w:spacing w:after="40"/>
              <w:rPr>
                <w:rFonts w:eastAsia="Times New Roman" w:cs="Times New Roman"/>
                <w:lang w:val="uk-UA"/>
              </w:rPr>
            </w:pPr>
            <w:r w:rsidRPr="00CD1965">
              <w:rPr>
                <w:rFonts w:cs="Times New Roman"/>
                <w:sz w:val="26"/>
                <w:szCs w:val="26"/>
                <w:lang w:val="uk-UA"/>
              </w:rPr>
              <w:t>Культурні послуги та формування національної ідентичності</w:t>
            </w:r>
          </w:p>
        </w:tc>
        <w:tc>
          <w:tcPr>
            <w:tcW w:w="732" w:type="pct"/>
          </w:tcPr>
          <w:p w:rsidR="00CD1965" w:rsidRPr="00CD1965" w:rsidRDefault="00CD1965"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3</w:t>
            </w:r>
          </w:p>
        </w:tc>
      </w:tr>
      <w:tr w:rsidR="00CD1965" w:rsidRPr="00CD1965" w:rsidTr="00CD1965">
        <w:trPr>
          <w:trHeight w:val="1609"/>
        </w:trPr>
        <w:tc>
          <w:tcPr>
            <w:tcW w:w="1095" w:type="pct"/>
          </w:tcPr>
          <w:p w:rsidR="00CD1965" w:rsidRPr="00CD1965" w:rsidRDefault="00CD1965" w:rsidP="00345CF8">
            <w:pPr>
              <w:spacing w:after="60"/>
              <w:jc w:val="both"/>
              <w:rPr>
                <w:rFonts w:eastAsia="Times New Roman" w:cs="Times New Roman"/>
                <w:lang w:val="uk-UA"/>
              </w:rPr>
            </w:pPr>
            <w:r w:rsidRPr="00CD1965">
              <w:rPr>
                <w:rFonts w:eastAsia="Times New Roman" w:cs="Times New Roman"/>
                <w:sz w:val="26"/>
                <w:szCs w:val="26"/>
                <w:lang w:val="uk-UA"/>
              </w:rPr>
              <w:t>Соціальна сфера</w:t>
            </w:r>
          </w:p>
        </w:tc>
        <w:tc>
          <w:tcPr>
            <w:tcW w:w="1255" w:type="pct"/>
          </w:tcPr>
          <w:p w:rsidR="00CD1965" w:rsidRPr="00CD1965" w:rsidRDefault="00CD1965" w:rsidP="00345CF8">
            <w:pPr>
              <w:spacing w:after="60"/>
              <w:jc w:val="both"/>
              <w:rPr>
                <w:rFonts w:eastAsia="Times New Roman" w:cs="Times New Roman"/>
                <w:lang w:val="uk-UA"/>
              </w:rPr>
            </w:pPr>
            <w:r w:rsidRPr="00CD1965">
              <w:rPr>
                <w:rFonts w:cs="Times New Roman"/>
                <w:color w:val="333333"/>
                <w:sz w:val="26"/>
                <w:szCs w:val="26"/>
                <w:shd w:val="clear" w:color="auto" w:fill="FFFFFF"/>
                <w:lang w:val="uk-UA"/>
              </w:rPr>
              <w:t>Ветерани</w:t>
            </w:r>
          </w:p>
        </w:tc>
        <w:tc>
          <w:tcPr>
            <w:tcW w:w="1918" w:type="pct"/>
          </w:tcPr>
          <w:p w:rsidR="00CD1965" w:rsidRPr="00CD1965" w:rsidRDefault="00CD1965" w:rsidP="00345CF8">
            <w:pPr>
              <w:spacing w:after="40"/>
              <w:rPr>
                <w:rFonts w:eastAsia="Times New Roman" w:cs="Times New Roman"/>
                <w:lang w:val="uk-UA"/>
              </w:rPr>
            </w:pPr>
            <w:r w:rsidRPr="00CD1965">
              <w:rPr>
                <w:rFonts w:cs="Times New Roman"/>
                <w:color w:val="333333"/>
                <w:sz w:val="26"/>
                <w:szCs w:val="26"/>
                <w:shd w:val="clear" w:color="auto" w:fill="FFFFFF"/>
                <w:lang w:val="uk-UA"/>
              </w:rPr>
              <w:t>Ветерани війни та військовослужбовці, що проживають в громадах</w:t>
            </w:r>
          </w:p>
        </w:tc>
        <w:tc>
          <w:tcPr>
            <w:tcW w:w="732" w:type="pct"/>
          </w:tcPr>
          <w:p w:rsidR="00CD1965" w:rsidRPr="00CD1965" w:rsidRDefault="00CD1965"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1</w:t>
            </w:r>
          </w:p>
        </w:tc>
      </w:tr>
      <w:tr w:rsidR="00CD1965" w:rsidRPr="00CD1965" w:rsidTr="00CD1965">
        <w:tc>
          <w:tcPr>
            <w:tcW w:w="1095" w:type="pct"/>
          </w:tcPr>
          <w:p w:rsidR="00CD1965" w:rsidRPr="00CD1965" w:rsidRDefault="00CD1965" w:rsidP="00345CF8">
            <w:pPr>
              <w:spacing w:after="60"/>
              <w:jc w:val="both"/>
              <w:rPr>
                <w:rFonts w:eastAsia="Times New Roman" w:cs="Times New Roman"/>
                <w:lang w:val="uk-UA"/>
              </w:rPr>
            </w:pPr>
            <w:r w:rsidRPr="00CD1965">
              <w:rPr>
                <w:rFonts w:eastAsia="Times New Roman" w:cs="Times New Roman"/>
                <w:sz w:val="26"/>
                <w:szCs w:val="26"/>
                <w:lang w:val="uk-UA"/>
              </w:rPr>
              <w:t>Охорона здоров’я</w:t>
            </w:r>
          </w:p>
        </w:tc>
        <w:tc>
          <w:tcPr>
            <w:tcW w:w="1255" w:type="pct"/>
          </w:tcPr>
          <w:p w:rsidR="00CD1965" w:rsidRPr="00CD1965" w:rsidRDefault="00CD1965" w:rsidP="00345CF8">
            <w:pPr>
              <w:spacing w:after="60"/>
              <w:jc w:val="both"/>
              <w:rPr>
                <w:rFonts w:cs="Times New Roman"/>
                <w:color w:val="333333"/>
                <w:sz w:val="26"/>
                <w:szCs w:val="26"/>
                <w:shd w:val="clear" w:color="auto" w:fill="FFFFFF"/>
                <w:lang w:val="uk-UA"/>
              </w:rPr>
            </w:pPr>
          </w:p>
          <w:p w:rsidR="00CD1965" w:rsidRPr="00CD1965" w:rsidRDefault="00CD1965" w:rsidP="00345CF8">
            <w:pPr>
              <w:spacing w:after="60"/>
              <w:jc w:val="center"/>
              <w:rPr>
                <w:rFonts w:eastAsia="Times New Roman" w:cs="Times New Roman"/>
                <w:lang w:val="uk-UA"/>
              </w:rPr>
            </w:pPr>
            <w:r w:rsidRPr="00CD1965">
              <w:rPr>
                <w:rFonts w:cs="Times New Roman"/>
                <w:color w:val="333333"/>
                <w:sz w:val="26"/>
                <w:szCs w:val="26"/>
                <w:shd w:val="clear" w:color="auto" w:fill="FFFFFF"/>
                <w:lang w:val="uk-UA"/>
              </w:rPr>
              <w:t>Первинна медична допомога</w:t>
            </w:r>
          </w:p>
        </w:tc>
        <w:tc>
          <w:tcPr>
            <w:tcW w:w="1918" w:type="pct"/>
          </w:tcPr>
          <w:p w:rsidR="00CD1965" w:rsidRPr="00CD1965" w:rsidRDefault="00CD1965" w:rsidP="00345CF8">
            <w:pPr>
              <w:spacing w:after="40"/>
              <w:rPr>
                <w:rFonts w:eastAsia="Times New Roman" w:cs="Times New Roman"/>
                <w:lang w:val="uk-UA"/>
              </w:rPr>
            </w:pPr>
            <w:r w:rsidRPr="00CD1965">
              <w:rPr>
                <w:rFonts w:cs="Times New Roman"/>
                <w:sz w:val="26"/>
                <w:szCs w:val="26"/>
                <w:lang w:val="uk-UA"/>
              </w:rPr>
              <w:t>Медичні послуги</w:t>
            </w:r>
          </w:p>
        </w:tc>
        <w:tc>
          <w:tcPr>
            <w:tcW w:w="732" w:type="pct"/>
          </w:tcPr>
          <w:p w:rsidR="00CD1965" w:rsidRPr="00CD1965" w:rsidRDefault="00CD1965"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2</w:t>
            </w:r>
          </w:p>
        </w:tc>
      </w:tr>
      <w:tr w:rsidR="00CD1965" w:rsidRPr="00CD1965" w:rsidTr="00CD1965">
        <w:tc>
          <w:tcPr>
            <w:tcW w:w="1095" w:type="pct"/>
          </w:tcPr>
          <w:p w:rsidR="00CD1965" w:rsidRPr="00CD1965" w:rsidRDefault="00CD1965" w:rsidP="00345CF8">
            <w:pPr>
              <w:spacing w:after="60"/>
              <w:jc w:val="both"/>
              <w:rPr>
                <w:rFonts w:eastAsia="Times New Roman" w:cs="Times New Roman"/>
                <w:lang w:val="uk-UA"/>
              </w:rPr>
            </w:pPr>
          </w:p>
        </w:tc>
        <w:tc>
          <w:tcPr>
            <w:tcW w:w="1255" w:type="pct"/>
          </w:tcPr>
          <w:p w:rsidR="00CD1965" w:rsidRPr="00CD1965" w:rsidRDefault="00CD1965" w:rsidP="00345CF8">
            <w:pPr>
              <w:spacing w:after="60"/>
              <w:jc w:val="both"/>
              <w:rPr>
                <w:rFonts w:eastAsia="Times New Roman" w:cs="Times New Roman"/>
                <w:lang w:val="uk-UA"/>
              </w:rPr>
            </w:pPr>
            <w:r w:rsidRPr="00CD1965">
              <w:rPr>
                <w:rFonts w:eastAsia="Times New Roman" w:cs="Times New Roman"/>
                <w:lang w:val="uk-UA"/>
              </w:rPr>
              <w:t>Спеціалізована медична допомога</w:t>
            </w:r>
          </w:p>
        </w:tc>
        <w:tc>
          <w:tcPr>
            <w:tcW w:w="1918" w:type="pct"/>
          </w:tcPr>
          <w:p w:rsidR="00CD1965" w:rsidRPr="00CD1965" w:rsidRDefault="00CD1965" w:rsidP="00345CF8">
            <w:pPr>
              <w:spacing w:after="40"/>
              <w:rPr>
                <w:rFonts w:eastAsia="Times New Roman" w:cs="Times New Roman"/>
                <w:lang w:val="uk-UA"/>
              </w:rPr>
            </w:pPr>
            <w:r w:rsidRPr="00CD1965">
              <w:rPr>
                <w:rFonts w:eastAsia="Times New Roman" w:cs="Times New Roman"/>
                <w:lang w:val="uk-UA"/>
              </w:rPr>
              <w:t>Забезпечення доступу до необхідних медичних послуг, лікарських засобів та медичних виробів за програмою медичних гарантій</w:t>
            </w:r>
          </w:p>
        </w:tc>
        <w:tc>
          <w:tcPr>
            <w:tcW w:w="732" w:type="pct"/>
          </w:tcPr>
          <w:p w:rsidR="00CD1965" w:rsidRPr="00CD1965" w:rsidRDefault="00CD1965" w:rsidP="00345CF8">
            <w:pPr>
              <w:spacing w:after="60"/>
              <w:jc w:val="center"/>
              <w:rPr>
                <w:rFonts w:eastAsia="Times New Roman" w:cs="Times New Roman"/>
                <w:sz w:val="26"/>
                <w:szCs w:val="26"/>
                <w:lang w:val="uk-UA"/>
              </w:rPr>
            </w:pPr>
            <w:r w:rsidRPr="00CD1965">
              <w:rPr>
                <w:rFonts w:eastAsia="Times New Roman" w:cs="Times New Roman"/>
                <w:sz w:val="26"/>
                <w:szCs w:val="26"/>
                <w:lang w:val="uk-UA"/>
              </w:rPr>
              <w:t>19</w:t>
            </w:r>
          </w:p>
        </w:tc>
      </w:tr>
    </w:tbl>
    <w:p w:rsidR="008B08DC" w:rsidRPr="00CD1965" w:rsidRDefault="008B08DC" w:rsidP="008B08DC">
      <w:pPr>
        <w:widowControl w:val="0"/>
        <w:kinsoku w:val="0"/>
        <w:autoSpaceDE w:val="0"/>
        <w:autoSpaceDN w:val="0"/>
        <w:adjustRightInd w:val="0"/>
        <w:jc w:val="both"/>
        <w:rPr>
          <w:rFonts w:cs="Times New Roman"/>
          <w:sz w:val="28"/>
          <w:szCs w:val="28"/>
        </w:rPr>
      </w:pP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cs="Times New Roman"/>
          <w:color w:val="EE0000"/>
          <w:sz w:val="28"/>
          <w:szCs w:val="28"/>
        </w:rPr>
        <w:t xml:space="preserve">        </w:t>
      </w:r>
      <w:r w:rsidRPr="00CD1965">
        <w:rPr>
          <w:rFonts w:cs="Times New Roman"/>
          <w:sz w:val="28"/>
          <w:szCs w:val="28"/>
        </w:rPr>
        <w:t xml:space="preserve">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Білгород- міської територіальної громади на 2027–2029 роки, наведені у додатку 9 до Прогнозу бюджету Білгород-Дністровської міської територіальної громади на 2027- 2029 роки </w:t>
      </w:r>
    </w:p>
    <w:p w:rsidR="008B08DC" w:rsidRPr="00CD1965" w:rsidRDefault="008B08DC" w:rsidP="00E95658">
      <w:pPr>
        <w:shd w:val="clear" w:color="auto" w:fill="FFFFFF"/>
        <w:spacing w:before="120" w:after="120"/>
        <w:ind w:firstLine="709"/>
        <w:rPr>
          <w:rFonts w:cs="Times New Roman"/>
          <w:b/>
          <w:sz w:val="28"/>
          <w:szCs w:val="28"/>
        </w:rPr>
      </w:pPr>
      <w:r w:rsidRPr="00CD1965">
        <w:rPr>
          <w:rFonts w:cs="Times New Roman"/>
          <w:b/>
          <w:sz w:val="28"/>
          <w:szCs w:val="28"/>
        </w:rPr>
        <w:t>VІ. Показники видатків бюджету та надання кредитів з бюджету</w:t>
      </w:r>
    </w:p>
    <w:p w:rsidR="008B08DC" w:rsidRPr="00CD1965" w:rsidRDefault="008B08DC" w:rsidP="00E95658">
      <w:pPr>
        <w:tabs>
          <w:tab w:val="left" w:pos="993"/>
        </w:tabs>
        <w:spacing w:before="120" w:after="120"/>
        <w:ind w:firstLine="709"/>
        <w:jc w:val="both"/>
        <w:rPr>
          <w:rFonts w:cs="Times New Roman"/>
          <w:sz w:val="28"/>
          <w:szCs w:val="28"/>
        </w:rPr>
      </w:pPr>
      <w:r w:rsidRPr="00CD1965">
        <w:rPr>
          <w:rFonts w:cs="Times New Roman"/>
          <w:sz w:val="28"/>
          <w:szCs w:val="28"/>
        </w:rPr>
        <w:t>Основними завданнями бюджетної політики на місцевому рівні на середньостроковий період є забезпечення стабільності, результативності, стійкості та збалансованості бюджету територіальної громади, ефективне використання бюджетних коштів.</w:t>
      </w:r>
    </w:p>
    <w:p w:rsidR="008B08DC" w:rsidRPr="00CD1965" w:rsidRDefault="008B08DC" w:rsidP="008B08DC">
      <w:pPr>
        <w:shd w:val="clear" w:color="auto" w:fill="FFFFFF"/>
        <w:ind w:right="-2" w:firstLine="709"/>
        <w:jc w:val="both"/>
        <w:rPr>
          <w:rFonts w:cs="Times New Roman"/>
          <w:sz w:val="28"/>
          <w:szCs w:val="28"/>
        </w:rPr>
      </w:pPr>
      <w:r w:rsidRPr="00CD1965">
        <w:rPr>
          <w:rFonts w:cs="Times New Roman"/>
          <w:sz w:val="28"/>
          <w:szCs w:val="28"/>
        </w:rPr>
        <w:t xml:space="preserve">Прогноз витрат складено на основі поданих головними розпорядниками бюджетних коштів пропозицій до прогнозу місцевого бюджету. </w:t>
      </w:r>
    </w:p>
    <w:p w:rsidR="008B08DC" w:rsidRPr="00CD1965" w:rsidRDefault="008B08DC" w:rsidP="008B08DC">
      <w:pPr>
        <w:tabs>
          <w:tab w:val="left" w:pos="851"/>
          <w:tab w:val="left" w:pos="1134"/>
        </w:tabs>
        <w:ind w:right="-2" w:firstLine="709"/>
        <w:jc w:val="both"/>
        <w:rPr>
          <w:rFonts w:cs="Times New Roman"/>
          <w:sz w:val="28"/>
          <w:szCs w:val="28"/>
        </w:rPr>
      </w:pPr>
      <w:r w:rsidRPr="00CD1965">
        <w:rPr>
          <w:rFonts w:cs="Times New Roman"/>
          <w:sz w:val="28"/>
          <w:szCs w:val="28"/>
        </w:rPr>
        <w:t>Розрахунок обсягів видатків на 2027 – 2029 роки здійснено з урахуванням:</w:t>
      </w:r>
    </w:p>
    <w:p w:rsidR="008B08DC" w:rsidRPr="00CD1965" w:rsidRDefault="008B08DC" w:rsidP="008B08DC">
      <w:pPr>
        <w:pStyle w:val="a4"/>
        <w:numPr>
          <w:ilvl w:val="0"/>
          <w:numId w:val="10"/>
        </w:numPr>
        <w:tabs>
          <w:tab w:val="left" w:pos="851"/>
          <w:tab w:val="left" w:pos="993"/>
        </w:tabs>
        <w:spacing w:after="0" w:line="240" w:lineRule="auto"/>
        <w:ind w:right="-2"/>
        <w:jc w:val="both"/>
        <w:rPr>
          <w:rFonts w:ascii="Times New Roman" w:hAnsi="Times New Roman"/>
          <w:sz w:val="28"/>
          <w:szCs w:val="28"/>
        </w:rPr>
      </w:pPr>
      <w:r w:rsidRPr="00CD1965">
        <w:rPr>
          <w:rFonts w:ascii="Times New Roman" w:hAnsi="Times New Roman"/>
          <w:sz w:val="28"/>
          <w:szCs w:val="28"/>
        </w:rPr>
        <w:t>першочергового забезпечення захищених видатків;</w:t>
      </w:r>
    </w:p>
    <w:p w:rsidR="008B08DC" w:rsidRPr="00CD1965" w:rsidRDefault="008B08DC" w:rsidP="008B08DC">
      <w:pPr>
        <w:pStyle w:val="a4"/>
        <w:numPr>
          <w:ilvl w:val="0"/>
          <w:numId w:val="10"/>
        </w:numPr>
        <w:tabs>
          <w:tab w:val="left" w:pos="709"/>
          <w:tab w:val="left" w:pos="851"/>
          <w:tab w:val="left" w:pos="993"/>
          <w:tab w:val="left" w:pos="1134"/>
        </w:tabs>
        <w:spacing w:after="0" w:line="240" w:lineRule="auto"/>
        <w:ind w:left="0" w:right="-2" w:firstLine="709"/>
        <w:jc w:val="both"/>
        <w:rPr>
          <w:rFonts w:ascii="Times New Roman" w:hAnsi="Times New Roman"/>
          <w:sz w:val="28"/>
          <w:szCs w:val="28"/>
        </w:rPr>
      </w:pPr>
      <w:r w:rsidRPr="00CD1965">
        <w:rPr>
          <w:rFonts w:ascii="Times New Roman" w:hAnsi="Times New Roman"/>
          <w:sz w:val="28"/>
          <w:szCs w:val="28"/>
        </w:rPr>
        <w:t>нормативно-правових актів, що регулюють діяльність у відповідних галузях;</w:t>
      </w:r>
    </w:p>
    <w:p w:rsidR="008B08DC" w:rsidRPr="00CD1965" w:rsidRDefault="008B08DC" w:rsidP="008B08DC">
      <w:pPr>
        <w:pStyle w:val="a4"/>
        <w:numPr>
          <w:ilvl w:val="0"/>
          <w:numId w:val="10"/>
        </w:numPr>
        <w:tabs>
          <w:tab w:val="left" w:pos="851"/>
          <w:tab w:val="left" w:pos="1134"/>
        </w:tabs>
        <w:spacing w:after="0" w:line="240" w:lineRule="auto"/>
        <w:ind w:left="993" w:right="-2" w:hanging="284"/>
        <w:jc w:val="both"/>
        <w:rPr>
          <w:rFonts w:ascii="Times New Roman" w:hAnsi="Times New Roman"/>
          <w:sz w:val="28"/>
          <w:szCs w:val="28"/>
        </w:rPr>
      </w:pPr>
      <w:r w:rsidRPr="00CD1965">
        <w:rPr>
          <w:rFonts w:ascii="Times New Roman" w:hAnsi="Times New Roman"/>
          <w:sz w:val="28"/>
          <w:szCs w:val="28"/>
        </w:rPr>
        <w:t>пріоритетності видатків;</w:t>
      </w:r>
    </w:p>
    <w:p w:rsidR="008B08DC" w:rsidRPr="00CD1965" w:rsidRDefault="008B08DC" w:rsidP="008B08DC">
      <w:pPr>
        <w:pStyle w:val="a4"/>
        <w:numPr>
          <w:ilvl w:val="0"/>
          <w:numId w:val="10"/>
        </w:numPr>
        <w:tabs>
          <w:tab w:val="left" w:pos="709"/>
          <w:tab w:val="left" w:pos="851"/>
          <w:tab w:val="left" w:pos="993"/>
        </w:tabs>
        <w:spacing w:after="0" w:line="240" w:lineRule="auto"/>
        <w:ind w:left="0" w:right="-2" w:firstLine="709"/>
        <w:jc w:val="both"/>
        <w:rPr>
          <w:rFonts w:ascii="Times New Roman" w:hAnsi="Times New Roman"/>
          <w:sz w:val="28"/>
          <w:szCs w:val="28"/>
        </w:rPr>
      </w:pPr>
      <w:r w:rsidRPr="00CD1965">
        <w:rPr>
          <w:rFonts w:ascii="Times New Roman" w:hAnsi="Times New Roman"/>
          <w:sz w:val="28"/>
          <w:szCs w:val="28"/>
        </w:rPr>
        <w:t>реальних можливостей бюджету, недопущення утворення заборгованості за зобов’язаннями у плановому та наступних за плановим двох бюджетних періодах;</w:t>
      </w:r>
    </w:p>
    <w:p w:rsidR="008B08DC" w:rsidRPr="00CD1965" w:rsidRDefault="008B08DC" w:rsidP="008B08DC">
      <w:pPr>
        <w:pStyle w:val="a4"/>
        <w:numPr>
          <w:ilvl w:val="0"/>
          <w:numId w:val="10"/>
        </w:numPr>
        <w:tabs>
          <w:tab w:val="left" w:pos="709"/>
          <w:tab w:val="left" w:pos="851"/>
          <w:tab w:val="left" w:pos="993"/>
        </w:tabs>
        <w:spacing w:after="0" w:line="240" w:lineRule="auto"/>
        <w:ind w:left="0" w:right="-2" w:firstLine="709"/>
        <w:jc w:val="both"/>
        <w:rPr>
          <w:rFonts w:ascii="Times New Roman" w:hAnsi="Times New Roman"/>
          <w:sz w:val="28"/>
          <w:szCs w:val="28"/>
        </w:rPr>
      </w:pPr>
      <w:r w:rsidRPr="00CD1965">
        <w:rPr>
          <w:rFonts w:ascii="Times New Roman" w:hAnsi="Times New Roman"/>
          <w:sz w:val="28"/>
          <w:szCs w:val="28"/>
        </w:rPr>
        <w:t>обґрунтованості витрат, що передбачає детальні розрахунки в межах граничних показників з урахуванням кількісних та вартісних факторів, які впливають на обсяг видатків у плановому та наступних за плановим двох бюджетних періодах;</w:t>
      </w:r>
    </w:p>
    <w:p w:rsidR="008B08DC" w:rsidRPr="00CD1965" w:rsidRDefault="008B08DC" w:rsidP="008B08DC">
      <w:pPr>
        <w:ind w:firstLine="566"/>
        <w:jc w:val="both"/>
        <w:rPr>
          <w:rFonts w:cs="Times New Roman"/>
          <w:sz w:val="28"/>
          <w:szCs w:val="28"/>
          <w:lang w:eastAsia="uk-UA"/>
        </w:rPr>
      </w:pPr>
      <w:r w:rsidRPr="00CD1965">
        <w:rPr>
          <w:rFonts w:cs="Times New Roman"/>
          <w:sz w:val="28"/>
          <w:szCs w:val="28"/>
        </w:rPr>
        <w:lastRenderedPageBreak/>
        <w:t>- </w:t>
      </w:r>
      <w:r w:rsidRPr="00CD1965">
        <w:rPr>
          <w:rFonts w:cs="Times New Roman"/>
          <w:sz w:val="28"/>
          <w:szCs w:val="28"/>
          <w:lang w:eastAsia="uk-UA"/>
        </w:rPr>
        <w:t>основних макропоказників економічного і соціального розвитку України визначених Бюджетною декларацією на 2027 – 2029 роки, яка схвалена постановою Кабінету Міністрів України від 17 червня 2026 року № 793.</w:t>
      </w:r>
    </w:p>
    <w:p w:rsidR="008B08DC" w:rsidRPr="00CD1965" w:rsidRDefault="008B08DC" w:rsidP="008B08DC">
      <w:pPr>
        <w:shd w:val="clear" w:color="auto" w:fill="FFFFFF"/>
        <w:ind w:firstLine="709"/>
        <w:jc w:val="both"/>
        <w:rPr>
          <w:rFonts w:cs="Times New Roman"/>
          <w:sz w:val="28"/>
          <w:szCs w:val="28"/>
        </w:rPr>
      </w:pPr>
      <w:r w:rsidRPr="00CD1965">
        <w:rPr>
          <w:rFonts w:cs="Times New Roman"/>
          <w:sz w:val="28"/>
          <w:szCs w:val="28"/>
        </w:rPr>
        <w:t>Реалізація видатків планується по наступним напрямкам за Типовою програмною класифікацією видатків та кредитування місцевого бюджету.</w:t>
      </w:r>
    </w:p>
    <w:p w:rsidR="008B08DC" w:rsidRPr="00CD1965" w:rsidRDefault="008B08DC" w:rsidP="008B08DC">
      <w:pPr>
        <w:pStyle w:val="FR2"/>
        <w:ind w:firstLine="709"/>
        <w:rPr>
          <w:sz w:val="28"/>
          <w:szCs w:val="28"/>
        </w:rPr>
      </w:pPr>
      <w:r w:rsidRPr="00CD1965">
        <w:rPr>
          <w:sz w:val="28"/>
          <w:szCs w:val="28"/>
        </w:rPr>
        <w:t>Загальний обсяг видатків Прогнозу бюджету Білгород-Дністровської міської територіальної громади на середньостроковий період (з урахуванням обсягів субвенцій з державного бюджету) складає:</w:t>
      </w:r>
    </w:p>
    <w:p w:rsidR="008B08DC" w:rsidRPr="00CD1965" w:rsidRDefault="008B08DC" w:rsidP="008B08DC">
      <w:pPr>
        <w:pStyle w:val="FR2"/>
        <w:ind w:firstLine="709"/>
        <w:rPr>
          <w:i/>
          <w:sz w:val="28"/>
          <w:szCs w:val="28"/>
        </w:rPr>
      </w:pPr>
      <w:r w:rsidRPr="00CD1965">
        <w:rPr>
          <w:i/>
          <w:sz w:val="28"/>
          <w:szCs w:val="28"/>
        </w:rPr>
        <w:t>за загальним фондом:</w:t>
      </w:r>
    </w:p>
    <w:p w:rsidR="008B08DC" w:rsidRPr="00CD1965" w:rsidRDefault="008B08DC" w:rsidP="008B08DC">
      <w:pPr>
        <w:pStyle w:val="FR2"/>
        <w:ind w:firstLine="709"/>
        <w:rPr>
          <w:sz w:val="28"/>
          <w:szCs w:val="28"/>
        </w:rPr>
      </w:pPr>
      <w:r w:rsidRPr="00CD1965">
        <w:rPr>
          <w:sz w:val="28"/>
          <w:szCs w:val="28"/>
        </w:rPr>
        <w:t>на 2027 рік план 6</w:t>
      </w:r>
      <w:r w:rsidR="008B6C2A">
        <w:rPr>
          <w:sz w:val="28"/>
          <w:szCs w:val="28"/>
        </w:rPr>
        <w:t>0</w:t>
      </w:r>
      <w:r w:rsidRPr="00CD1965">
        <w:rPr>
          <w:sz w:val="28"/>
          <w:szCs w:val="28"/>
        </w:rPr>
        <w:t xml:space="preserve">7 799 807,0 гривень (з урахуванням міжбюджетних трансфертів з бюджетів всіх рівнів – 186 936 894 грн, в т. ч. освітньої субвенції з державного бюджету у сумі 124 498 800,0 гривень); </w:t>
      </w:r>
    </w:p>
    <w:p w:rsidR="008B08DC" w:rsidRPr="00CD1965" w:rsidRDefault="008B08DC" w:rsidP="008B08DC">
      <w:pPr>
        <w:pStyle w:val="FR2"/>
        <w:ind w:firstLine="709"/>
        <w:rPr>
          <w:sz w:val="28"/>
          <w:szCs w:val="28"/>
        </w:rPr>
      </w:pPr>
      <w:r w:rsidRPr="00CD1965">
        <w:rPr>
          <w:sz w:val="28"/>
          <w:szCs w:val="28"/>
        </w:rPr>
        <w:t>на 2028 рік план – 686 199 285,0 гривень  (з урахуванням міжбюджетних трансфертів з бюджетів всіх рівнів – 209 374 978 грн, в т. ч.  освітньої субвенції з державного бюджету у сумі 135 330 200,0 гривень);</w:t>
      </w:r>
    </w:p>
    <w:p w:rsidR="008B08DC" w:rsidRPr="00CD1965" w:rsidRDefault="008B08DC" w:rsidP="008B08DC">
      <w:pPr>
        <w:pStyle w:val="FR2"/>
        <w:ind w:firstLine="709"/>
        <w:rPr>
          <w:sz w:val="28"/>
          <w:szCs w:val="28"/>
        </w:rPr>
      </w:pPr>
      <w:r w:rsidRPr="00CD1965">
        <w:rPr>
          <w:sz w:val="28"/>
          <w:szCs w:val="28"/>
        </w:rPr>
        <w:t xml:space="preserve"> на 2029 рік план – 754 352 426,0 гривень (з урахуванням міжбюджетних трансфертів з бюджетів всіх рівнів – 229 854 446 грн, в т. ч.  освітньої субвенції з державного бюджету у сумі 144 938 600,0 гривень).</w:t>
      </w:r>
    </w:p>
    <w:p w:rsidR="008B08DC" w:rsidRPr="00CD1965" w:rsidRDefault="008B08DC" w:rsidP="008B08DC">
      <w:pPr>
        <w:pStyle w:val="FR2"/>
        <w:ind w:firstLine="709"/>
        <w:rPr>
          <w:i/>
          <w:sz w:val="28"/>
          <w:szCs w:val="28"/>
        </w:rPr>
      </w:pPr>
      <w:r w:rsidRPr="00CD1965">
        <w:rPr>
          <w:i/>
          <w:sz w:val="28"/>
          <w:szCs w:val="28"/>
        </w:rPr>
        <w:t>за спеціальним фондом з урахування видатків на публічні інвестиційні проекти:</w:t>
      </w:r>
    </w:p>
    <w:p w:rsidR="008B08DC" w:rsidRPr="00CD1965" w:rsidRDefault="008B08DC" w:rsidP="008B08DC">
      <w:pPr>
        <w:pStyle w:val="FR2"/>
        <w:ind w:firstLine="709"/>
        <w:rPr>
          <w:sz w:val="28"/>
          <w:szCs w:val="28"/>
        </w:rPr>
      </w:pPr>
      <w:r w:rsidRPr="00CD1965">
        <w:rPr>
          <w:sz w:val="28"/>
          <w:szCs w:val="28"/>
        </w:rPr>
        <w:t>на 2027 рік план 25 837 102,0 гривень;</w:t>
      </w:r>
    </w:p>
    <w:p w:rsidR="008B08DC" w:rsidRPr="00CD1965" w:rsidRDefault="008B08DC" w:rsidP="008B08DC">
      <w:pPr>
        <w:pStyle w:val="FR2"/>
        <w:ind w:firstLine="709"/>
        <w:rPr>
          <w:sz w:val="28"/>
          <w:szCs w:val="28"/>
        </w:rPr>
      </w:pPr>
      <w:r w:rsidRPr="00CD1965">
        <w:rPr>
          <w:sz w:val="28"/>
          <w:szCs w:val="28"/>
        </w:rPr>
        <w:t>на 2028 рік план – 28 783 081,0 гривень;</w:t>
      </w:r>
    </w:p>
    <w:p w:rsidR="008B08DC" w:rsidRPr="00CD1965" w:rsidRDefault="008B08DC" w:rsidP="008B08DC">
      <w:pPr>
        <w:pStyle w:val="FR2"/>
        <w:ind w:firstLine="709"/>
        <w:rPr>
          <w:sz w:val="28"/>
          <w:szCs w:val="28"/>
        </w:rPr>
      </w:pPr>
      <w:r w:rsidRPr="00CD1965">
        <w:rPr>
          <w:sz w:val="28"/>
          <w:szCs w:val="28"/>
        </w:rPr>
        <w:t>на 2029 рік план – 31 120 504,0 гривень.</w:t>
      </w:r>
    </w:p>
    <w:p w:rsidR="008B08DC" w:rsidRPr="00CD1965" w:rsidRDefault="008B08DC" w:rsidP="008B08DC">
      <w:pPr>
        <w:pStyle w:val="FR2"/>
        <w:ind w:firstLine="709"/>
        <w:rPr>
          <w:sz w:val="28"/>
          <w:szCs w:val="28"/>
        </w:rPr>
      </w:pPr>
      <w:r w:rsidRPr="00CD1965">
        <w:rPr>
          <w:sz w:val="28"/>
          <w:szCs w:val="28"/>
        </w:rPr>
        <w:t xml:space="preserve">Видатки спеціального фонду в розрізі джерел надходжень, а саме: </w:t>
      </w:r>
    </w:p>
    <w:p w:rsidR="008B08DC" w:rsidRPr="00CD1965" w:rsidRDefault="008B08DC" w:rsidP="008B08DC">
      <w:pPr>
        <w:pStyle w:val="FR2"/>
        <w:ind w:firstLine="709"/>
        <w:rPr>
          <w:sz w:val="28"/>
          <w:szCs w:val="28"/>
        </w:rPr>
      </w:pPr>
      <w:r w:rsidRPr="00CD1965">
        <w:rPr>
          <w:sz w:val="28"/>
          <w:szCs w:val="28"/>
        </w:rPr>
        <w:t>за рахунок надходжень екологічного податку у 2027 році  – 270 000 гривень, у 2028 році – 270 000 гривень, у 2029 році – 270 000 гривень;</w:t>
      </w:r>
    </w:p>
    <w:p w:rsidR="008B08DC" w:rsidRPr="00CD1965" w:rsidRDefault="008B08DC" w:rsidP="008B08DC">
      <w:pPr>
        <w:pStyle w:val="FR2"/>
        <w:ind w:firstLine="709"/>
        <w:rPr>
          <w:sz w:val="28"/>
          <w:szCs w:val="28"/>
        </w:rPr>
      </w:pPr>
      <w:r w:rsidRPr="00CD1965">
        <w:rPr>
          <w:sz w:val="28"/>
          <w:szCs w:val="28"/>
        </w:rPr>
        <w:t>за рахунок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у 2027 році – 200 000 гривень, у 2028 році – 200 000 гривень, у 2029 році – 200 000 гривень;</w:t>
      </w:r>
    </w:p>
    <w:p w:rsidR="008B08DC" w:rsidRPr="00CD1965" w:rsidRDefault="008B08DC" w:rsidP="008B08DC">
      <w:pPr>
        <w:pStyle w:val="FR2"/>
        <w:ind w:firstLine="709"/>
        <w:rPr>
          <w:sz w:val="28"/>
          <w:szCs w:val="28"/>
        </w:rPr>
      </w:pPr>
      <w:r w:rsidRPr="00CD1965">
        <w:rPr>
          <w:sz w:val="28"/>
          <w:szCs w:val="28"/>
        </w:rPr>
        <w:t xml:space="preserve"> за рахунок коштів від відчуження майна, що належить Автономній Республіці Крим та майна, що перебуває в комунальній власності  у 2027 році – 500 000 гривень, у 2028 році – 500 000 гривень, у 2029 році – 500 000 гривень;</w:t>
      </w:r>
    </w:p>
    <w:p w:rsidR="008B08DC" w:rsidRPr="00CD1965" w:rsidRDefault="008B08DC" w:rsidP="008B08DC">
      <w:pPr>
        <w:pStyle w:val="af4"/>
        <w:ind w:firstLine="709"/>
        <w:jc w:val="both"/>
        <w:rPr>
          <w:rFonts w:ascii="Times New Roman" w:hAnsi="Times New Roman" w:cs="Times New Roman"/>
          <w:sz w:val="28"/>
          <w:szCs w:val="28"/>
          <w:lang w:val="uk-UA"/>
        </w:rPr>
      </w:pPr>
      <w:r w:rsidRPr="00CD1965">
        <w:rPr>
          <w:rFonts w:ascii="Times New Roman" w:hAnsi="Times New Roman" w:cs="Times New Roman"/>
          <w:sz w:val="28"/>
          <w:szCs w:val="28"/>
          <w:lang w:val="uk-UA"/>
        </w:rPr>
        <w:t>за рахунок коштів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 у 2027 році – 1 100 000 гривень. у 2028 році – 1 100 000 гривень, у 2029 році – 1 100 000 гривень.</w:t>
      </w:r>
    </w:p>
    <w:p w:rsidR="008B08DC" w:rsidRPr="00CD1965" w:rsidRDefault="008B08DC" w:rsidP="008B08DC">
      <w:pPr>
        <w:pStyle w:val="af4"/>
        <w:ind w:firstLine="709"/>
        <w:jc w:val="both"/>
        <w:rPr>
          <w:rFonts w:ascii="Times New Roman" w:hAnsi="Times New Roman" w:cs="Times New Roman"/>
          <w:sz w:val="28"/>
          <w:szCs w:val="28"/>
          <w:lang w:val="uk-UA"/>
        </w:rPr>
      </w:pPr>
      <w:r w:rsidRPr="00CD1965">
        <w:rPr>
          <w:rFonts w:ascii="Times New Roman" w:hAnsi="Times New Roman" w:cs="Times New Roman"/>
          <w:sz w:val="28"/>
          <w:szCs w:val="28"/>
          <w:lang w:val="uk-UA"/>
        </w:rPr>
        <w:t>за рахунок власних надходжень бюджетних установ  у 2027 році – 10 194 435 гривень, у 2028 році – 10 961  608 гривень, у 2029 році – 11 624 144 гривень.</w:t>
      </w:r>
    </w:p>
    <w:p w:rsidR="008B08DC" w:rsidRPr="00CD1965" w:rsidRDefault="008B08DC" w:rsidP="008B08DC">
      <w:pPr>
        <w:pStyle w:val="FR2"/>
        <w:ind w:firstLine="709"/>
        <w:rPr>
          <w:sz w:val="28"/>
          <w:szCs w:val="28"/>
        </w:rPr>
      </w:pPr>
      <w:r w:rsidRPr="00CD1965">
        <w:rPr>
          <w:sz w:val="28"/>
          <w:szCs w:val="28"/>
        </w:rPr>
        <w:t>Резервний фонд на середньостроковий період пропонується встановити в розмірі:</w:t>
      </w:r>
    </w:p>
    <w:p w:rsidR="008B08DC" w:rsidRPr="00CD1965" w:rsidRDefault="008B08DC" w:rsidP="008B08DC">
      <w:pPr>
        <w:pStyle w:val="FR2"/>
        <w:ind w:firstLine="709"/>
        <w:rPr>
          <w:sz w:val="28"/>
          <w:szCs w:val="28"/>
        </w:rPr>
      </w:pPr>
      <w:r w:rsidRPr="00CD1965">
        <w:rPr>
          <w:sz w:val="28"/>
          <w:szCs w:val="28"/>
        </w:rPr>
        <w:t>у 2027 році – 1 500 000 гривень;</w:t>
      </w:r>
    </w:p>
    <w:p w:rsidR="008B08DC" w:rsidRPr="00CD1965" w:rsidRDefault="008B08DC" w:rsidP="008B08DC">
      <w:pPr>
        <w:pStyle w:val="FR2"/>
        <w:ind w:firstLine="709"/>
        <w:rPr>
          <w:sz w:val="28"/>
          <w:szCs w:val="28"/>
        </w:rPr>
      </w:pPr>
      <w:r w:rsidRPr="00CD1965">
        <w:rPr>
          <w:sz w:val="28"/>
          <w:szCs w:val="28"/>
        </w:rPr>
        <w:lastRenderedPageBreak/>
        <w:t>у 2028 році -  2 000 000 гривень;</w:t>
      </w:r>
    </w:p>
    <w:p w:rsidR="008B08DC" w:rsidRPr="00CD1965" w:rsidRDefault="008B08DC" w:rsidP="008B08DC">
      <w:pPr>
        <w:pStyle w:val="FR2"/>
        <w:ind w:firstLine="709"/>
        <w:rPr>
          <w:sz w:val="28"/>
          <w:szCs w:val="28"/>
        </w:rPr>
      </w:pPr>
      <w:r w:rsidRPr="00CD1965">
        <w:rPr>
          <w:sz w:val="28"/>
          <w:szCs w:val="28"/>
        </w:rPr>
        <w:t>у 2029 році -  2 000 000 гривень.</w:t>
      </w:r>
    </w:p>
    <w:p w:rsidR="00B103BA" w:rsidRDefault="008B08DC" w:rsidP="008B08DC">
      <w:pPr>
        <w:ind w:firstLine="709"/>
        <w:jc w:val="both"/>
        <w:rPr>
          <w:rFonts w:cs="Times New Roman"/>
          <w:sz w:val="28"/>
          <w:szCs w:val="28"/>
        </w:rPr>
      </w:pPr>
      <w:r w:rsidRPr="00CD1965">
        <w:rPr>
          <w:rFonts w:cs="Times New Roman"/>
          <w:sz w:val="28"/>
          <w:szCs w:val="28"/>
        </w:rPr>
        <w:t>Видатки бюджету розвитку, у тому числі,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Білгород-Дністровської міської територіальної громади прогнозується за рахунок наступних джерел:</w:t>
      </w:r>
    </w:p>
    <w:p w:rsidR="003A6C43" w:rsidRPr="00CD1965" w:rsidRDefault="003A6C43" w:rsidP="003A6C43">
      <w:pPr>
        <w:pStyle w:val="FR2"/>
        <w:ind w:firstLine="709"/>
        <w:rPr>
          <w:sz w:val="28"/>
          <w:szCs w:val="28"/>
        </w:rPr>
      </w:pPr>
      <w:r w:rsidRPr="00CD1965">
        <w:rPr>
          <w:sz w:val="28"/>
          <w:szCs w:val="28"/>
        </w:rPr>
        <w:t>за рахунок коштів від відчуження майна, що належить Автономній Республіці Крим та майна, що перебуває в комунальній власності  у 2027 році – 500 000 гривень, у 2028 році – 500 000 гривень, у 2029 році – 500 000 гривень;</w:t>
      </w:r>
    </w:p>
    <w:p w:rsidR="003A6C43" w:rsidRPr="00CD1965" w:rsidRDefault="003A6C43" w:rsidP="003A6C43">
      <w:pPr>
        <w:pStyle w:val="af4"/>
        <w:ind w:firstLine="709"/>
        <w:jc w:val="both"/>
        <w:rPr>
          <w:rFonts w:ascii="Times New Roman" w:hAnsi="Times New Roman" w:cs="Times New Roman"/>
          <w:sz w:val="28"/>
          <w:szCs w:val="28"/>
          <w:lang w:val="uk-UA"/>
        </w:rPr>
      </w:pPr>
      <w:r w:rsidRPr="00CD1965">
        <w:rPr>
          <w:rFonts w:ascii="Times New Roman" w:hAnsi="Times New Roman" w:cs="Times New Roman"/>
          <w:sz w:val="28"/>
          <w:szCs w:val="28"/>
          <w:lang w:val="uk-UA"/>
        </w:rPr>
        <w:t>за рахунок коштів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 у 2027 році – 1 100 000 гривень. у 2028 році – 1 100 000 гривень, у 2029 році – 1 100 000 гривень.</w:t>
      </w:r>
    </w:p>
    <w:p w:rsidR="008B08DC" w:rsidRPr="00CD1965" w:rsidRDefault="00B103BA" w:rsidP="008B08DC">
      <w:pPr>
        <w:ind w:firstLine="709"/>
        <w:jc w:val="both"/>
        <w:rPr>
          <w:rFonts w:cs="Times New Roman"/>
          <w:sz w:val="28"/>
          <w:szCs w:val="28"/>
        </w:rPr>
      </w:pPr>
      <w:r>
        <w:rPr>
          <w:rFonts w:cs="Times New Roman"/>
          <w:sz w:val="28"/>
          <w:szCs w:val="28"/>
        </w:rPr>
        <w:t xml:space="preserve"> </w:t>
      </w:r>
      <w:r w:rsidR="003A6C43">
        <w:rPr>
          <w:rFonts w:cs="Times New Roman"/>
          <w:sz w:val="28"/>
          <w:szCs w:val="28"/>
        </w:rPr>
        <w:t xml:space="preserve">за </w:t>
      </w:r>
      <w:r w:rsidR="00941D5F">
        <w:rPr>
          <w:rFonts w:cs="Times New Roman"/>
          <w:sz w:val="28"/>
          <w:szCs w:val="28"/>
        </w:rPr>
        <w:t>р</w:t>
      </w:r>
      <w:r w:rsidR="003A6C43">
        <w:rPr>
          <w:rFonts w:cs="Times New Roman"/>
          <w:sz w:val="28"/>
          <w:szCs w:val="28"/>
        </w:rPr>
        <w:t xml:space="preserve">ахунок </w:t>
      </w:r>
      <w:r w:rsidR="00941D5F">
        <w:rPr>
          <w:rFonts w:cs="Times New Roman"/>
          <w:sz w:val="28"/>
          <w:szCs w:val="28"/>
        </w:rPr>
        <w:t>передачі коштів з загального фонду до спеціального:</w:t>
      </w:r>
      <w:r w:rsidR="008B08DC" w:rsidRPr="00CD1965">
        <w:rPr>
          <w:rFonts w:cs="Times New Roman"/>
          <w:sz w:val="28"/>
          <w:szCs w:val="28"/>
        </w:rPr>
        <w:t xml:space="preserve"> </w:t>
      </w:r>
      <w:r w:rsidR="003A6C43" w:rsidRPr="00CD1965">
        <w:rPr>
          <w:rFonts w:eastAsia="Times New Roman" w:cs="Times New Roman"/>
          <w:sz w:val="28"/>
          <w:szCs w:val="28"/>
        </w:rPr>
        <w:t>на 2027 рік – 13 572 067 гривень, на 2028 рік – 15 751 473 гривень та 2029 рік – 17 426 360 гривень.</w:t>
      </w:r>
    </w:p>
    <w:p w:rsidR="008B08DC" w:rsidRPr="00CD1965" w:rsidRDefault="008B08DC" w:rsidP="008B08DC">
      <w:pPr>
        <w:pStyle w:val="FR2"/>
        <w:ind w:firstLine="709"/>
        <w:rPr>
          <w:sz w:val="28"/>
          <w:szCs w:val="28"/>
        </w:rPr>
      </w:pPr>
      <w:r w:rsidRPr="00CD1965">
        <w:rPr>
          <w:sz w:val="28"/>
          <w:szCs w:val="28"/>
        </w:rPr>
        <w:t>Граничні показники видатків бюджету та надання кредитів з бюджету головним розпорядникам коштів відображені у додатку 6 до «Прогнозу бюджету Білгород-Дністровської міської територіальної громади на 2027-2029 роки».</w:t>
      </w:r>
    </w:p>
    <w:p w:rsidR="008B08DC" w:rsidRPr="00CD1965" w:rsidRDefault="008B08DC" w:rsidP="008B08DC">
      <w:pPr>
        <w:pStyle w:val="FR2"/>
        <w:ind w:firstLine="709"/>
        <w:rPr>
          <w:sz w:val="28"/>
          <w:szCs w:val="28"/>
        </w:rPr>
      </w:pPr>
      <w:r w:rsidRPr="00CD1965">
        <w:rPr>
          <w:sz w:val="28"/>
          <w:szCs w:val="28"/>
        </w:rPr>
        <w:t>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Бориславської міської територіальної громади на 2027-2029 роки».</w:t>
      </w:r>
    </w:p>
    <w:p w:rsidR="008B08DC" w:rsidRPr="00CD1965" w:rsidRDefault="008B08DC" w:rsidP="008B08DC">
      <w:pPr>
        <w:pStyle w:val="aa"/>
        <w:tabs>
          <w:tab w:val="left" w:pos="426"/>
        </w:tabs>
        <w:spacing w:before="120" w:after="120"/>
        <w:jc w:val="center"/>
        <w:rPr>
          <w:b/>
          <w:iCs/>
          <w:sz w:val="28"/>
          <w:szCs w:val="28"/>
          <w:lang w:val="uk-UA"/>
        </w:rPr>
      </w:pPr>
      <w:r w:rsidRPr="00CD1965">
        <w:rPr>
          <w:b/>
          <w:iCs/>
          <w:sz w:val="28"/>
          <w:szCs w:val="28"/>
          <w:lang w:val="uk-UA"/>
        </w:rPr>
        <w:t>1.Державне управління</w:t>
      </w:r>
    </w:p>
    <w:p w:rsidR="008B08DC" w:rsidRPr="00CD1965" w:rsidRDefault="008B08DC" w:rsidP="008B08DC">
      <w:pPr>
        <w:pStyle w:val="aa"/>
        <w:tabs>
          <w:tab w:val="left" w:pos="426"/>
        </w:tabs>
        <w:spacing w:before="120" w:after="120"/>
        <w:jc w:val="both"/>
        <w:rPr>
          <w:iCs/>
          <w:sz w:val="28"/>
          <w:szCs w:val="28"/>
          <w:lang w:val="uk-UA"/>
        </w:rPr>
      </w:pPr>
      <w:r w:rsidRPr="00CD1965">
        <w:rPr>
          <w:iCs/>
          <w:sz w:val="28"/>
          <w:szCs w:val="28"/>
          <w:lang w:val="uk-UA"/>
        </w:rPr>
        <w:t xml:space="preserve">       Головною метою фінансування видатків за функцією «Державне управління» є забезпечення належного виконання повноважень, визначених Законом України «Про місцеве самоврядування в Україні», підвищення якості надання послуг населенню громади та оптимізація витрат на утримання управлінської структури. </w:t>
      </w:r>
    </w:p>
    <w:p w:rsidR="008B08DC" w:rsidRPr="00CD1965" w:rsidRDefault="008B08DC" w:rsidP="008B08DC">
      <w:pPr>
        <w:pStyle w:val="aa"/>
        <w:tabs>
          <w:tab w:val="left" w:pos="426"/>
        </w:tabs>
        <w:jc w:val="both"/>
        <w:rPr>
          <w:iCs/>
          <w:sz w:val="28"/>
          <w:szCs w:val="28"/>
          <w:lang w:val="uk-UA"/>
        </w:rPr>
      </w:pPr>
      <w:r w:rsidRPr="00CD1965">
        <w:rPr>
          <w:iCs/>
          <w:sz w:val="28"/>
          <w:szCs w:val="28"/>
          <w:lang w:val="uk-UA"/>
        </w:rPr>
        <w:t>Основними завданнями на прогнозний період визначено:</w:t>
      </w:r>
    </w:p>
    <w:p w:rsidR="008B08DC" w:rsidRPr="00CD1965" w:rsidRDefault="008B08DC" w:rsidP="008B08DC">
      <w:pPr>
        <w:pStyle w:val="aa"/>
        <w:numPr>
          <w:ilvl w:val="0"/>
          <w:numId w:val="14"/>
        </w:numPr>
        <w:tabs>
          <w:tab w:val="left" w:pos="426"/>
        </w:tabs>
        <w:jc w:val="both"/>
        <w:rPr>
          <w:iCs/>
          <w:sz w:val="28"/>
          <w:szCs w:val="28"/>
          <w:lang w:val="uk-UA"/>
        </w:rPr>
      </w:pPr>
      <w:r w:rsidRPr="00CD1965">
        <w:rPr>
          <w:iCs/>
          <w:sz w:val="28"/>
          <w:szCs w:val="28"/>
          <w:lang w:val="uk-UA"/>
        </w:rPr>
        <w:t xml:space="preserve">Оптимізація штатної чисельності: приведення структури виконавчих органів у відповідність до реальних фінансових можливостей бюджету громади. </w:t>
      </w:r>
    </w:p>
    <w:p w:rsidR="008B08DC" w:rsidRPr="00CD1965" w:rsidRDefault="008B08DC" w:rsidP="008B08DC">
      <w:pPr>
        <w:pStyle w:val="aa"/>
        <w:numPr>
          <w:ilvl w:val="0"/>
          <w:numId w:val="14"/>
        </w:numPr>
        <w:tabs>
          <w:tab w:val="left" w:pos="426"/>
        </w:tabs>
        <w:jc w:val="both"/>
        <w:rPr>
          <w:iCs/>
          <w:sz w:val="28"/>
          <w:szCs w:val="28"/>
          <w:lang w:val="uk-UA"/>
        </w:rPr>
      </w:pPr>
      <w:r w:rsidRPr="00CD1965">
        <w:rPr>
          <w:iCs/>
          <w:sz w:val="28"/>
          <w:szCs w:val="28"/>
          <w:lang w:val="uk-UA"/>
        </w:rPr>
        <w:t>Розвиток цифрових сервісів: автоматизація муніципальних процесів, удосконалення системи ЕДО (електронного документообігу) для скорочення витрат на папір та логістику.</w:t>
      </w:r>
    </w:p>
    <w:p w:rsidR="008B08DC" w:rsidRPr="00CD1965" w:rsidRDefault="008B08DC" w:rsidP="008B08DC">
      <w:pPr>
        <w:pStyle w:val="aa"/>
        <w:numPr>
          <w:ilvl w:val="0"/>
          <w:numId w:val="14"/>
        </w:numPr>
        <w:tabs>
          <w:tab w:val="left" w:pos="426"/>
        </w:tabs>
        <w:jc w:val="both"/>
        <w:rPr>
          <w:iCs/>
          <w:sz w:val="28"/>
          <w:szCs w:val="28"/>
          <w:lang w:val="uk-UA"/>
        </w:rPr>
      </w:pPr>
      <w:r w:rsidRPr="00CD1965">
        <w:rPr>
          <w:iCs/>
          <w:sz w:val="28"/>
          <w:szCs w:val="28"/>
          <w:lang w:val="uk-UA"/>
        </w:rPr>
        <w:t>Енергозбереження: впровадження заходів з енергоефективності в адміністративних будівлях ради та старостатів.</w:t>
      </w:r>
    </w:p>
    <w:p w:rsidR="008B08DC" w:rsidRPr="00CD1965" w:rsidRDefault="008B08DC" w:rsidP="008B08DC">
      <w:pPr>
        <w:pStyle w:val="aa"/>
        <w:numPr>
          <w:ilvl w:val="0"/>
          <w:numId w:val="14"/>
        </w:numPr>
        <w:tabs>
          <w:tab w:val="left" w:pos="426"/>
        </w:tabs>
        <w:jc w:val="both"/>
        <w:rPr>
          <w:iCs/>
          <w:sz w:val="28"/>
          <w:szCs w:val="28"/>
          <w:lang w:val="uk-UA"/>
        </w:rPr>
      </w:pPr>
      <w:r w:rsidRPr="00CD1965">
        <w:rPr>
          <w:iCs/>
          <w:sz w:val="28"/>
          <w:szCs w:val="28"/>
          <w:lang w:val="uk-UA"/>
        </w:rPr>
        <w:t xml:space="preserve">Підвищення прозорості: забезпечення відкритості бюджетного процесу та звітування про витрати на апарат ради перед громадою. </w:t>
      </w:r>
    </w:p>
    <w:p w:rsidR="008B08DC" w:rsidRPr="00CD1965" w:rsidRDefault="008B08DC" w:rsidP="008B08DC">
      <w:pPr>
        <w:pStyle w:val="aa"/>
        <w:tabs>
          <w:tab w:val="left" w:pos="426"/>
        </w:tabs>
        <w:jc w:val="both"/>
        <w:rPr>
          <w:iCs/>
          <w:sz w:val="28"/>
          <w:szCs w:val="28"/>
          <w:lang w:val="uk-UA"/>
        </w:rPr>
      </w:pPr>
      <w:r w:rsidRPr="00CD1965">
        <w:rPr>
          <w:iCs/>
          <w:sz w:val="28"/>
          <w:szCs w:val="28"/>
          <w:lang w:val="uk-UA"/>
        </w:rPr>
        <w:lastRenderedPageBreak/>
        <w:t>2. Обґрунтування обсягів видатків та динаміка фінансування</w:t>
      </w:r>
    </w:p>
    <w:p w:rsidR="008B08DC" w:rsidRPr="00CD1965" w:rsidRDefault="008B08DC" w:rsidP="008B08DC">
      <w:pPr>
        <w:pStyle w:val="aa"/>
        <w:tabs>
          <w:tab w:val="left" w:pos="426"/>
        </w:tabs>
        <w:jc w:val="both"/>
        <w:rPr>
          <w:iCs/>
          <w:sz w:val="28"/>
          <w:szCs w:val="28"/>
          <w:lang w:val="uk-UA"/>
        </w:rPr>
      </w:pPr>
      <w:r w:rsidRPr="00CD1965">
        <w:rPr>
          <w:iCs/>
          <w:sz w:val="28"/>
          <w:szCs w:val="28"/>
          <w:lang w:val="uk-UA"/>
        </w:rPr>
        <w:t>Розрахунок прогнозованих обсягів видатків на утримання органів місцевого самоврядування здійснено з урахуванням макроекономічних показників (індексів споживчих цін), прогнозного розміру мінімальної заробітної плати та посадового окладу працівника І тарифного розряду ЄТС, а також обмежень, встановлених Бюджетним кодексом України щодо граничного обсягу видатків на управління.</w:t>
      </w:r>
    </w:p>
    <w:p w:rsidR="008B08DC" w:rsidRPr="00CD1965" w:rsidRDefault="008B08DC" w:rsidP="008B08DC">
      <w:pPr>
        <w:pStyle w:val="aa"/>
        <w:ind w:firstLine="709"/>
        <w:jc w:val="both"/>
        <w:rPr>
          <w:i/>
          <w:sz w:val="28"/>
          <w:szCs w:val="28"/>
          <w:lang w:val="uk-UA"/>
        </w:rPr>
      </w:pPr>
      <w:r w:rsidRPr="00CD1965">
        <w:rPr>
          <w:i/>
          <w:sz w:val="28"/>
          <w:szCs w:val="28"/>
          <w:lang w:val="uk-UA"/>
        </w:rPr>
        <w:t>Показниками досягнення цілей є:</w:t>
      </w:r>
    </w:p>
    <w:p w:rsidR="008B08DC" w:rsidRPr="00CD1965" w:rsidRDefault="008B08DC" w:rsidP="008B08DC">
      <w:pPr>
        <w:pStyle w:val="aa"/>
        <w:ind w:firstLine="709"/>
        <w:jc w:val="both"/>
        <w:rPr>
          <w:sz w:val="28"/>
          <w:szCs w:val="28"/>
          <w:lang w:val="uk-UA"/>
        </w:rPr>
      </w:pPr>
      <w:r w:rsidRPr="00CD1965">
        <w:rPr>
          <w:sz w:val="28"/>
          <w:szCs w:val="28"/>
          <w:lang w:val="uk-UA"/>
        </w:rPr>
        <w:t>- якість надання адміністративних послуг населенню;</w:t>
      </w:r>
    </w:p>
    <w:p w:rsidR="008B08DC" w:rsidRPr="00CD1965" w:rsidRDefault="008B08DC" w:rsidP="008B08DC">
      <w:pPr>
        <w:pStyle w:val="aa"/>
        <w:ind w:firstLine="709"/>
        <w:jc w:val="both"/>
        <w:rPr>
          <w:sz w:val="28"/>
          <w:szCs w:val="28"/>
          <w:lang w:val="uk-UA"/>
        </w:rPr>
      </w:pPr>
      <w:r w:rsidRPr="00CD1965">
        <w:rPr>
          <w:sz w:val="28"/>
          <w:szCs w:val="28"/>
          <w:lang w:val="uk-UA"/>
        </w:rPr>
        <w:t>- результативність та ефективність використання коштів на утримання та забезпечення функціонування виконавчих органів Білгород-Дністровської міської ради;</w:t>
      </w:r>
    </w:p>
    <w:p w:rsidR="008B08DC" w:rsidRPr="00CD1965" w:rsidRDefault="008B08DC" w:rsidP="008B08DC">
      <w:pPr>
        <w:pStyle w:val="aa"/>
        <w:ind w:firstLine="709"/>
        <w:jc w:val="both"/>
        <w:rPr>
          <w:sz w:val="28"/>
          <w:szCs w:val="28"/>
          <w:lang w:val="uk-UA"/>
        </w:rPr>
      </w:pPr>
      <w:r w:rsidRPr="00CD1965">
        <w:rPr>
          <w:sz w:val="28"/>
          <w:szCs w:val="28"/>
          <w:lang w:val="uk-UA"/>
        </w:rPr>
        <w:t xml:space="preserve">- рівень </w:t>
      </w:r>
      <w:r w:rsidRPr="00CD1965">
        <w:rPr>
          <w:bCs/>
          <w:sz w:val="28"/>
          <w:szCs w:val="28"/>
          <w:lang w:val="uk-UA" w:eastAsia="uk-UA"/>
        </w:rPr>
        <w:t>впливу мешканців громади на місцеву владу та можливість їх участі у прийнятті рішень.</w:t>
      </w:r>
    </w:p>
    <w:p w:rsidR="008B08DC" w:rsidRPr="00CD1965" w:rsidRDefault="008B08DC" w:rsidP="008B08DC">
      <w:pPr>
        <w:pStyle w:val="aa"/>
        <w:ind w:firstLine="709"/>
        <w:jc w:val="both"/>
        <w:rPr>
          <w:sz w:val="28"/>
          <w:szCs w:val="28"/>
          <w:lang w:val="uk-UA"/>
        </w:rPr>
      </w:pPr>
      <w:r w:rsidRPr="00CD1965">
        <w:rPr>
          <w:sz w:val="28"/>
          <w:szCs w:val="28"/>
          <w:lang w:val="uk-UA"/>
        </w:rPr>
        <w:t>Кількість головних розпорядників бюджетних коштів по галузі «Державне управління» – 8 виконавчих органів Білгород-Дністровської міської ради зі статусом юридичної особи (Виконавчий комітет Білгород-Дністровської міської ради, 3 департаменти, 3 управління, 1 відділ), які фінансуються за рахунок бюджету Білгород-Дністровської міської територіальної громади.</w:t>
      </w:r>
    </w:p>
    <w:p w:rsidR="008B08DC" w:rsidRPr="00CD1965" w:rsidRDefault="008B08DC" w:rsidP="008B08DC">
      <w:pPr>
        <w:pStyle w:val="aa"/>
        <w:ind w:firstLine="709"/>
        <w:jc w:val="both"/>
        <w:rPr>
          <w:color w:val="FF0000"/>
          <w:sz w:val="28"/>
          <w:szCs w:val="28"/>
          <w:lang w:val="uk-UA"/>
        </w:rPr>
      </w:pPr>
      <w:r w:rsidRPr="00CD1965">
        <w:rPr>
          <w:sz w:val="28"/>
          <w:szCs w:val="28"/>
          <w:lang w:val="uk-UA"/>
        </w:rPr>
        <w:t>Розрахунок видаткової частини за галуззю здійснено з огляду на загальну штатну чисельність апарату Білгород-Дністровської міської ради, виконавчих органів та їх структурних підрозділів на 2027 – 2029 роки, а саме 172,5</w:t>
      </w:r>
      <w:r w:rsidRPr="00CD1965">
        <w:rPr>
          <w:color w:val="FF0000"/>
          <w:sz w:val="28"/>
          <w:szCs w:val="28"/>
          <w:lang w:val="uk-UA"/>
        </w:rPr>
        <w:t xml:space="preserve"> </w:t>
      </w:r>
      <w:r w:rsidRPr="00CD1965">
        <w:rPr>
          <w:sz w:val="28"/>
          <w:szCs w:val="28"/>
          <w:lang w:val="uk-UA"/>
        </w:rPr>
        <w:t>штатних одиниць.</w:t>
      </w:r>
    </w:p>
    <w:p w:rsidR="008B08DC" w:rsidRPr="00CD1965" w:rsidRDefault="008B08DC" w:rsidP="008B08DC">
      <w:pPr>
        <w:pStyle w:val="aa"/>
        <w:tabs>
          <w:tab w:val="left" w:pos="284"/>
        </w:tabs>
        <w:jc w:val="center"/>
        <w:rPr>
          <w:b/>
          <w:iCs/>
          <w:sz w:val="28"/>
          <w:szCs w:val="28"/>
          <w:lang w:val="uk-UA"/>
        </w:rPr>
      </w:pPr>
      <w:r w:rsidRPr="00CD1965">
        <w:rPr>
          <w:b/>
          <w:iCs/>
          <w:sz w:val="28"/>
          <w:szCs w:val="28"/>
          <w:lang w:val="uk-UA"/>
        </w:rPr>
        <w:t>2.Освіта</w:t>
      </w:r>
    </w:p>
    <w:p w:rsidR="008B08DC" w:rsidRPr="00CD1965" w:rsidRDefault="008B08DC" w:rsidP="008B08DC">
      <w:pPr>
        <w:pStyle w:val="a4"/>
        <w:spacing w:before="120" w:after="0" w:line="240" w:lineRule="auto"/>
        <w:ind w:left="0" w:firstLine="720"/>
        <w:jc w:val="both"/>
        <w:rPr>
          <w:rFonts w:ascii="Times New Roman" w:hAnsi="Times New Roman"/>
          <w:sz w:val="28"/>
          <w:szCs w:val="28"/>
          <w:lang w:eastAsia="uk-UA"/>
        </w:rPr>
      </w:pPr>
      <w:r w:rsidRPr="00CD1965">
        <w:rPr>
          <w:rFonts w:ascii="Times New Roman" w:hAnsi="Times New Roman"/>
          <w:sz w:val="28"/>
          <w:szCs w:val="28"/>
          <w:lang w:eastAsia="uk-UA"/>
        </w:rPr>
        <w:t xml:space="preserve">У сфері забезпечення освіти діяльність органів місцевого самоврядування направлена на всебічний розвиток людини як особистості, її талантів, інтелектуальних, творчих і фізичних здібностей, формування цінностей, необхідних для успішної самореалізації, виховання відповідальних громадян, які здатні до свідомого суспільного вибору та спрямування своєї діяльності на користь іншим людям і суспільству, підвищення освітнього рівня громадян задля забезпечення сталого розвитку України та її європейського вибору. </w:t>
      </w:r>
    </w:p>
    <w:p w:rsidR="008B08DC" w:rsidRPr="00CD1965" w:rsidRDefault="008B08DC" w:rsidP="008B08DC">
      <w:pPr>
        <w:widowControl w:val="0"/>
        <w:tabs>
          <w:tab w:val="left" w:pos="-709"/>
        </w:tabs>
        <w:contextualSpacing/>
        <w:jc w:val="both"/>
        <w:rPr>
          <w:rFonts w:eastAsia="Times New Roman" w:cs="Times New Roman"/>
          <w:sz w:val="28"/>
          <w:szCs w:val="28"/>
        </w:rPr>
      </w:pPr>
      <w:r w:rsidRPr="00CD1965">
        <w:rPr>
          <w:rFonts w:eastAsia="Times New Roman" w:cs="Times New Roman"/>
          <w:i/>
          <w:sz w:val="28"/>
          <w:szCs w:val="28"/>
        </w:rPr>
        <w:t xml:space="preserve">        Мета прогнозу бюджету на 2027-2029 роки</w:t>
      </w:r>
      <w:r w:rsidRPr="00CD1965">
        <w:rPr>
          <w:rFonts w:eastAsia="Times New Roman" w:cs="Times New Roman"/>
          <w:sz w:val="28"/>
          <w:szCs w:val="28"/>
        </w:rPr>
        <w:t xml:space="preserve">: забезпечення якісної, ефективної та доступної для кожного системи освіти, що відповідає вимогам територіальної громади, запитам особистості та потребам держави та ґрунтується на духовних цінностях українського народу; створення сучасного освітнього простору у закладах дошкільної освіти, що забезпечить потреби дітей у якісній освіті та потреби педагогів у розвитку власної професійної компетентності; забезпечення професійного розвитку педагогів;   реалізація заходів щодо продовження впровадження  Концепції нової української школи; удосконалення та впровадження ефективних форм залучення широких верств населення до систематичних занять фізичною культурою і спортом; формування у підростаючого покоління інтересу і звичок до занять фізичними вправами; підвищення якості роботи дитячо-юнацького спорту, системи відбору обдарованих осіб до резервного спорту, залучення та згуртованість </w:t>
      </w:r>
      <w:r w:rsidRPr="00CD1965">
        <w:rPr>
          <w:rFonts w:eastAsia="Times New Roman" w:cs="Times New Roman"/>
          <w:sz w:val="28"/>
          <w:szCs w:val="28"/>
        </w:rPr>
        <w:lastRenderedPageBreak/>
        <w:t>молоді різних вікових та соціальних категорій до неформальної освіти, розвитку творчості, самореалізації та змістовного дозвілля через організацію молодіжних просторів, дитячих та спортивних майданчиків; впровадження кращих практик зарубіжжя з досвіду молодіжної політики в громаду та налагодження співпраці у реалізації проєктів в рамках молодіжних програм ЄС розширять можливості об’єднання молоді на обласному, всеукраїнському та міжнародному рівнях.</w:t>
      </w:r>
    </w:p>
    <w:p w:rsidR="008B08DC" w:rsidRPr="00CD1965" w:rsidRDefault="008B08DC" w:rsidP="008B08DC">
      <w:pPr>
        <w:ind w:firstLine="567"/>
        <w:jc w:val="both"/>
        <w:rPr>
          <w:rFonts w:eastAsia="Times New Roman" w:cs="Times New Roman"/>
          <w:b/>
          <w:i/>
          <w:sz w:val="28"/>
          <w:szCs w:val="28"/>
        </w:rPr>
      </w:pPr>
      <w:r w:rsidRPr="00CD1965">
        <w:rPr>
          <w:rFonts w:eastAsia="Times New Roman" w:cs="Times New Roman"/>
          <w:i/>
          <w:sz w:val="28"/>
          <w:szCs w:val="28"/>
        </w:rPr>
        <w:t>Основні завдання бюджетної політики</w:t>
      </w:r>
      <w:r w:rsidRPr="00CD1965">
        <w:rPr>
          <w:rFonts w:eastAsia="Times New Roman" w:cs="Times New Roman"/>
          <w:b/>
          <w:i/>
          <w:sz w:val="28"/>
          <w:szCs w:val="28"/>
        </w:rPr>
        <w:t xml:space="preserve">: </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рівні можливості у реалізації права на доступну якісну освіту всіх дітей дошкільного віку міста, комплексне поетапне вирішення питань збереження мережі закладів дошкільної освіти, створення сучасного освітнього середовища;</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формування сучасного освітнього середовища мережі закладів загальної середньої освіти відповідно до потреб мешканців міста Білгорода-Дністровського згідно з вимогами  законодавства;</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розширення мережі  інклюзивних груп/класів у закладах дошкільної та загальної середньої освіти відповідно до потреб мешканців міста;</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створення сучасного освітнього середовища в закладах позашкільної освіти;</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 xml:space="preserve">залучення дітей, підлітків та  молоді до систематичних та різнобічних занять фізичною культурою та спортом; </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підвищення рівня залучення громадян до занять фізичною культурою та спортом;</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впровадження комплексних заходів щодо фізкультурно-спортивної, соціальної та психологічної адаптації, а також розвитку адаптивних видів спорту для відновлення та підтримки фізичного і психічного здоров’я ветеранів/</w:t>
      </w:r>
      <w:proofErr w:type="spellStart"/>
      <w:r w:rsidRPr="00CD1965">
        <w:rPr>
          <w:rFonts w:eastAsia="Times New Roman" w:cs="Times New Roman"/>
          <w:sz w:val="28"/>
          <w:szCs w:val="28"/>
        </w:rPr>
        <w:t>ветеранок</w:t>
      </w:r>
      <w:proofErr w:type="spellEnd"/>
      <w:r w:rsidRPr="00CD1965">
        <w:rPr>
          <w:rFonts w:eastAsia="Times New Roman" w:cs="Times New Roman"/>
          <w:sz w:val="28"/>
          <w:szCs w:val="28"/>
        </w:rPr>
        <w:t xml:space="preserve"> з урахуванням їхніх потреб;</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розвиток молодіжної політики з метою надання можливостей для реалізації потенціалу представників молоді;</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активізацію залучення молоді до процесів ухвалення рішень та підвищення рівня компетентностей молоді, у тому числі громадянських та зміцнить роботу Молодіжної ради;</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усунення бар’єрів, які б незалежно від статі, віку, місця проживання, психологічних і фізичних здібностей, інвалідності прямо чи безпосередньо заважають інтеграції у суспільство;</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зміцнення соціальної згуртованості молоді;</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виконання програм для підготовки фахівців, які працюють з молоддю, у тому числі програми «Молодіжний працівник», що реалізується Міністерством молоді та спорту України спільно з Державним інститутом сімейної та молодіжної політики, структурними підрозділами молоді та спорту обласних державних адміністрацій, органами місцевого самоврядування та у партнерстві з Програмою розвитку ООН в Україні;</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 xml:space="preserve">відкриття молодіжних просторів на різних територіальних локаціях громади як осередків для навчання, творчості, самореалізації та </w:t>
      </w:r>
      <w:r w:rsidRPr="00CD1965">
        <w:rPr>
          <w:rFonts w:eastAsia="Times New Roman" w:cs="Times New Roman"/>
          <w:sz w:val="28"/>
          <w:szCs w:val="28"/>
        </w:rPr>
        <w:lastRenderedPageBreak/>
        <w:t xml:space="preserve">змістовного дозвілля молоді; </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 xml:space="preserve">проведення інформаційно-просвітницьких кампаній для інформування молоді, зокрема вразливих категорій молоді, про можливості отримання міжнародного досвіду реалізації молодіжної політики та участі у міжнародних молодіжних обмінах; </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 xml:space="preserve">сприяння мобільності молоді в межах регіону, України та в партнерстві з іншими державами; </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проведення заходів з підвищення рівня конкурентоспроможності молоді, створення умов для набуття нею управлінських, громадянських та соціальних компетентностей, розвитку підприємливості та самостійності молоді; консультування представників молоді з написання грантів та механізму утворення громадських організацій.</w:t>
      </w:r>
    </w:p>
    <w:p w:rsidR="008B08DC" w:rsidRPr="00CD1965" w:rsidRDefault="008B08DC" w:rsidP="008B08DC">
      <w:pPr>
        <w:ind w:left="360" w:firstLine="348"/>
        <w:jc w:val="both"/>
        <w:rPr>
          <w:rFonts w:eastAsia="Times New Roman" w:cs="Times New Roman"/>
          <w:i/>
          <w:iCs/>
          <w:sz w:val="28"/>
          <w:szCs w:val="28"/>
        </w:rPr>
      </w:pPr>
      <w:r w:rsidRPr="00CD1965">
        <w:rPr>
          <w:rFonts w:eastAsia="Times New Roman" w:cs="Times New Roman"/>
          <w:i/>
          <w:sz w:val="28"/>
          <w:szCs w:val="28"/>
        </w:rPr>
        <w:t>Цілі державної політики у сфері освіти, реалізація яких здійснюватиметься Управлінням освіти у середньостроковий період</w:t>
      </w:r>
      <w:r w:rsidRPr="00CD1965">
        <w:rPr>
          <w:rFonts w:eastAsia="Times New Roman" w:cs="Times New Roman"/>
          <w:i/>
          <w:iCs/>
          <w:sz w:val="28"/>
          <w:szCs w:val="28"/>
        </w:rPr>
        <w:t>:</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color w:val="222222"/>
          <w:spacing w:val="2"/>
          <w:sz w:val="28"/>
          <w:szCs w:val="28"/>
        </w:rPr>
      </w:pPr>
      <w:r w:rsidRPr="00CD1965">
        <w:rPr>
          <w:rFonts w:eastAsia="Times New Roman" w:cs="Times New Roman"/>
          <w:sz w:val="28"/>
          <w:szCs w:val="28"/>
        </w:rPr>
        <w:t xml:space="preserve">впровадження  реформи загальної середньої освіти відповідно до Концепції «Нова українська школа»: застосування </w:t>
      </w:r>
      <w:r w:rsidRPr="00CD1965">
        <w:rPr>
          <w:rFonts w:eastAsia="Times New Roman" w:cs="Times New Roman"/>
          <w:color w:val="222222"/>
          <w:spacing w:val="2"/>
          <w:sz w:val="28"/>
          <w:szCs w:val="28"/>
        </w:rPr>
        <w:t xml:space="preserve"> інтерактивних електронних додатків  до підручників, що розширюють можливості паперових підручників за рахунок мультимедійного контенту та інтерактивних функцій; стовідсоткове забезпечення учнів 9-х  класів новими підручниками; поповнення підручниками 4-х,6-х, 7-х класів;</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color w:val="333333"/>
          <w:sz w:val="28"/>
          <w:szCs w:val="28"/>
          <w:shd w:val="clear" w:color="auto" w:fill="FFFFFF"/>
        </w:rPr>
      </w:pPr>
      <w:r w:rsidRPr="00CD1965">
        <w:rPr>
          <w:rFonts w:eastAsia="Times New Roman" w:cs="Times New Roman"/>
          <w:color w:val="222222"/>
          <w:spacing w:val="2"/>
          <w:sz w:val="28"/>
          <w:szCs w:val="28"/>
        </w:rPr>
        <w:t xml:space="preserve">активізація роботи із освітнім застосунком «МРІЯ», що призначений для учасників освітнього процесу з метою </w:t>
      </w:r>
      <w:r w:rsidRPr="00CD1965">
        <w:rPr>
          <w:rFonts w:ascii="Georgia" w:eastAsia="Times New Roman" w:hAnsi="Georgia" w:cs="Times New Roman"/>
          <w:color w:val="333333"/>
          <w:sz w:val="28"/>
          <w:szCs w:val="28"/>
          <w:shd w:val="clear" w:color="auto" w:fill="FFFFFF"/>
        </w:rPr>
        <w:t xml:space="preserve"> </w:t>
      </w:r>
      <w:r w:rsidRPr="00CD1965">
        <w:rPr>
          <w:rFonts w:eastAsia="Times New Roman" w:cs="Times New Roman"/>
          <w:color w:val="333333"/>
          <w:sz w:val="28"/>
          <w:szCs w:val="28"/>
          <w:shd w:val="clear" w:color="auto" w:fill="FFFFFF"/>
        </w:rPr>
        <w:t xml:space="preserve">допомоги дитині, батькам і вчителям ефективніше орієнтуватися в освітньому  процесі; </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sz w:val="28"/>
          <w:szCs w:val="28"/>
        </w:rPr>
      </w:pPr>
      <w:r w:rsidRPr="00CD1965">
        <w:rPr>
          <w:rFonts w:eastAsia="Times New Roman" w:cs="Times New Roman"/>
          <w:color w:val="222222"/>
          <w:spacing w:val="2"/>
          <w:sz w:val="28"/>
          <w:szCs w:val="28"/>
        </w:rPr>
        <w:t>з</w:t>
      </w:r>
      <w:r w:rsidRPr="00CD1965">
        <w:rPr>
          <w:rFonts w:eastAsia="Times New Roman" w:cs="Times New Roman"/>
          <w:sz w:val="28"/>
          <w:szCs w:val="28"/>
        </w:rPr>
        <w:t>абезпечення дітей з числа внутрішньо переміщених осіб якісними освітніми послугами (подолання освітніх втрат), переважно у очному форматі;</w:t>
      </w:r>
    </w:p>
    <w:p w:rsidR="008B08DC" w:rsidRPr="00CD1965" w:rsidRDefault="008B08DC" w:rsidP="008B08DC">
      <w:pPr>
        <w:widowControl w:val="0"/>
        <w:numPr>
          <w:ilvl w:val="0"/>
          <w:numId w:val="16"/>
        </w:numPr>
        <w:suppressAutoHyphens/>
        <w:contextualSpacing/>
        <w:jc w:val="both"/>
        <w:rPr>
          <w:rFonts w:eastAsia="DejaVu Sans" w:cs="Times New Roman"/>
          <w:kern w:val="1"/>
          <w:sz w:val="28"/>
          <w:szCs w:val="28"/>
          <w:lang w:eastAsia="zh-CN" w:bidi="hi-IN"/>
        </w:rPr>
      </w:pPr>
      <w:r w:rsidRPr="00CD1965">
        <w:rPr>
          <w:rFonts w:eastAsia="Times New Roman" w:cs="Times New Roman"/>
          <w:color w:val="222222"/>
          <w:spacing w:val="2"/>
          <w:kern w:val="1"/>
          <w:sz w:val="28"/>
          <w:szCs w:val="28"/>
          <w:lang w:eastAsia="zh-CN" w:bidi="hi-IN"/>
        </w:rPr>
        <w:t>створення (облаштування) сучасного освітнього простору в закладах загальної середньої освіти за рахунок коштів освітньої субвенції та співфінансування з місцевого бюджету з метою забезпечення якісної, сучасної та доступної загальної середньої освіти «Нова українська школа».</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sz w:val="28"/>
          <w:szCs w:val="28"/>
        </w:rPr>
      </w:pPr>
      <w:r w:rsidRPr="00CD1965">
        <w:rPr>
          <w:rFonts w:eastAsia="Times New Roman" w:cs="Times New Roman"/>
          <w:sz w:val="28"/>
          <w:szCs w:val="28"/>
        </w:rPr>
        <w:t>створення безпечного та здорового освітнього середовища, облаштування в закладах дошкільної, загальної середньої освіти захисних споруд цивільного захисту для  учасників освітнього процесу відповідно до вимог чинного законодавства  з використання  платформи DREAM;</w:t>
      </w:r>
    </w:p>
    <w:p w:rsidR="008B08DC" w:rsidRPr="00CD1965" w:rsidRDefault="008B08DC" w:rsidP="008B08DC">
      <w:pPr>
        <w:widowControl w:val="0"/>
        <w:numPr>
          <w:ilvl w:val="0"/>
          <w:numId w:val="16"/>
        </w:numPr>
        <w:suppressAutoHyphens/>
        <w:contextualSpacing/>
        <w:jc w:val="both"/>
        <w:rPr>
          <w:rFonts w:eastAsia="DejaVu Sans" w:cs="Times New Roman"/>
          <w:kern w:val="1"/>
          <w:sz w:val="28"/>
          <w:szCs w:val="28"/>
          <w:lang w:eastAsia="zh-CN" w:bidi="hi-IN"/>
        </w:rPr>
      </w:pPr>
      <w:r w:rsidRPr="00CD1965">
        <w:rPr>
          <w:rFonts w:eastAsia="Times New Roman" w:cs="Times New Roman"/>
          <w:bCs/>
          <w:sz w:val="28"/>
          <w:szCs w:val="28"/>
        </w:rPr>
        <w:t>посилення</w:t>
      </w:r>
      <w:r w:rsidRPr="00CD1965">
        <w:rPr>
          <w:rFonts w:eastAsia="Times New Roman" w:cs="Times New Roman"/>
          <w:sz w:val="28"/>
          <w:szCs w:val="28"/>
        </w:rPr>
        <w:t xml:space="preserve"> заходів щодо енергонезалежності закладів освіти та підготовки систем автономного живлення до роботи в осінньо-зимовий період;</w:t>
      </w:r>
    </w:p>
    <w:p w:rsidR="008B08DC" w:rsidRPr="00CD1965" w:rsidRDefault="008B08DC" w:rsidP="008B08DC">
      <w:pPr>
        <w:widowControl w:val="0"/>
        <w:numPr>
          <w:ilvl w:val="0"/>
          <w:numId w:val="16"/>
        </w:numPr>
        <w:suppressAutoHyphens/>
        <w:contextualSpacing/>
        <w:jc w:val="both"/>
        <w:rPr>
          <w:rFonts w:eastAsia="Times New Roman" w:cs="Times New Roman"/>
          <w:color w:val="222222"/>
          <w:spacing w:val="2"/>
          <w:kern w:val="1"/>
          <w:sz w:val="28"/>
          <w:szCs w:val="28"/>
          <w:lang w:bidi="hi-IN"/>
        </w:rPr>
      </w:pPr>
      <w:r w:rsidRPr="00CD1965">
        <w:rPr>
          <w:rFonts w:eastAsia="DejaVu Sans" w:cs="Times New Roman"/>
          <w:kern w:val="1"/>
          <w:sz w:val="28"/>
          <w:szCs w:val="28"/>
          <w:lang w:eastAsia="zh-CN" w:bidi="hi-IN"/>
        </w:rPr>
        <w:t xml:space="preserve">розвиток безбар’єрного освітнього середовища в закладах освіти міста шляхом збільшення кількості інклюзивних груп/класів у межах </w:t>
      </w:r>
      <w:r w:rsidRPr="00CD1965">
        <w:rPr>
          <w:rFonts w:eastAsia="Times New Roman" w:cs="Times New Roman"/>
          <w:color w:val="222222"/>
          <w:spacing w:val="2"/>
          <w:kern w:val="1"/>
          <w:sz w:val="28"/>
          <w:szCs w:val="28"/>
          <w:lang w:bidi="hi-IN"/>
        </w:rPr>
        <w:t>Національної стратегії розвитку інклюзивного навчання до 2030 року;</w:t>
      </w:r>
    </w:p>
    <w:p w:rsidR="008B08DC" w:rsidRPr="00CD1965" w:rsidRDefault="008B08DC" w:rsidP="008B08DC">
      <w:pPr>
        <w:widowControl w:val="0"/>
        <w:numPr>
          <w:ilvl w:val="0"/>
          <w:numId w:val="16"/>
        </w:numPr>
        <w:suppressAutoHyphens/>
        <w:contextualSpacing/>
        <w:jc w:val="both"/>
        <w:rPr>
          <w:rFonts w:eastAsia="DejaVu Sans" w:cs="Times New Roman"/>
          <w:kern w:val="1"/>
          <w:sz w:val="28"/>
          <w:szCs w:val="28"/>
          <w:lang w:eastAsia="zh-CN" w:bidi="hi-IN"/>
        </w:rPr>
      </w:pPr>
      <w:r w:rsidRPr="00CD1965">
        <w:rPr>
          <w:rFonts w:eastAsia="DejaVu Sans" w:cs="Times New Roman"/>
          <w:kern w:val="1"/>
          <w:sz w:val="28"/>
          <w:szCs w:val="28"/>
          <w:lang w:eastAsia="zh-CN" w:bidi="hi-IN"/>
        </w:rPr>
        <w:t>покращення навчально-методичної, матеріально-технічної бази закладів освіти міста  шляхом використання різних джерел фінансування;</w:t>
      </w:r>
    </w:p>
    <w:p w:rsidR="008B08DC" w:rsidRPr="00CD1965" w:rsidRDefault="008B08DC" w:rsidP="008B08DC">
      <w:pPr>
        <w:widowControl w:val="0"/>
        <w:numPr>
          <w:ilvl w:val="0"/>
          <w:numId w:val="16"/>
        </w:numPr>
        <w:suppressAutoHyphens/>
        <w:contextualSpacing/>
        <w:jc w:val="both"/>
        <w:rPr>
          <w:rFonts w:eastAsia="Times New Roman" w:cs="Times New Roman"/>
          <w:color w:val="222222"/>
          <w:spacing w:val="2"/>
          <w:kern w:val="1"/>
          <w:sz w:val="28"/>
          <w:szCs w:val="28"/>
          <w:lang w:eastAsia="zh-CN" w:bidi="hi-IN"/>
        </w:rPr>
      </w:pPr>
      <w:proofErr w:type="spellStart"/>
      <w:r w:rsidRPr="00CD1965">
        <w:rPr>
          <w:rFonts w:eastAsia="Times New Roman" w:cs="Times New Roman"/>
          <w:color w:val="222222"/>
          <w:spacing w:val="2"/>
          <w:kern w:val="1"/>
          <w:sz w:val="28"/>
          <w:szCs w:val="28"/>
          <w:lang w:bidi="hi-IN"/>
        </w:rPr>
        <w:t>ц</w:t>
      </w:r>
      <w:r w:rsidRPr="00CD1965">
        <w:rPr>
          <w:rFonts w:eastAsia="DejaVu Sans" w:cs="Times New Roman"/>
          <w:kern w:val="1"/>
          <w:sz w:val="28"/>
          <w:szCs w:val="28"/>
          <w:lang w:eastAsia="zh-CN" w:bidi="hi-IN"/>
        </w:rPr>
        <w:t>ифровізація</w:t>
      </w:r>
      <w:proofErr w:type="spellEnd"/>
      <w:r w:rsidRPr="00CD1965">
        <w:rPr>
          <w:rFonts w:eastAsia="DejaVu Sans" w:cs="Times New Roman"/>
          <w:kern w:val="1"/>
          <w:sz w:val="28"/>
          <w:szCs w:val="28"/>
          <w:lang w:eastAsia="zh-CN" w:bidi="hi-IN"/>
        </w:rPr>
        <w:t xml:space="preserve"> освіти. Розширення і</w:t>
      </w:r>
      <w:r w:rsidRPr="00CD1965">
        <w:rPr>
          <w:rFonts w:eastAsia="Times New Roman" w:cs="Times New Roman"/>
          <w:bCs/>
          <w:color w:val="222222"/>
          <w:spacing w:val="2"/>
          <w:kern w:val="1"/>
          <w:sz w:val="28"/>
          <w:szCs w:val="28"/>
          <w:bdr w:val="none" w:sz="0" w:space="0" w:color="auto" w:frame="1"/>
          <w:lang w:eastAsia="zh-CN" w:bidi="hi-IN"/>
        </w:rPr>
        <w:t xml:space="preserve">нтеграції штучного інтелекту в освіту, що сприятиме </w:t>
      </w:r>
      <w:r w:rsidRPr="00CD1965">
        <w:rPr>
          <w:rFonts w:eastAsia="Times New Roman" w:cs="Times New Roman"/>
          <w:color w:val="222222"/>
          <w:spacing w:val="2"/>
          <w:kern w:val="1"/>
          <w:sz w:val="28"/>
          <w:szCs w:val="28"/>
          <w:lang w:eastAsia="zh-CN" w:bidi="hi-IN"/>
        </w:rPr>
        <w:t xml:space="preserve">презентації  навчального матеріалу та формуванню </w:t>
      </w:r>
      <w:r w:rsidRPr="00CD1965">
        <w:rPr>
          <w:rFonts w:eastAsia="Times New Roman" w:cs="Times New Roman"/>
          <w:color w:val="222222"/>
          <w:spacing w:val="2"/>
          <w:kern w:val="1"/>
          <w:sz w:val="28"/>
          <w:szCs w:val="28"/>
          <w:lang w:eastAsia="zh-CN" w:bidi="hi-IN"/>
        </w:rPr>
        <w:lastRenderedPageBreak/>
        <w:t>індивідуальної  освітньої  траєкторії  для  здобувачів освіти;</w:t>
      </w:r>
    </w:p>
    <w:p w:rsidR="008B08DC" w:rsidRPr="00CD1965" w:rsidRDefault="008B08DC" w:rsidP="008B08DC">
      <w:pPr>
        <w:widowControl w:val="0"/>
        <w:numPr>
          <w:ilvl w:val="0"/>
          <w:numId w:val="16"/>
        </w:numPr>
        <w:suppressAutoHyphens/>
        <w:contextualSpacing/>
        <w:jc w:val="both"/>
        <w:rPr>
          <w:rFonts w:eastAsia="Times New Roman" w:cs="Times New Roman"/>
          <w:kern w:val="1"/>
          <w:sz w:val="28"/>
          <w:szCs w:val="28"/>
          <w:lang w:eastAsia="zh-CN" w:bidi="hi-IN"/>
        </w:rPr>
      </w:pPr>
      <w:r w:rsidRPr="00CD1965">
        <w:rPr>
          <w:rFonts w:eastAsia="Times New Roman" w:cs="Times New Roman"/>
          <w:bCs/>
          <w:kern w:val="1"/>
          <w:sz w:val="28"/>
          <w:szCs w:val="28"/>
          <w:lang w:eastAsia="zh-CN" w:bidi="hi-IN"/>
        </w:rPr>
        <w:t xml:space="preserve">забезпечення </w:t>
      </w:r>
      <w:r w:rsidRPr="00CD1965">
        <w:rPr>
          <w:rFonts w:eastAsia="Times New Roman" w:cs="Times New Roman"/>
          <w:kern w:val="1"/>
          <w:sz w:val="28"/>
          <w:szCs w:val="28"/>
          <w:lang w:eastAsia="zh-CN" w:bidi="hi-IN"/>
        </w:rPr>
        <w:t xml:space="preserve"> системного моніторингу якості освіти та рівня навчальних досягнень учнів з метою виявлення та заповнення прогалин у знаннях.</w:t>
      </w:r>
    </w:p>
    <w:p w:rsidR="008B08DC" w:rsidRPr="00CD1965" w:rsidRDefault="008B08DC" w:rsidP="008B08DC">
      <w:pPr>
        <w:widowControl w:val="0"/>
        <w:numPr>
          <w:ilvl w:val="0"/>
          <w:numId w:val="16"/>
        </w:numPr>
        <w:suppressAutoHyphens/>
        <w:contextualSpacing/>
        <w:jc w:val="both"/>
        <w:rPr>
          <w:rFonts w:eastAsia="Times New Roman" w:cs="Times New Roman"/>
          <w:color w:val="222222"/>
          <w:spacing w:val="2"/>
          <w:kern w:val="1"/>
          <w:sz w:val="28"/>
          <w:szCs w:val="28"/>
          <w:lang w:eastAsia="zh-CN" w:bidi="hi-IN"/>
        </w:rPr>
      </w:pPr>
      <w:r w:rsidRPr="00CD1965">
        <w:rPr>
          <w:rFonts w:eastAsia="Times New Roman" w:cs="Times New Roman"/>
          <w:color w:val="222222"/>
          <w:spacing w:val="2"/>
          <w:kern w:val="1"/>
          <w:sz w:val="28"/>
          <w:szCs w:val="28"/>
          <w:lang w:eastAsia="zh-CN" w:bidi="hi-IN"/>
        </w:rPr>
        <w:t xml:space="preserve">впровадження пілотного експериментального  проєкту в Ліцеї «Лідер» щодо запровадження  освітніх програм для 10 - 12   класів; </w:t>
      </w:r>
    </w:p>
    <w:p w:rsidR="008B08DC" w:rsidRPr="00CD1965" w:rsidRDefault="008B08DC" w:rsidP="008B08DC">
      <w:pPr>
        <w:widowControl w:val="0"/>
        <w:numPr>
          <w:ilvl w:val="0"/>
          <w:numId w:val="16"/>
        </w:numPr>
        <w:suppressAutoHyphens/>
        <w:contextualSpacing/>
        <w:jc w:val="both"/>
        <w:rPr>
          <w:rFonts w:eastAsia="Times New Roman" w:cs="Times New Roman"/>
          <w:color w:val="222222"/>
          <w:spacing w:val="2"/>
          <w:kern w:val="1"/>
          <w:sz w:val="28"/>
          <w:szCs w:val="28"/>
          <w:lang w:eastAsia="zh-CN" w:bidi="hi-IN"/>
        </w:rPr>
      </w:pPr>
      <w:r w:rsidRPr="00CD1965">
        <w:rPr>
          <w:rFonts w:eastAsia="Times New Roman" w:cs="Times New Roman"/>
          <w:color w:val="222222"/>
          <w:spacing w:val="2"/>
          <w:kern w:val="1"/>
          <w:sz w:val="28"/>
          <w:szCs w:val="28"/>
          <w:lang w:eastAsia="zh-CN" w:bidi="hi-IN"/>
        </w:rPr>
        <w:t>впровадження оновлених вимог до підвищення кваліфікації вчителів із використанням можливостей єдиної цифрової платформи «Вектор» (чинної з 1 липня 2026 року).</w:t>
      </w:r>
    </w:p>
    <w:p w:rsidR="008B08DC" w:rsidRPr="00CD1965" w:rsidRDefault="008B08DC" w:rsidP="008B08DC">
      <w:pPr>
        <w:widowControl w:val="0"/>
        <w:numPr>
          <w:ilvl w:val="0"/>
          <w:numId w:val="16"/>
        </w:numPr>
        <w:suppressAutoHyphens/>
        <w:contextualSpacing/>
        <w:jc w:val="both"/>
        <w:rPr>
          <w:rFonts w:eastAsia="Times New Roman" w:cs="Times New Roman"/>
          <w:color w:val="222222"/>
          <w:spacing w:val="2"/>
          <w:kern w:val="1"/>
          <w:sz w:val="28"/>
          <w:szCs w:val="28"/>
          <w:lang w:eastAsia="zh-CN" w:bidi="hi-IN"/>
        </w:rPr>
      </w:pPr>
      <w:r w:rsidRPr="00CD1965">
        <w:rPr>
          <w:rFonts w:eastAsia="Times New Roman" w:cs="Times New Roman"/>
          <w:bCs/>
          <w:sz w:val="28"/>
          <w:szCs w:val="28"/>
        </w:rPr>
        <w:t xml:space="preserve">проведення </w:t>
      </w:r>
      <w:r w:rsidRPr="00CD1965">
        <w:rPr>
          <w:rFonts w:eastAsia="Times New Roman" w:cs="Times New Roman"/>
          <w:sz w:val="28"/>
          <w:szCs w:val="28"/>
        </w:rPr>
        <w:t xml:space="preserve"> додаткових занять, консультацій та </w:t>
      </w:r>
      <w:proofErr w:type="spellStart"/>
      <w:r w:rsidRPr="00CD1965">
        <w:rPr>
          <w:rFonts w:eastAsia="Times New Roman" w:cs="Times New Roman"/>
          <w:sz w:val="28"/>
          <w:szCs w:val="28"/>
        </w:rPr>
        <w:t>інтенсивів</w:t>
      </w:r>
      <w:proofErr w:type="spellEnd"/>
      <w:r w:rsidRPr="00CD1965">
        <w:rPr>
          <w:rFonts w:eastAsia="Times New Roman" w:cs="Times New Roman"/>
          <w:sz w:val="28"/>
          <w:szCs w:val="28"/>
        </w:rPr>
        <w:t xml:space="preserve"> для ефективного компенсування та подолання освітніх втрат серед учнів; </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bCs/>
          <w:color w:val="222222"/>
          <w:spacing w:val="2"/>
          <w:sz w:val="28"/>
          <w:szCs w:val="28"/>
          <w:bdr w:val="none" w:sz="0" w:space="0" w:color="auto" w:frame="1"/>
        </w:rPr>
      </w:pPr>
      <w:r w:rsidRPr="00CD1965">
        <w:rPr>
          <w:rFonts w:eastAsia="Times New Roman" w:cs="Times New Roman"/>
          <w:sz w:val="28"/>
          <w:szCs w:val="28"/>
        </w:rPr>
        <w:t>продовження роботи з о</w:t>
      </w:r>
      <w:r w:rsidRPr="00CD1965">
        <w:rPr>
          <w:rFonts w:eastAsia="Times New Roman" w:cs="Times New Roman"/>
          <w:bCs/>
          <w:color w:val="222222"/>
          <w:spacing w:val="2"/>
          <w:sz w:val="28"/>
          <w:szCs w:val="28"/>
          <w:bdr w:val="none" w:sz="0" w:space="0" w:color="auto" w:frame="1"/>
        </w:rPr>
        <w:t>новленою програмою навчального предмету «Захист України. Інтегрований курс» для старшої профільної школи;</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bCs/>
          <w:color w:val="222222"/>
          <w:spacing w:val="2"/>
          <w:sz w:val="28"/>
          <w:szCs w:val="28"/>
          <w:bdr w:val="none" w:sz="0" w:space="0" w:color="auto" w:frame="1"/>
        </w:rPr>
      </w:pPr>
      <w:r w:rsidRPr="00CD1965">
        <w:rPr>
          <w:rFonts w:eastAsia="Times New Roman" w:cs="Times New Roman"/>
          <w:bCs/>
          <w:color w:val="222222"/>
          <w:spacing w:val="2"/>
          <w:sz w:val="28"/>
          <w:szCs w:val="28"/>
          <w:bdr w:val="none" w:sz="0" w:space="0" w:color="auto" w:frame="1"/>
        </w:rPr>
        <w:t>створення умов щодо якісного та збалансованого гарячого харчування здобувачів освіти 1-11-х класів за кошти державного бюджету;</w:t>
      </w:r>
    </w:p>
    <w:p w:rsidR="008B08DC" w:rsidRPr="00CD1965" w:rsidRDefault="008B08DC" w:rsidP="008B08DC">
      <w:pPr>
        <w:numPr>
          <w:ilvl w:val="0"/>
          <w:numId w:val="16"/>
        </w:numPr>
        <w:shd w:val="clear" w:color="auto" w:fill="FFFFFF"/>
        <w:contextualSpacing/>
        <w:jc w:val="both"/>
        <w:textAlignment w:val="baseline"/>
        <w:rPr>
          <w:rFonts w:eastAsia="Times New Roman" w:cs="Times New Roman"/>
          <w:sz w:val="28"/>
          <w:szCs w:val="28"/>
        </w:rPr>
      </w:pPr>
      <w:r w:rsidRPr="00CD1965">
        <w:rPr>
          <w:rFonts w:eastAsia="Times New Roman" w:cs="Times New Roman"/>
          <w:sz w:val="28"/>
          <w:szCs w:val="28"/>
        </w:rPr>
        <w:t>стовідсоткове охоплення дітей 5-річного віку освітніми послугами;</w:t>
      </w:r>
    </w:p>
    <w:p w:rsidR="008B08DC" w:rsidRPr="00CD1965" w:rsidRDefault="008B08DC" w:rsidP="008B08DC">
      <w:pPr>
        <w:numPr>
          <w:ilvl w:val="0"/>
          <w:numId w:val="16"/>
        </w:numPr>
        <w:contextualSpacing/>
        <w:jc w:val="both"/>
        <w:rPr>
          <w:rFonts w:eastAsia="Times New Roman" w:cs="Times New Roman"/>
          <w:sz w:val="28"/>
          <w:szCs w:val="28"/>
        </w:rPr>
      </w:pPr>
      <w:r w:rsidRPr="00CD1965">
        <w:rPr>
          <w:rFonts w:eastAsia="Times New Roman" w:cs="Times New Roman"/>
          <w:color w:val="000000"/>
          <w:sz w:val="28"/>
          <w:szCs w:val="28"/>
          <w:lang w:eastAsia="uk-UA"/>
        </w:rPr>
        <w:t>з</w:t>
      </w:r>
      <w:r w:rsidRPr="00CD1965">
        <w:rPr>
          <w:rFonts w:eastAsia="Times New Roman" w:cs="Times New Roman"/>
          <w:sz w:val="28"/>
          <w:szCs w:val="28"/>
        </w:rPr>
        <w:t>береження мережі позашкільних закладів освіти та контингенту вихованців у них;</w:t>
      </w:r>
    </w:p>
    <w:p w:rsidR="008B08DC" w:rsidRPr="00CD1965" w:rsidRDefault="008B08DC" w:rsidP="008B08DC">
      <w:pPr>
        <w:numPr>
          <w:ilvl w:val="0"/>
          <w:numId w:val="16"/>
        </w:numPr>
        <w:contextualSpacing/>
        <w:jc w:val="both"/>
        <w:rPr>
          <w:rFonts w:eastAsia="Times New Roman" w:cs="Times New Roman"/>
          <w:sz w:val="28"/>
          <w:szCs w:val="28"/>
        </w:rPr>
      </w:pPr>
      <w:r w:rsidRPr="00CD1965">
        <w:rPr>
          <w:rFonts w:eastAsia="Times New Roman" w:cs="Times New Roman"/>
          <w:sz w:val="28"/>
          <w:szCs w:val="28"/>
        </w:rPr>
        <w:t>стимулювання та мотивація  обдарованих учнів закладів загальної середньої та позашкільної освіти за високі досягнення та результативність у навчанні, творчих конкурсах, науково-дослідницькій діяльності, що сприятиме підвищенню іміджу Білгород-Дністровської міської територіальної громади.</w:t>
      </w:r>
    </w:p>
    <w:p w:rsidR="008B08DC" w:rsidRPr="00CD1965" w:rsidRDefault="008B08DC" w:rsidP="008B08DC">
      <w:pPr>
        <w:widowControl w:val="0"/>
        <w:numPr>
          <w:ilvl w:val="0"/>
          <w:numId w:val="16"/>
        </w:numPr>
        <w:suppressAutoHyphens/>
        <w:contextualSpacing/>
        <w:jc w:val="both"/>
        <w:rPr>
          <w:rFonts w:eastAsia="DejaVu Sans" w:cs="Times New Roman"/>
          <w:kern w:val="1"/>
          <w:sz w:val="28"/>
          <w:szCs w:val="28"/>
          <w:lang w:eastAsia="zh-CN" w:bidi="hi-IN"/>
        </w:rPr>
      </w:pPr>
      <w:r w:rsidRPr="00CD1965">
        <w:rPr>
          <w:rFonts w:eastAsia="DejaVu Sans" w:cs="Times New Roman"/>
          <w:kern w:val="1"/>
          <w:sz w:val="28"/>
          <w:szCs w:val="28"/>
          <w:lang w:eastAsia="zh-CN" w:bidi="hi-IN"/>
        </w:rPr>
        <w:t>робота Психологічної служби закладів освіти міста  з метою забезпечення психологічної допомоги та емоційної підтримки учасників освітнього процесу;</w:t>
      </w:r>
    </w:p>
    <w:p w:rsidR="008B08DC" w:rsidRPr="00CD1965" w:rsidRDefault="008B08DC" w:rsidP="008B08DC">
      <w:pPr>
        <w:widowControl w:val="0"/>
        <w:numPr>
          <w:ilvl w:val="0"/>
          <w:numId w:val="16"/>
        </w:numPr>
        <w:suppressAutoHyphens/>
        <w:contextualSpacing/>
        <w:jc w:val="both"/>
        <w:rPr>
          <w:rFonts w:eastAsia="DejaVu Sans" w:cs="Times New Roman"/>
          <w:kern w:val="1"/>
          <w:sz w:val="28"/>
          <w:szCs w:val="28"/>
          <w:lang w:eastAsia="zh-CN" w:bidi="hi-IN"/>
        </w:rPr>
      </w:pPr>
      <w:r w:rsidRPr="00CD1965">
        <w:rPr>
          <w:rFonts w:eastAsia="DejaVu Sans" w:cs="Times New Roman"/>
          <w:kern w:val="1"/>
          <w:sz w:val="28"/>
          <w:szCs w:val="28"/>
          <w:lang w:eastAsia="zh-CN" w:bidi="hi-IN"/>
        </w:rPr>
        <w:t>розвиток та популяризація національно-патріотичного, військово-патріотичного виховання дітей та учнівської молоді з метою формування ціннісного ставлення особистості до Батьківщини,  нації, поваги до культурних цінностей українського народу, його історико-культурного надбання й традицій;</w:t>
      </w:r>
    </w:p>
    <w:p w:rsidR="008B08DC" w:rsidRPr="00CD1965" w:rsidRDefault="008B08DC" w:rsidP="008B08DC">
      <w:pPr>
        <w:numPr>
          <w:ilvl w:val="0"/>
          <w:numId w:val="16"/>
        </w:numPr>
        <w:contextualSpacing/>
        <w:jc w:val="both"/>
        <w:rPr>
          <w:rFonts w:eastAsia="Times New Roman" w:cs="Times New Roman"/>
          <w:sz w:val="28"/>
          <w:szCs w:val="28"/>
        </w:rPr>
      </w:pPr>
      <w:r w:rsidRPr="00CD1965">
        <w:rPr>
          <w:rFonts w:eastAsia="Times New Roman" w:cs="Times New Roman"/>
          <w:sz w:val="28"/>
          <w:szCs w:val="28"/>
        </w:rPr>
        <w:t>створення умов для повноцінного надання дошкільної, загальної середньої освіти у закладах освіти (в тому числі створення безпечних умов; запобігання булінгу (цькуванню) та протиправної поведінки здобувачів освіти);</w:t>
      </w:r>
    </w:p>
    <w:p w:rsidR="008B08DC" w:rsidRPr="00CD1965" w:rsidRDefault="008B08DC" w:rsidP="008B08DC">
      <w:pPr>
        <w:numPr>
          <w:ilvl w:val="0"/>
          <w:numId w:val="16"/>
        </w:numPr>
        <w:contextualSpacing/>
        <w:jc w:val="both"/>
        <w:rPr>
          <w:rFonts w:eastAsia="Times New Roman" w:cs="Times New Roman"/>
          <w:sz w:val="28"/>
          <w:szCs w:val="28"/>
        </w:rPr>
      </w:pPr>
      <w:r w:rsidRPr="00CD1965">
        <w:rPr>
          <w:rFonts w:eastAsia="Times New Roman" w:cs="Times New Roman"/>
          <w:sz w:val="28"/>
          <w:szCs w:val="28"/>
        </w:rPr>
        <w:t>оновлення і модернізація матеріально-технічної бази та  новітнього технологічного обладнання харчоблоків, обідніх залів (відповідно до вимог НАССР) закладів освіти.</w:t>
      </w:r>
    </w:p>
    <w:p w:rsidR="008B08DC" w:rsidRPr="00CD1965" w:rsidRDefault="008B08DC" w:rsidP="008B08DC">
      <w:pPr>
        <w:ind w:left="720"/>
        <w:contextualSpacing/>
        <w:jc w:val="both"/>
        <w:rPr>
          <w:rFonts w:eastAsia="Calibri" w:cs="Times New Roman"/>
          <w:i/>
          <w:color w:val="000000"/>
          <w:sz w:val="28"/>
          <w:szCs w:val="28"/>
        </w:rPr>
      </w:pPr>
      <w:r w:rsidRPr="00CD1965">
        <w:rPr>
          <w:rFonts w:eastAsia="Calibri" w:cs="Times New Roman"/>
          <w:i/>
          <w:color w:val="000000"/>
          <w:sz w:val="28"/>
          <w:szCs w:val="28"/>
        </w:rPr>
        <w:t>Показниками досягнення цілей є:</w:t>
      </w:r>
    </w:p>
    <w:p w:rsidR="008B08DC" w:rsidRPr="00CD1965" w:rsidRDefault="008B08DC" w:rsidP="008B08DC">
      <w:pPr>
        <w:numPr>
          <w:ilvl w:val="0"/>
          <w:numId w:val="16"/>
        </w:numPr>
        <w:contextualSpacing/>
        <w:jc w:val="both"/>
        <w:rPr>
          <w:rFonts w:eastAsia="Calibri" w:cs="Times New Roman"/>
          <w:iCs/>
          <w:color w:val="000000"/>
          <w:sz w:val="28"/>
          <w:szCs w:val="28"/>
        </w:rPr>
      </w:pPr>
      <w:r w:rsidRPr="00CD1965">
        <w:rPr>
          <w:rFonts w:eastAsia="Calibri" w:cs="Times New Roman"/>
          <w:iCs/>
          <w:color w:val="000000"/>
          <w:sz w:val="28"/>
          <w:szCs w:val="28"/>
        </w:rPr>
        <w:t>підвищення якості освіти від 48% до 67%;</w:t>
      </w:r>
    </w:p>
    <w:p w:rsidR="008B08DC" w:rsidRPr="00CD1965" w:rsidRDefault="008B08DC" w:rsidP="008B08DC">
      <w:pPr>
        <w:numPr>
          <w:ilvl w:val="0"/>
          <w:numId w:val="16"/>
        </w:numPr>
        <w:tabs>
          <w:tab w:val="left" w:pos="1134"/>
        </w:tabs>
        <w:contextualSpacing/>
        <w:jc w:val="both"/>
        <w:rPr>
          <w:rFonts w:eastAsia="Times New Roman" w:cs="Times New Roman"/>
          <w:color w:val="000000"/>
          <w:sz w:val="28"/>
          <w:szCs w:val="28"/>
        </w:rPr>
      </w:pPr>
      <w:r w:rsidRPr="00CD1965">
        <w:rPr>
          <w:rFonts w:eastAsia="Times New Roman" w:cs="Times New Roman"/>
          <w:color w:val="000000"/>
          <w:sz w:val="28"/>
          <w:szCs w:val="28"/>
        </w:rPr>
        <w:t>забезпечення якісної, сучасної та доступної загальної середньої освіти;</w:t>
      </w:r>
    </w:p>
    <w:p w:rsidR="008B08DC" w:rsidRPr="00CD1965" w:rsidRDefault="008B08DC" w:rsidP="008B08DC">
      <w:pPr>
        <w:numPr>
          <w:ilvl w:val="0"/>
          <w:numId w:val="16"/>
        </w:numPr>
        <w:tabs>
          <w:tab w:val="left" w:pos="851"/>
        </w:tabs>
        <w:contextualSpacing/>
        <w:jc w:val="both"/>
        <w:rPr>
          <w:rFonts w:eastAsia="Times New Roman" w:cs="Times New Roman"/>
          <w:iCs/>
          <w:color w:val="000000"/>
          <w:sz w:val="28"/>
          <w:szCs w:val="28"/>
        </w:rPr>
      </w:pPr>
      <w:r w:rsidRPr="00CD1965">
        <w:rPr>
          <w:rFonts w:eastAsia="Times New Roman" w:cs="Times New Roman"/>
          <w:iCs/>
          <w:color w:val="000000"/>
          <w:sz w:val="28"/>
          <w:szCs w:val="28"/>
        </w:rPr>
        <w:t>впровадження сучасних технологій дистанційного, змішаного навчання в умовах сучасного освітнього простору;</w:t>
      </w:r>
    </w:p>
    <w:p w:rsidR="008B08DC" w:rsidRPr="00CD1965" w:rsidRDefault="008B08DC" w:rsidP="008B08DC">
      <w:pPr>
        <w:numPr>
          <w:ilvl w:val="0"/>
          <w:numId w:val="16"/>
        </w:numPr>
        <w:tabs>
          <w:tab w:val="left" w:pos="1134"/>
        </w:tabs>
        <w:contextualSpacing/>
        <w:jc w:val="both"/>
        <w:rPr>
          <w:rFonts w:eastAsia="Times New Roman" w:cs="Times New Roman"/>
          <w:color w:val="000000"/>
          <w:sz w:val="28"/>
          <w:szCs w:val="28"/>
        </w:rPr>
      </w:pPr>
      <w:r w:rsidRPr="00CD1965">
        <w:rPr>
          <w:rFonts w:eastAsia="Times New Roman" w:cs="Times New Roman"/>
          <w:color w:val="000000"/>
          <w:sz w:val="28"/>
          <w:szCs w:val="28"/>
        </w:rPr>
        <w:lastRenderedPageBreak/>
        <w:t>забезпечення стійкого розвитку системи освіти, всебічного розвитку особистості, стабільного функціонування закладів/установ освіти громади для задоволення освітніх потреб населення;</w:t>
      </w:r>
    </w:p>
    <w:p w:rsidR="008B08DC" w:rsidRPr="00CD1965" w:rsidRDefault="008B08DC" w:rsidP="008B08DC">
      <w:pPr>
        <w:numPr>
          <w:ilvl w:val="0"/>
          <w:numId w:val="16"/>
        </w:numPr>
        <w:tabs>
          <w:tab w:val="left" w:pos="1134"/>
        </w:tabs>
        <w:contextualSpacing/>
        <w:jc w:val="both"/>
        <w:rPr>
          <w:rFonts w:eastAsia="Times New Roman" w:cs="Times New Roman"/>
          <w:color w:val="000000"/>
          <w:sz w:val="28"/>
          <w:szCs w:val="28"/>
        </w:rPr>
      </w:pPr>
      <w:r w:rsidRPr="00CD1965">
        <w:rPr>
          <w:rFonts w:eastAsia="Times New Roman" w:cs="Times New Roman"/>
          <w:color w:val="000000"/>
          <w:sz w:val="28"/>
          <w:szCs w:val="28"/>
        </w:rPr>
        <w:t>інтеграція освіти до європейського і світового освітніх процесів;</w:t>
      </w:r>
    </w:p>
    <w:p w:rsidR="008B08DC" w:rsidRPr="00CD1965" w:rsidRDefault="008B08DC" w:rsidP="008B08DC">
      <w:pPr>
        <w:numPr>
          <w:ilvl w:val="0"/>
          <w:numId w:val="16"/>
        </w:numPr>
        <w:tabs>
          <w:tab w:val="left" w:pos="1134"/>
        </w:tabs>
        <w:contextualSpacing/>
        <w:jc w:val="both"/>
        <w:rPr>
          <w:rFonts w:eastAsia="Times New Roman" w:cs="Times New Roman"/>
          <w:color w:val="000000"/>
          <w:sz w:val="28"/>
          <w:szCs w:val="28"/>
        </w:rPr>
      </w:pPr>
      <w:r w:rsidRPr="00CD1965">
        <w:rPr>
          <w:rFonts w:eastAsia="Times New Roman" w:cs="Times New Roman"/>
          <w:color w:val="000000"/>
          <w:sz w:val="28"/>
          <w:szCs w:val="28"/>
        </w:rPr>
        <w:t xml:space="preserve">підвищення якості навчання, виховання, кваліфікації педагогічних працівників та їхніх компетентностей; </w:t>
      </w:r>
    </w:p>
    <w:p w:rsidR="008B08DC" w:rsidRPr="00CD1965" w:rsidRDefault="008B08DC" w:rsidP="008B08DC">
      <w:pPr>
        <w:numPr>
          <w:ilvl w:val="0"/>
          <w:numId w:val="16"/>
        </w:numPr>
        <w:tabs>
          <w:tab w:val="left" w:pos="1134"/>
        </w:tabs>
        <w:contextualSpacing/>
        <w:jc w:val="both"/>
        <w:rPr>
          <w:rFonts w:eastAsia="Times New Roman" w:cs="Times New Roman"/>
          <w:color w:val="000000"/>
          <w:sz w:val="28"/>
          <w:szCs w:val="28"/>
        </w:rPr>
      </w:pPr>
      <w:r w:rsidRPr="00CD1965">
        <w:rPr>
          <w:rFonts w:eastAsia="Times New Roman" w:cs="Times New Roman"/>
          <w:color w:val="000000"/>
          <w:sz w:val="28"/>
          <w:szCs w:val="28"/>
        </w:rPr>
        <w:t>налагодження енергоефективності будівель та приміщень, покращення матеріально-технічної та навчально-методичної бази закладів освіти, благоустрій їхніх  територій;</w:t>
      </w:r>
    </w:p>
    <w:p w:rsidR="008B08DC" w:rsidRPr="00CD1965" w:rsidRDefault="008B08DC" w:rsidP="008B08DC">
      <w:pPr>
        <w:numPr>
          <w:ilvl w:val="0"/>
          <w:numId w:val="16"/>
        </w:numPr>
        <w:tabs>
          <w:tab w:val="left" w:pos="1134"/>
        </w:tabs>
        <w:contextualSpacing/>
        <w:jc w:val="both"/>
        <w:rPr>
          <w:rFonts w:eastAsia="Times New Roman" w:cs="Times New Roman"/>
          <w:color w:val="000000"/>
          <w:sz w:val="28"/>
          <w:szCs w:val="28"/>
        </w:rPr>
      </w:pPr>
      <w:r w:rsidRPr="00CD1965">
        <w:rPr>
          <w:rFonts w:eastAsia="Times New Roman" w:cs="Times New Roman"/>
          <w:color w:val="000000"/>
          <w:sz w:val="28"/>
          <w:szCs w:val="28"/>
        </w:rPr>
        <w:t>розробка і запровадження нових педагогічних технологій, інформатизація освіти, забезпеченість  закладів освіти/ установ комп’ютерною та мультимедійною технікою, ліцензійним програмним забезпеченням тощо для вирішення актуальних завдань навчання, виховання, розвитку та управління закладом;</w:t>
      </w:r>
    </w:p>
    <w:p w:rsidR="008B08DC" w:rsidRPr="00CD1965" w:rsidRDefault="008B08DC" w:rsidP="008B08DC">
      <w:pPr>
        <w:numPr>
          <w:ilvl w:val="0"/>
          <w:numId w:val="16"/>
        </w:numPr>
        <w:tabs>
          <w:tab w:val="left" w:pos="1134"/>
        </w:tabs>
        <w:spacing w:before="120"/>
        <w:contextualSpacing/>
        <w:jc w:val="both"/>
        <w:rPr>
          <w:rFonts w:eastAsia="Times New Roman" w:cs="Times New Roman"/>
          <w:color w:val="000000"/>
          <w:sz w:val="28"/>
          <w:szCs w:val="28"/>
        </w:rPr>
      </w:pPr>
      <w:r w:rsidRPr="00CD1965">
        <w:rPr>
          <w:rFonts w:eastAsia="Times New Roman" w:cs="Times New Roman"/>
          <w:color w:val="000000"/>
          <w:sz w:val="28"/>
          <w:szCs w:val="28"/>
        </w:rPr>
        <w:t>участь обдарованих дітей в інтелектуальних, творчих та спортивних заходах, що проводяться на обласному, всеукраїнському, міжнародному та світовому рівнях, обмін досвідом;</w:t>
      </w:r>
    </w:p>
    <w:p w:rsidR="008B08DC" w:rsidRPr="00CD1965" w:rsidRDefault="008B08DC" w:rsidP="008B08DC">
      <w:pPr>
        <w:numPr>
          <w:ilvl w:val="0"/>
          <w:numId w:val="16"/>
        </w:numPr>
        <w:tabs>
          <w:tab w:val="left" w:pos="1134"/>
        </w:tabs>
        <w:spacing w:before="120"/>
        <w:contextualSpacing/>
        <w:jc w:val="both"/>
        <w:rPr>
          <w:rFonts w:eastAsia="Times New Roman" w:cs="Times New Roman"/>
          <w:color w:val="000000"/>
          <w:sz w:val="28"/>
          <w:szCs w:val="28"/>
        </w:rPr>
      </w:pPr>
      <w:r w:rsidRPr="00CD1965">
        <w:rPr>
          <w:rFonts w:eastAsia="Times New Roman" w:cs="Times New Roman"/>
          <w:color w:val="000000"/>
          <w:sz w:val="28"/>
          <w:szCs w:val="28"/>
        </w:rPr>
        <w:t>соціально-психологічна готовність усіх учасників освітнього процесу до інклюзивного та інтегрованого навчання і виховання дітей з особливими освітніми потребами;</w:t>
      </w:r>
    </w:p>
    <w:p w:rsidR="008B08DC" w:rsidRPr="00CD1965" w:rsidRDefault="008B08DC" w:rsidP="008B08DC">
      <w:pPr>
        <w:numPr>
          <w:ilvl w:val="0"/>
          <w:numId w:val="16"/>
        </w:numPr>
        <w:tabs>
          <w:tab w:val="left" w:pos="993"/>
        </w:tabs>
        <w:spacing w:before="120"/>
        <w:contextualSpacing/>
        <w:jc w:val="both"/>
        <w:rPr>
          <w:rFonts w:eastAsia="Times New Roman" w:cs="Times New Roman"/>
          <w:color w:val="000000"/>
          <w:sz w:val="28"/>
          <w:szCs w:val="28"/>
        </w:rPr>
      </w:pPr>
      <w:r w:rsidRPr="00CD1965">
        <w:rPr>
          <w:rFonts w:eastAsia="Times New Roman" w:cs="Times New Roman"/>
          <w:color w:val="000000"/>
          <w:sz w:val="28"/>
          <w:szCs w:val="28"/>
        </w:rPr>
        <w:t xml:space="preserve">суттєве розширення можливостей педагогів, оптимізація управлінських процесів та, як наслідок, формування у здобувачів освіти технологічних компетентностей завдяки інформаційно-комунікаційним технологіям. </w:t>
      </w:r>
    </w:p>
    <w:p w:rsidR="008B08DC" w:rsidRPr="00CD1965" w:rsidRDefault="008B08DC" w:rsidP="00E73125">
      <w:pPr>
        <w:tabs>
          <w:tab w:val="left" w:pos="993"/>
        </w:tabs>
        <w:spacing w:before="120"/>
        <w:jc w:val="both"/>
        <w:rPr>
          <w:rFonts w:eastAsia="Times New Roman" w:cs="Times New Roman"/>
          <w:color w:val="000000"/>
          <w:sz w:val="28"/>
          <w:szCs w:val="28"/>
        </w:rPr>
      </w:pPr>
      <w:r w:rsidRPr="00CD1965">
        <w:rPr>
          <w:rFonts w:eastAsia="Times New Roman" w:cs="Times New Roman"/>
          <w:color w:val="000000"/>
          <w:sz w:val="28"/>
          <w:szCs w:val="28"/>
        </w:rPr>
        <w:tab/>
        <w:t>Реалізація гендерної стратегії  у галузі освіти здійснюється на умовах цілеспрямованої системної навчально-виховної діяльності, орієнтованої на створення гендерно чутливого освітнього середовища з рівними можливостями самореалізації особистості.</w:t>
      </w:r>
    </w:p>
    <w:p w:rsidR="008B08DC" w:rsidRPr="00CD1965" w:rsidRDefault="008B08DC" w:rsidP="008B08DC">
      <w:pPr>
        <w:tabs>
          <w:tab w:val="left" w:pos="993"/>
        </w:tabs>
        <w:spacing w:before="120"/>
        <w:jc w:val="both"/>
        <w:rPr>
          <w:rFonts w:eastAsia="Times New Roman" w:cs="Times New Roman"/>
          <w:color w:val="000000"/>
          <w:sz w:val="28"/>
          <w:szCs w:val="28"/>
        </w:rPr>
      </w:pPr>
      <w:r w:rsidRPr="00CD1965">
        <w:rPr>
          <w:rFonts w:eastAsia="Times New Roman" w:cs="Times New Roman"/>
          <w:color w:val="000000"/>
          <w:sz w:val="28"/>
          <w:szCs w:val="28"/>
        </w:rPr>
        <w:tab/>
        <w:t>Гендерний підхід в освіті враховує: право на освіту (доступ і участь), права у процесі навчання (відсутність дискримінації, рівне ставлення, гендерно чутливе оточення), а також можливості, які набуваються через освіту (надалі можливість отримати гідну роботу, заробітну плату, приймати рішення тощо).</w:t>
      </w:r>
    </w:p>
    <w:p w:rsidR="008B08DC" w:rsidRPr="00CD1965" w:rsidRDefault="008B08DC" w:rsidP="008B08DC">
      <w:pPr>
        <w:tabs>
          <w:tab w:val="left" w:pos="993"/>
        </w:tabs>
        <w:spacing w:before="120"/>
        <w:jc w:val="both"/>
        <w:rPr>
          <w:rFonts w:eastAsia="Times New Roman" w:cs="Times New Roman"/>
          <w:color w:val="000000"/>
          <w:sz w:val="28"/>
          <w:szCs w:val="28"/>
        </w:rPr>
      </w:pPr>
      <w:r w:rsidRPr="00CD1965">
        <w:rPr>
          <w:rFonts w:eastAsia="Times New Roman" w:cs="Times New Roman"/>
          <w:color w:val="000000"/>
          <w:sz w:val="28"/>
          <w:szCs w:val="28"/>
        </w:rPr>
        <w:tab/>
        <w:t>Цілі сталого розвитку передбачають забезпечення для дівчат і хлопців якісної освіти та рівного доступу до неї впродовж усього життя, що є необхідною умовою для досягнення гендерної стратегії: забезпечення доступу до навчання та якісної освіти незалежно від стану здоров’я, місця проживання та рівня доходів родини; розвиток системи інклюзивної освіти; сприяння доступу етнічних меншин до освіти всіх рівнів. Зазначені аспекти  відображаються у стратегічних, програмних і бюджетних документах.</w:t>
      </w:r>
    </w:p>
    <w:p w:rsidR="008B08DC" w:rsidRPr="00CD1965" w:rsidRDefault="008B08DC" w:rsidP="008B08DC">
      <w:pPr>
        <w:ind w:firstLine="360"/>
        <w:jc w:val="both"/>
        <w:rPr>
          <w:rFonts w:eastAsia="Times New Roman" w:cs="Times New Roman"/>
          <w:color w:val="000000"/>
          <w:sz w:val="28"/>
          <w:szCs w:val="28"/>
        </w:rPr>
      </w:pPr>
      <w:r w:rsidRPr="00CD1965">
        <w:rPr>
          <w:rFonts w:eastAsia="Times New Roman" w:cs="Times New Roman"/>
          <w:color w:val="000000"/>
          <w:sz w:val="28"/>
          <w:szCs w:val="28"/>
        </w:rPr>
        <w:t>Будь-які зміни у нормативно-правових актах, що регламентують фінансове забезпечення складових програмної класифікації видатків та кредитування місцевого бюджету, сприяють прямо пропорційному впливу на результативні показники видатків.</w:t>
      </w:r>
    </w:p>
    <w:p w:rsidR="008B08DC" w:rsidRPr="00CD1965" w:rsidRDefault="008B08DC" w:rsidP="008B08DC">
      <w:pPr>
        <w:ind w:firstLine="360"/>
        <w:jc w:val="both"/>
        <w:rPr>
          <w:rFonts w:eastAsia="Times New Roman" w:cs="Times New Roman"/>
          <w:sz w:val="28"/>
          <w:szCs w:val="28"/>
        </w:rPr>
      </w:pPr>
      <w:r w:rsidRPr="00CD1965">
        <w:rPr>
          <w:rFonts w:eastAsia="Times New Roman" w:cs="Times New Roman"/>
          <w:sz w:val="28"/>
          <w:szCs w:val="28"/>
        </w:rPr>
        <w:lastRenderedPageBreak/>
        <w:t>За натуральними показниками за останні декілька років відстежується зменшення мережі груп та класів, кількості учнів та вихованців у закладах дошкільної та загальної середньої  освіти.</w:t>
      </w:r>
    </w:p>
    <w:p w:rsidR="008B08DC" w:rsidRPr="00CD1965" w:rsidRDefault="008B08DC" w:rsidP="008B08DC">
      <w:pPr>
        <w:tabs>
          <w:tab w:val="left" w:pos="1134"/>
        </w:tabs>
        <w:jc w:val="both"/>
        <w:rPr>
          <w:rFonts w:eastAsia="Times New Roman" w:cs="Times New Roman"/>
          <w:sz w:val="28"/>
          <w:szCs w:val="28"/>
        </w:rPr>
      </w:pPr>
      <w:r w:rsidRPr="00CD1965">
        <w:rPr>
          <w:rFonts w:eastAsia="Times New Roman" w:cs="Times New Roman"/>
          <w:sz w:val="28"/>
          <w:szCs w:val="28"/>
        </w:rPr>
        <w:tab/>
        <w:t>Кількість дітей у віці від 2 до 6 років, охоплених дошкільною освітою на кінець 2026 року, складає 1221</w:t>
      </w:r>
      <w:r w:rsidRPr="00CD1965">
        <w:rPr>
          <w:rFonts w:eastAsia="Times New Roman" w:cs="Times New Roman"/>
          <w:sz w:val="28"/>
          <w:szCs w:val="28"/>
          <w:shd w:val="clear" w:color="auto" w:fill="FFFFFF"/>
        </w:rPr>
        <w:t xml:space="preserve"> осіб</w:t>
      </w:r>
      <w:r w:rsidRPr="00CD1965">
        <w:rPr>
          <w:rFonts w:eastAsia="Times New Roman" w:cs="Times New Roman"/>
          <w:sz w:val="28"/>
          <w:szCs w:val="28"/>
        </w:rPr>
        <w:t>; на кінець 2027 року очікується до 1120 осіб, на кінець 2028 року за прогнозом – близько 1000 осіб, на кінець 2029 року – близько 950 осіб.</w:t>
      </w:r>
    </w:p>
    <w:p w:rsidR="008B08DC" w:rsidRPr="00CD1965" w:rsidRDefault="008B08DC" w:rsidP="008B08DC">
      <w:pPr>
        <w:tabs>
          <w:tab w:val="left" w:pos="1134"/>
        </w:tabs>
        <w:jc w:val="both"/>
        <w:rPr>
          <w:rFonts w:eastAsia="Times New Roman" w:cs="Times New Roman"/>
          <w:sz w:val="28"/>
          <w:szCs w:val="28"/>
        </w:rPr>
      </w:pPr>
      <w:r w:rsidRPr="00CD1965">
        <w:rPr>
          <w:rFonts w:eastAsia="Times New Roman" w:cs="Times New Roman"/>
          <w:sz w:val="28"/>
          <w:szCs w:val="28"/>
        </w:rPr>
        <w:tab/>
        <w:t>Середня завантаженість 1 закладу дошкільної освіти у 2026 році складає 174 вихованців на 200 місць закладу, у 2027 році очікується 160 вихованців на 200 місць закладу, у 2028 році за прогнозом – 143 вихованців, у 2029 році – 135 вихованців на заклад.</w:t>
      </w:r>
    </w:p>
    <w:p w:rsidR="008B08DC" w:rsidRPr="00CD1965" w:rsidRDefault="008B08DC" w:rsidP="008B08DC">
      <w:pPr>
        <w:tabs>
          <w:tab w:val="left" w:pos="1134"/>
        </w:tabs>
        <w:jc w:val="both"/>
        <w:rPr>
          <w:rFonts w:eastAsia="Times New Roman" w:cs="Times New Roman"/>
          <w:sz w:val="28"/>
          <w:szCs w:val="28"/>
        </w:rPr>
      </w:pPr>
      <w:r w:rsidRPr="00CD1965">
        <w:rPr>
          <w:rFonts w:eastAsia="Times New Roman" w:cs="Times New Roman"/>
          <w:sz w:val="28"/>
          <w:szCs w:val="28"/>
        </w:rPr>
        <w:tab/>
        <w:t>Кількість здобувачів освіти  у закладах загальної середньої освіти на 2026 /2027 навчальний рік складає 4700 осіб; за прогнозними показниками на 2027/2028 навчальний рік складатиме 4432 учні, на 2028/2029 навчальний рік очікується до 4248 учнів.</w:t>
      </w:r>
    </w:p>
    <w:p w:rsidR="008B08DC" w:rsidRPr="00CD1965" w:rsidRDefault="008B08DC" w:rsidP="008B08DC">
      <w:pPr>
        <w:ind w:firstLine="708"/>
        <w:jc w:val="both"/>
        <w:rPr>
          <w:rFonts w:eastAsia="Times New Roman" w:cs="Times New Roman"/>
          <w:sz w:val="28"/>
          <w:szCs w:val="28"/>
        </w:rPr>
      </w:pPr>
      <w:r w:rsidRPr="00CD1965">
        <w:rPr>
          <w:rFonts w:eastAsia="Times New Roman" w:cs="Times New Roman"/>
          <w:sz w:val="28"/>
          <w:szCs w:val="28"/>
        </w:rPr>
        <w:t xml:space="preserve">Кліматичні аспекти у галузі освіти міста Білгорода-Дністровського  інтегруються через заходи з </w:t>
      </w:r>
      <w:proofErr w:type="spellStart"/>
      <w:r w:rsidRPr="00CD1965">
        <w:rPr>
          <w:rFonts w:eastAsia="Times New Roman" w:cs="Times New Roman"/>
          <w:sz w:val="28"/>
          <w:szCs w:val="28"/>
        </w:rPr>
        <w:t>енергоефективності</w:t>
      </w:r>
      <w:proofErr w:type="spellEnd"/>
      <w:r w:rsidRPr="00CD1965">
        <w:rPr>
          <w:rFonts w:eastAsia="Times New Roman" w:cs="Times New Roman"/>
          <w:sz w:val="28"/>
          <w:szCs w:val="28"/>
        </w:rPr>
        <w:t xml:space="preserve">, </w:t>
      </w:r>
      <w:proofErr w:type="spellStart"/>
      <w:r w:rsidRPr="00CD1965">
        <w:rPr>
          <w:rFonts w:eastAsia="Times New Roman" w:cs="Times New Roman"/>
          <w:sz w:val="28"/>
          <w:szCs w:val="28"/>
        </w:rPr>
        <w:t>термомодернізації</w:t>
      </w:r>
      <w:proofErr w:type="spellEnd"/>
      <w:r w:rsidRPr="00CD1965">
        <w:rPr>
          <w:rFonts w:eastAsia="Times New Roman" w:cs="Times New Roman"/>
          <w:sz w:val="28"/>
          <w:szCs w:val="28"/>
        </w:rPr>
        <w:t xml:space="preserve"> будівель, забезпечення енергетичної стійкості. Фінансування спрямовується на зменшення викидів та адаптацію до змін клімату (спеки, дефіциту ресурсів) через спеціальні фонди та державні  субвенції за напрямами: </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 xml:space="preserve">        енергоефективність -  розроблення проєктів </w:t>
      </w:r>
      <w:proofErr w:type="spellStart"/>
      <w:r w:rsidRPr="00CD1965">
        <w:rPr>
          <w:rFonts w:eastAsia="Times New Roman" w:cs="Times New Roman"/>
          <w:sz w:val="28"/>
          <w:szCs w:val="28"/>
        </w:rPr>
        <w:t>термомодернізації</w:t>
      </w:r>
      <w:proofErr w:type="spellEnd"/>
      <w:r w:rsidRPr="00CD1965">
        <w:rPr>
          <w:rFonts w:eastAsia="Times New Roman" w:cs="Times New Roman"/>
          <w:sz w:val="28"/>
          <w:szCs w:val="28"/>
        </w:rPr>
        <w:t xml:space="preserve">  будівель закладів освіти   з метою зниження споживання енергії;</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 xml:space="preserve">        </w:t>
      </w:r>
      <w:r w:rsidRPr="00CD1965">
        <w:rPr>
          <w:rFonts w:eastAsia="Times New Roman" w:cs="Times New Roman"/>
          <w:bCs/>
          <w:sz w:val="28"/>
          <w:szCs w:val="28"/>
        </w:rPr>
        <w:t xml:space="preserve">енергетична стійкість - </w:t>
      </w:r>
      <w:r w:rsidRPr="00CD1965">
        <w:rPr>
          <w:rFonts w:eastAsia="Times New Roman" w:cs="Times New Roman"/>
          <w:sz w:val="28"/>
          <w:szCs w:val="28"/>
        </w:rPr>
        <w:t>закупівля альтернативних джерел живлення та обладнання для безперебійної роботи з метою забезпечення безперервного якісного освітнього процесу;</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 xml:space="preserve">      підготовка до осінньо-зимового періоду - видатки на ремонт комунікацій  з метою забезпечення стабільного проходження осінньо-зимового періоду закладами дошкільної, загальної середньої, позашкільної освіти;</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 xml:space="preserve">       участь у цільових екологічних ініціативах та заходах з адаптації інфраструктури шляхом реалізації проєктів за підтримки  міжнародних організацій, державної та обласної субвенцій.</w:t>
      </w:r>
    </w:p>
    <w:p w:rsidR="008B08DC" w:rsidRPr="00CD1965" w:rsidRDefault="008B08DC" w:rsidP="008B08DC">
      <w:pPr>
        <w:widowControl w:val="0"/>
        <w:autoSpaceDE w:val="0"/>
        <w:autoSpaceDN w:val="0"/>
        <w:adjustRightInd w:val="0"/>
        <w:ind w:firstLine="708"/>
        <w:jc w:val="both"/>
        <w:rPr>
          <w:rFonts w:eastAsia="Times New Roman" w:cs="Times New Roman"/>
          <w:sz w:val="28"/>
          <w:szCs w:val="28"/>
        </w:rPr>
      </w:pPr>
      <w:r w:rsidRPr="00CD1965">
        <w:rPr>
          <w:rFonts w:eastAsia="Times New Roman" w:cs="Times New Roman"/>
          <w:sz w:val="28"/>
          <w:szCs w:val="28"/>
        </w:rPr>
        <w:t>Видатки на 2027–2029 роки по Управлінню освіти сформовано відповідно до Стратегії розвитку Білгород-Дністровської міської територіальної громади на 2027–2029 роки, з урахуванням стратегічної цілі 2 «Комфортне, безпечне, доступне середовище для мешканців та гостей громади та просторовий розвиток», оперативної цілі 2.5 «Доступні, комфортні, безпечні умови проживання, відпочинку та дозвілля» та завдання 2.5.2 «Забезпечити сучасну систему освіти та розвиток молоді».</w:t>
      </w:r>
    </w:p>
    <w:p w:rsidR="008B08DC" w:rsidRPr="00CD1965" w:rsidRDefault="008B08DC" w:rsidP="008B08DC">
      <w:pPr>
        <w:widowControl w:val="0"/>
        <w:autoSpaceDE w:val="0"/>
        <w:autoSpaceDN w:val="0"/>
        <w:adjustRightInd w:val="0"/>
        <w:ind w:firstLine="360"/>
        <w:jc w:val="both"/>
        <w:rPr>
          <w:rFonts w:eastAsia="Times New Roman" w:cs="Times New Roman"/>
          <w:sz w:val="28"/>
          <w:szCs w:val="28"/>
        </w:rPr>
      </w:pPr>
      <w:r w:rsidRPr="00CD1965">
        <w:rPr>
          <w:rFonts w:eastAsia="Times New Roman" w:cs="Times New Roman"/>
          <w:sz w:val="28"/>
          <w:szCs w:val="28"/>
        </w:rPr>
        <w:t>З цією метою передбачено бюджетні призначення на:</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забезпечення стабільного функціонування закладів дошкільної, загальної середньої та позашкільної освіти;</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створення безпечного, комфортного, інклюзивного та сучасного освітнього середовища;</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 xml:space="preserve">проведення капітальних і поточних ремонтів будівель, споруд, </w:t>
      </w:r>
      <w:r w:rsidRPr="00CD1965">
        <w:rPr>
          <w:rFonts w:eastAsia="Times New Roman" w:cs="Times New Roman"/>
          <w:sz w:val="28"/>
          <w:szCs w:val="28"/>
        </w:rPr>
        <w:lastRenderedPageBreak/>
        <w:t>інженерних мереж та захисних споруд цивільного захисту закладів освіти;</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оновлення матеріально-технічної бази, придбання сучасного навчального обладнання, комп'ютерної техніки, меблів та засобів навчання;</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розвиток цифрової інфраструктури та впровадження сучасних інформаційно-комунікаційних технологій в освітній процес;</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реалізацію заходів із забезпечення енергоефективності закладів освіти;</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професійний розвиток педагогічних працівників, підтримку обдарованої молоді, розвиток позашкільної освіти, фізичної культури і спорту;</w:t>
      </w:r>
    </w:p>
    <w:p w:rsidR="008B08DC" w:rsidRPr="00CD1965" w:rsidRDefault="008B08DC" w:rsidP="008B08DC">
      <w:pPr>
        <w:widowControl w:val="0"/>
        <w:numPr>
          <w:ilvl w:val="0"/>
          <w:numId w:val="16"/>
        </w:numPr>
        <w:autoSpaceDE w:val="0"/>
        <w:autoSpaceDN w:val="0"/>
        <w:adjustRightInd w:val="0"/>
        <w:contextualSpacing/>
        <w:jc w:val="both"/>
        <w:rPr>
          <w:rFonts w:eastAsia="Times New Roman" w:cs="Times New Roman"/>
          <w:sz w:val="28"/>
          <w:szCs w:val="28"/>
        </w:rPr>
      </w:pPr>
      <w:r w:rsidRPr="00CD1965">
        <w:rPr>
          <w:rFonts w:eastAsia="Times New Roman" w:cs="Times New Roman"/>
          <w:sz w:val="28"/>
          <w:szCs w:val="28"/>
        </w:rPr>
        <w:t>своєчасну виплату заробітної плати працівникам закладів освіти, оплату комунальних послуг та енергоносіїв, а також виконання заходів місцевих програм у сфері освіти.</w:t>
      </w:r>
    </w:p>
    <w:p w:rsidR="008B08DC" w:rsidRPr="00CD1965" w:rsidRDefault="008B08DC" w:rsidP="008B08DC">
      <w:pPr>
        <w:widowControl w:val="0"/>
        <w:autoSpaceDE w:val="0"/>
        <w:autoSpaceDN w:val="0"/>
        <w:adjustRightInd w:val="0"/>
        <w:ind w:firstLine="360"/>
        <w:jc w:val="both"/>
        <w:rPr>
          <w:rFonts w:eastAsia="Times New Roman" w:cs="Times New Roman"/>
          <w:sz w:val="28"/>
          <w:szCs w:val="28"/>
        </w:rPr>
      </w:pPr>
      <w:r w:rsidRPr="00CD1965">
        <w:rPr>
          <w:rFonts w:eastAsia="Times New Roman" w:cs="Times New Roman"/>
          <w:sz w:val="28"/>
          <w:szCs w:val="28"/>
        </w:rPr>
        <w:t>Реалізація зазначених заходів сприятиме забезпеченню виконання стратегічних завдань громади щодо розвитку сучасної системи освіти, підвищення якості освітніх послуг, створення безпечних і комфортних умов для навчання та всебічного розвитку дітей і молоді.</w:t>
      </w:r>
    </w:p>
    <w:p w:rsidR="008B08DC" w:rsidRPr="00CD1965" w:rsidRDefault="008B08DC" w:rsidP="008B08DC">
      <w:pPr>
        <w:widowControl w:val="0"/>
        <w:autoSpaceDE w:val="0"/>
        <w:autoSpaceDN w:val="0"/>
        <w:adjustRightInd w:val="0"/>
        <w:ind w:firstLine="360"/>
        <w:jc w:val="both"/>
        <w:rPr>
          <w:rFonts w:eastAsia="Times New Roman" w:cs="Times New Roman"/>
          <w:sz w:val="28"/>
          <w:szCs w:val="28"/>
        </w:rPr>
      </w:pPr>
      <w:r w:rsidRPr="00CD1965">
        <w:rPr>
          <w:rFonts w:eastAsia="Times New Roman" w:cs="Times New Roman"/>
          <w:sz w:val="28"/>
          <w:szCs w:val="28"/>
        </w:rPr>
        <w:t xml:space="preserve">Станом на 01.07.2026 р. мережа закладів освіти міста Білгорода-Дністровського </w:t>
      </w:r>
      <w:r w:rsidRPr="00CD1965">
        <w:rPr>
          <w:rFonts w:eastAsia="Times New Roman" w:cs="Times New Roman"/>
          <w:color w:val="000000"/>
          <w:sz w:val="28"/>
          <w:szCs w:val="28"/>
        </w:rPr>
        <w:t>нараховує 2</w:t>
      </w:r>
      <w:r w:rsidRPr="00CD1965">
        <w:rPr>
          <w:rFonts w:eastAsia="Times New Roman" w:cs="Times New Roman"/>
          <w:color w:val="404040"/>
          <w:sz w:val="28"/>
          <w:szCs w:val="28"/>
        </w:rPr>
        <w:t xml:space="preserve">5 </w:t>
      </w:r>
      <w:r w:rsidRPr="00CD1965">
        <w:rPr>
          <w:rFonts w:eastAsia="Times New Roman" w:cs="Times New Roman"/>
          <w:sz w:val="28"/>
          <w:szCs w:val="28"/>
        </w:rPr>
        <w:t>закладів,</w:t>
      </w:r>
      <w:r w:rsidRPr="00CD1965">
        <w:rPr>
          <w:rFonts w:eastAsia="Times New Roman" w:cs="Times New Roman"/>
          <w:sz w:val="20"/>
          <w:szCs w:val="20"/>
        </w:rPr>
        <w:t xml:space="preserve"> </w:t>
      </w:r>
      <w:r w:rsidRPr="00CD1965">
        <w:rPr>
          <w:rFonts w:eastAsia="Times New Roman" w:cs="Times New Roman"/>
          <w:sz w:val="28"/>
          <w:szCs w:val="28"/>
        </w:rPr>
        <w:t>з них:</w:t>
      </w:r>
    </w:p>
    <w:p w:rsidR="008B08DC" w:rsidRPr="00CD1965" w:rsidRDefault="008B08DC" w:rsidP="008B08DC">
      <w:pPr>
        <w:widowControl w:val="0"/>
        <w:numPr>
          <w:ilvl w:val="0"/>
          <w:numId w:val="15"/>
        </w:numPr>
        <w:tabs>
          <w:tab w:val="num" w:pos="927"/>
        </w:tabs>
        <w:autoSpaceDE w:val="0"/>
        <w:autoSpaceDN w:val="0"/>
        <w:adjustRightInd w:val="0"/>
        <w:ind w:hanging="502"/>
        <w:jc w:val="both"/>
        <w:rPr>
          <w:rFonts w:eastAsia="Times New Roman" w:cs="Times New Roman"/>
          <w:color w:val="000000"/>
          <w:sz w:val="28"/>
          <w:szCs w:val="28"/>
        </w:rPr>
      </w:pPr>
      <w:r w:rsidRPr="00CD1965">
        <w:rPr>
          <w:rFonts w:eastAsia="Times New Roman" w:cs="Times New Roman"/>
          <w:color w:val="000000"/>
          <w:sz w:val="28"/>
          <w:szCs w:val="28"/>
        </w:rPr>
        <w:t>8 закладів дошкільної освіти (кількість  груп – 71, штатна   чисельність – 500,55 одиниць (з них жінок – 465,55 шт. од., чоловіки 35 шт. од.), кількість   вихованців – 1 221 одиниці);</w:t>
      </w:r>
    </w:p>
    <w:p w:rsidR="008B08DC" w:rsidRPr="00CD1965" w:rsidRDefault="008B08DC" w:rsidP="008B08DC">
      <w:pPr>
        <w:widowControl w:val="0"/>
        <w:numPr>
          <w:ilvl w:val="0"/>
          <w:numId w:val="15"/>
        </w:numPr>
        <w:tabs>
          <w:tab w:val="num" w:pos="927"/>
        </w:tabs>
        <w:autoSpaceDE w:val="0"/>
        <w:autoSpaceDN w:val="0"/>
        <w:adjustRightInd w:val="0"/>
        <w:ind w:hanging="502"/>
        <w:jc w:val="both"/>
        <w:rPr>
          <w:rFonts w:eastAsia="Times New Roman" w:cs="Times New Roman"/>
          <w:color w:val="000000"/>
          <w:sz w:val="28"/>
          <w:szCs w:val="28"/>
        </w:rPr>
      </w:pPr>
      <w:r w:rsidRPr="00CD1965">
        <w:rPr>
          <w:rFonts w:eastAsia="Times New Roman" w:cs="Times New Roman"/>
          <w:color w:val="000000"/>
          <w:sz w:val="28"/>
          <w:szCs w:val="28"/>
        </w:rPr>
        <w:t>9 закладів загальної середньої освіти (кількість класів – 173 одиниць, штатна чисельність – 761,55 одиниць (з них жінок – 698,15 шт. од., чоловіки 63,4 шт. од.), кількість  учнів – 4 660 одиниці, кількість вихованців, охоплених дошкільної освітою - 140 одиниць, кількість груп в дошкільному відділенні  - 8 одиниць);</w:t>
      </w:r>
    </w:p>
    <w:p w:rsidR="008B08DC" w:rsidRPr="00CD1965" w:rsidRDefault="008B08DC" w:rsidP="008B08DC">
      <w:pPr>
        <w:widowControl w:val="0"/>
        <w:numPr>
          <w:ilvl w:val="0"/>
          <w:numId w:val="15"/>
        </w:numPr>
        <w:tabs>
          <w:tab w:val="num" w:pos="927"/>
        </w:tabs>
        <w:autoSpaceDE w:val="0"/>
        <w:autoSpaceDN w:val="0"/>
        <w:adjustRightInd w:val="0"/>
        <w:ind w:hanging="502"/>
        <w:jc w:val="both"/>
        <w:rPr>
          <w:rFonts w:eastAsia="Times New Roman" w:cs="Times New Roman"/>
          <w:color w:val="000000"/>
          <w:sz w:val="28"/>
          <w:szCs w:val="28"/>
        </w:rPr>
      </w:pPr>
      <w:r w:rsidRPr="00CD1965">
        <w:rPr>
          <w:rFonts w:eastAsia="Times New Roman" w:cs="Times New Roman"/>
          <w:color w:val="000000"/>
          <w:sz w:val="28"/>
          <w:szCs w:val="28"/>
        </w:rPr>
        <w:t>1 заклад позашкільної освіти Міський центр дитячої творчості (штатна чисельність – 63,5 одиниць (з них жінок – 46,5 шт. од., чоловіки 17 шт. од.), кількість  груп  – 59, кількість  гуртків  – 38, кількість вихованців – 864);</w:t>
      </w:r>
    </w:p>
    <w:p w:rsidR="008B08DC" w:rsidRPr="00CD1965" w:rsidRDefault="008B08DC" w:rsidP="008B08DC">
      <w:pPr>
        <w:widowControl w:val="0"/>
        <w:numPr>
          <w:ilvl w:val="0"/>
          <w:numId w:val="15"/>
        </w:numPr>
        <w:tabs>
          <w:tab w:val="num" w:pos="927"/>
        </w:tabs>
        <w:autoSpaceDE w:val="0"/>
        <w:autoSpaceDN w:val="0"/>
        <w:adjustRightInd w:val="0"/>
        <w:ind w:hanging="502"/>
        <w:jc w:val="both"/>
        <w:rPr>
          <w:rFonts w:eastAsia="Times New Roman" w:cs="Times New Roman"/>
          <w:color w:val="000000"/>
          <w:sz w:val="28"/>
          <w:szCs w:val="28"/>
        </w:rPr>
      </w:pPr>
      <w:r w:rsidRPr="00CD1965">
        <w:rPr>
          <w:rFonts w:eastAsia="Times New Roman" w:cs="Times New Roman"/>
          <w:color w:val="000000"/>
          <w:sz w:val="28"/>
          <w:szCs w:val="28"/>
        </w:rPr>
        <w:t>1 центр професійного розвитку педагогічних працівників Білгород-Дністровської міської ради (штатна  чисельність  - 4 одиниць);</w:t>
      </w:r>
    </w:p>
    <w:p w:rsidR="008B08DC" w:rsidRPr="00CD1965" w:rsidRDefault="008B08DC" w:rsidP="008B08DC">
      <w:pPr>
        <w:widowControl w:val="0"/>
        <w:numPr>
          <w:ilvl w:val="0"/>
          <w:numId w:val="15"/>
        </w:numPr>
        <w:tabs>
          <w:tab w:val="num" w:pos="927"/>
        </w:tabs>
        <w:autoSpaceDE w:val="0"/>
        <w:autoSpaceDN w:val="0"/>
        <w:adjustRightInd w:val="0"/>
        <w:ind w:hanging="502"/>
        <w:jc w:val="both"/>
        <w:rPr>
          <w:rFonts w:eastAsia="Times New Roman" w:cs="Times New Roman"/>
          <w:color w:val="000000"/>
          <w:sz w:val="28"/>
          <w:szCs w:val="28"/>
        </w:rPr>
      </w:pPr>
      <w:r w:rsidRPr="00CD1965">
        <w:rPr>
          <w:rFonts w:eastAsia="Times New Roman" w:cs="Times New Roman"/>
          <w:color w:val="000000"/>
          <w:kern w:val="2"/>
          <w:sz w:val="28"/>
          <w:szCs w:val="28"/>
        </w:rPr>
        <w:t>1 інклюзивно-ресурсний центр (</w:t>
      </w:r>
      <w:r w:rsidRPr="00CD1965">
        <w:rPr>
          <w:rFonts w:eastAsia="Times New Roman" w:cs="Times New Roman"/>
          <w:color w:val="000000"/>
          <w:sz w:val="28"/>
          <w:szCs w:val="28"/>
        </w:rPr>
        <w:t>штатних   одиниць – 12,00 одиниць) (з них жінок – 12 шт. од.,</w:t>
      </w:r>
      <w:r w:rsidRPr="00CD1965">
        <w:rPr>
          <w:rFonts w:eastAsia="Times New Roman" w:cs="Times New Roman"/>
          <w:color w:val="000000"/>
          <w:kern w:val="2"/>
          <w:sz w:val="28"/>
          <w:szCs w:val="28"/>
        </w:rPr>
        <w:t>).</w:t>
      </w:r>
    </w:p>
    <w:p w:rsidR="008B08DC" w:rsidRPr="00CD1965" w:rsidRDefault="008B08DC" w:rsidP="008B08DC">
      <w:pPr>
        <w:numPr>
          <w:ilvl w:val="0"/>
          <w:numId w:val="15"/>
        </w:numPr>
        <w:tabs>
          <w:tab w:val="clear" w:pos="360"/>
        </w:tabs>
        <w:spacing w:before="100" w:beforeAutospacing="1" w:after="100" w:afterAutospacing="1"/>
        <w:ind w:hanging="502"/>
        <w:rPr>
          <w:rFonts w:eastAsia="Times New Roman" w:cs="Times New Roman"/>
          <w:color w:val="000000"/>
          <w:sz w:val="28"/>
          <w:szCs w:val="28"/>
        </w:rPr>
      </w:pPr>
      <w:r w:rsidRPr="00CD1965">
        <w:rPr>
          <w:rFonts w:eastAsia="Times New Roman" w:cs="Times New Roman"/>
          <w:color w:val="000000"/>
          <w:sz w:val="28"/>
          <w:szCs w:val="28"/>
        </w:rPr>
        <w:t>3 структурні підрозділи Управління освіти, що забезпечують діяльність інших закладів у сфері освіти:</w:t>
      </w:r>
    </w:p>
    <w:p w:rsidR="008B08DC" w:rsidRPr="00CD1965" w:rsidRDefault="008B08DC" w:rsidP="008B08DC">
      <w:pPr>
        <w:numPr>
          <w:ilvl w:val="0"/>
          <w:numId w:val="15"/>
        </w:numPr>
        <w:tabs>
          <w:tab w:val="clear" w:pos="360"/>
        </w:tabs>
        <w:spacing w:before="100" w:beforeAutospacing="1" w:after="100" w:afterAutospacing="1"/>
        <w:ind w:hanging="502"/>
        <w:contextualSpacing/>
        <w:rPr>
          <w:rFonts w:eastAsia="Times New Roman" w:cs="Times New Roman"/>
          <w:color w:val="000000"/>
          <w:sz w:val="28"/>
          <w:szCs w:val="28"/>
        </w:rPr>
      </w:pPr>
      <w:r w:rsidRPr="00CD1965">
        <w:rPr>
          <w:rFonts w:eastAsia="Times New Roman" w:cs="Times New Roman"/>
          <w:color w:val="000000"/>
          <w:sz w:val="28"/>
          <w:szCs w:val="28"/>
        </w:rPr>
        <w:t>централізована бухгалтерія (штатна чисельність – 23,5 штатної одиниці);</w:t>
      </w:r>
    </w:p>
    <w:p w:rsidR="008B08DC" w:rsidRPr="00CD1965" w:rsidRDefault="008B08DC" w:rsidP="008B08DC">
      <w:pPr>
        <w:numPr>
          <w:ilvl w:val="0"/>
          <w:numId w:val="15"/>
        </w:numPr>
        <w:tabs>
          <w:tab w:val="clear" w:pos="360"/>
        </w:tabs>
        <w:spacing w:before="100" w:beforeAutospacing="1" w:after="100" w:afterAutospacing="1"/>
        <w:ind w:hanging="502"/>
        <w:contextualSpacing/>
        <w:rPr>
          <w:rFonts w:eastAsia="Times New Roman" w:cs="Times New Roman"/>
          <w:sz w:val="28"/>
          <w:szCs w:val="28"/>
        </w:rPr>
      </w:pPr>
      <w:r w:rsidRPr="00CD1965">
        <w:rPr>
          <w:rFonts w:eastAsia="Times New Roman" w:cs="Times New Roman"/>
          <w:sz w:val="28"/>
          <w:szCs w:val="28"/>
        </w:rPr>
        <w:t>господарська група (штатна чисельність – 9 штатних одиниць);</w:t>
      </w:r>
    </w:p>
    <w:p w:rsidR="008B08DC" w:rsidRPr="00CD1965" w:rsidRDefault="008B08DC" w:rsidP="008B08DC">
      <w:pPr>
        <w:numPr>
          <w:ilvl w:val="0"/>
          <w:numId w:val="15"/>
        </w:numPr>
        <w:tabs>
          <w:tab w:val="clear" w:pos="360"/>
        </w:tabs>
        <w:ind w:hanging="502"/>
        <w:contextualSpacing/>
        <w:rPr>
          <w:rFonts w:eastAsia="Times New Roman" w:cs="Times New Roman"/>
          <w:sz w:val="28"/>
          <w:szCs w:val="28"/>
        </w:rPr>
      </w:pPr>
      <w:r w:rsidRPr="00CD1965">
        <w:rPr>
          <w:rFonts w:eastAsia="Times New Roman" w:cs="Times New Roman"/>
          <w:sz w:val="28"/>
          <w:szCs w:val="28"/>
        </w:rPr>
        <w:t>Білгород-Дністровський позаміський дитячий заклад оздоровлення та відпочинку «Мрія» (штатна чисельність – 4,5 штатної одиниці).</w:t>
      </w:r>
    </w:p>
    <w:p w:rsidR="008B08DC" w:rsidRPr="00CD1965" w:rsidRDefault="008B08DC" w:rsidP="008B08DC">
      <w:pPr>
        <w:ind w:firstLine="360"/>
        <w:jc w:val="both"/>
        <w:rPr>
          <w:rFonts w:eastAsia="Times New Roman" w:cs="Times New Roman"/>
          <w:sz w:val="28"/>
          <w:szCs w:val="28"/>
        </w:rPr>
      </w:pPr>
      <w:r w:rsidRPr="00CD1965">
        <w:rPr>
          <w:rFonts w:eastAsia="Times New Roman" w:cs="Times New Roman"/>
          <w:sz w:val="28"/>
          <w:szCs w:val="28"/>
        </w:rPr>
        <w:t xml:space="preserve">     Із загальної штатної чисельності працівників зазначених структурних підрозділів: жінок – 29,5 штатної одиниці, чоловіків – 7,5 штатні одиниці.</w:t>
      </w:r>
    </w:p>
    <w:p w:rsidR="008B08DC" w:rsidRPr="00CD1965" w:rsidRDefault="008B08DC" w:rsidP="008B08DC">
      <w:pPr>
        <w:ind w:firstLine="360"/>
        <w:jc w:val="both"/>
        <w:rPr>
          <w:rFonts w:eastAsia="Times New Roman" w:cs="Times New Roman"/>
          <w:sz w:val="28"/>
          <w:szCs w:val="28"/>
        </w:rPr>
      </w:pPr>
      <w:r w:rsidRPr="00CD1965">
        <w:rPr>
          <w:rFonts w:eastAsia="Times New Roman" w:cs="Times New Roman"/>
          <w:sz w:val="28"/>
          <w:szCs w:val="28"/>
        </w:rPr>
        <w:t xml:space="preserve">     Відповідно до рішення Білгород-Дністровської міської ради від 14.01.2026 № 1817-VIII </w:t>
      </w:r>
      <w:r w:rsidRPr="00CD1965">
        <w:rPr>
          <w:rFonts w:eastAsia="Times New Roman" w:cs="Times New Roman"/>
          <w:bCs/>
          <w:sz w:val="28"/>
          <w:szCs w:val="28"/>
        </w:rPr>
        <w:t xml:space="preserve">«Про призупинення діяльності Білгород-Дністровського позаміського дитячого закладу оздоровлення та відпочинку «Мрія» Одеської </w:t>
      </w:r>
      <w:r w:rsidRPr="00CD1965">
        <w:rPr>
          <w:rFonts w:eastAsia="Times New Roman" w:cs="Times New Roman"/>
          <w:bCs/>
          <w:sz w:val="28"/>
          <w:szCs w:val="28"/>
        </w:rPr>
        <w:lastRenderedPageBreak/>
        <w:t>області шляхом консервації основних засобів»</w:t>
      </w:r>
      <w:r w:rsidRPr="00CD1965">
        <w:rPr>
          <w:rFonts w:eastAsia="Times New Roman" w:cs="Times New Roman"/>
          <w:sz w:val="28"/>
          <w:szCs w:val="28"/>
        </w:rPr>
        <w:t xml:space="preserve"> внесено зміни до штатного розпису Управління освіти щодо позаміського дитячого закладу оздоровлення та відпочинку «Мрія».</w:t>
      </w:r>
    </w:p>
    <w:p w:rsidR="008B08DC" w:rsidRPr="00CD1965" w:rsidRDefault="008B08DC" w:rsidP="008B08DC">
      <w:pPr>
        <w:pStyle w:val="a4"/>
        <w:tabs>
          <w:tab w:val="left" w:pos="426"/>
        </w:tabs>
        <w:spacing w:after="0" w:line="240" w:lineRule="auto"/>
        <w:ind w:left="0"/>
        <w:jc w:val="center"/>
        <w:rPr>
          <w:rFonts w:ascii="Times New Roman" w:hAnsi="Times New Roman"/>
          <w:b/>
          <w:iCs/>
          <w:sz w:val="28"/>
          <w:szCs w:val="28"/>
        </w:rPr>
      </w:pPr>
      <w:r w:rsidRPr="00CD1965">
        <w:rPr>
          <w:rFonts w:ascii="Times New Roman" w:hAnsi="Times New Roman"/>
          <w:b/>
          <w:iCs/>
          <w:sz w:val="28"/>
          <w:szCs w:val="28"/>
        </w:rPr>
        <w:t>3.Охорона здоров’я</w:t>
      </w:r>
    </w:p>
    <w:p w:rsidR="008B08DC" w:rsidRPr="00CD1965" w:rsidRDefault="008B08DC" w:rsidP="008B08DC">
      <w:pPr>
        <w:spacing w:before="120"/>
        <w:ind w:firstLine="709"/>
        <w:jc w:val="both"/>
        <w:rPr>
          <w:rFonts w:cs="Times New Roman"/>
          <w:sz w:val="28"/>
          <w:szCs w:val="28"/>
        </w:rPr>
      </w:pPr>
      <w:r w:rsidRPr="00CD1965">
        <w:rPr>
          <w:rFonts w:cs="Times New Roman"/>
          <w:sz w:val="28"/>
          <w:szCs w:val="28"/>
        </w:rPr>
        <w:t>Органи місцевого самоврядування реалізують державну політику у сфері охорони здоров'я в межах своїх повноважень, передбачених чинним законодавством України.</w:t>
      </w:r>
    </w:p>
    <w:p w:rsidR="008B08DC" w:rsidRPr="00CD1965" w:rsidRDefault="008B08DC" w:rsidP="008B08DC">
      <w:pPr>
        <w:pStyle w:val="tj"/>
        <w:shd w:val="clear" w:color="auto" w:fill="FFFFFF"/>
        <w:spacing w:before="0" w:beforeAutospacing="0" w:after="0" w:afterAutospacing="0"/>
        <w:ind w:firstLine="708"/>
        <w:jc w:val="both"/>
        <w:rPr>
          <w:sz w:val="28"/>
          <w:szCs w:val="28"/>
        </w:rPr>
      </w:pPr>
      <w:r w:rsidRPr="00CD1965">
        <w:rPr>
          <w:sz w:val="28"/>
          <w:szCs w:val="28"/>
        </w:rPr>
        <w:t>З бюджету Білгород-Дністровської міської територіальної громади  виділяються кошти на забезпечення населенню гарантованого рівня медичної допомоги шляхом фінансування місцевих програм охорони здоров'я та  використовуються на розвиток мережі закладів охорони здоров’я комунальної власності (капітальний ремонт, закупівля обладнання, відкриття нових відділень, оплата комунальних послуг та спожитих енергоносіїв)</w:t>
      </w:r>
    </w:p>
    <w:p w:rsidR="008B08DC" w:rsidRPr="00CD1965" w:rsidRDefault="008B08DC" w:rsidP="008B08DC">
      <w:pPr>
        <w:pStyle w:val="tj"/>
        <w:shd w:val="clear" w:color="auto" w:fill="FFFFFF"/>
        <w:spacing w:before="0" w:beforeAutospacing="0" w:after="0" w:afterAutospacing="0"/>
        <w:ind w:firstLine="708"/>
        <w:jc w:val="both"/>
        <w:rPr>
          <w:sz w:val="28"/>
          <w:szCs w:val="28"/>
        </w:rPr>
      </w:pPr>
      <w:r w:rsidRPr="00CD1965">
        <w:rPr>
          <w:sz w:val="28"/>
          <w:szCs w:val="28"/>
        </w:rPr>
        <w:t>Комплексні цільові програми затверджені з метою вирішення найактуальніших проблем міста у сфері охорони здоров’я,</w:t>
      </w:r>
      <w:r w:rsidRPr="00CD1965">
        <w:rPr>
          <w:sz w:val="28"/>
          <w:szCs w:val="28"/>
          <w:shd w:val="clear" w:color="auto" w:fill="FFFFFF"/>
        </w:rPr>
        <w:t xml:space="preserve"> </w:t>
      </w:r>
      <w:r w:rsidRPr="00CD1965">
        <w:rPr>
          <w:sz w:val="28"/>
          <w:szCs w:val="28"/>
        </w:rPr>
        <w:t>покращення стану здоров’я мешканців територіальної громади, задоволення потреб громадян у послугах з охорони здоров’я відповідної якості.</w:t>
      </w:r>
    </w:p>
    <w:p w:rsidR="008B08DC" w:rsidRPr="00CD1965" w:rsidRDefault="008B08DC" w:rsidP="008B08DC">
      <w:pPr>
        <w:pStyle w:val="tj"/>
        <w:shd w:val="clear" w:color="auto" w:fill="FFFFFF"/>
        <w:tabs>
          <w:tab w:val="left" w:pos="851"/>
          <w:tab w:val="left" w:pos="993"/>
          <w:tab w:val="left" w:pos="1134"/>
        </w:tabs>
        <w:spacing w:before="0" w:beforeAutospacing="0" w:after="0" w:afterAutospacing="0"/>
        <w:ind w:firstLine="708"/>
        <w:jc w:val="both"/>
        <w:rPr>
          <w:sz w:val="28"/>
          <w:szCs w:val="28"/>
        </w:rPr>
      </w:pPr>
      <w:r w:rsidRPr="00CD1965">
        <w:rPr>
          <w:sz w:val="28"/>
          <w:szCs w:val="28"/>
        </w:rPr>
        <w:t>До мережі закладів охорони здоров’я Білгород-Дністровської міської територіальної громади належить 3 комунальні некомерційні підприємства:</w:t>
      </w:r>
    </w:p>
    <w:p w:rsidR="008B08DC" w:rsidRPr="00CD1965" w:rsidRDefault="008B08DC" w:rsidP="008B08DC">
      <w:pPr>
        <w:pStyle w:val="ad"/>
        <w:numPr>
          <w:ilvl w:val="0"/>
          <w:numId w:val="9"/>
        </w:numPr>
        <w:tabs>
          <w:tab w:val="left" w:pos="993"/>
        </w:tabs>
        <w:spacing w:after="0"/>
        <w:ind w:left="567" w:hanging="207"/>
        <w:contextualSpacing/>
        <w:jc w:val="both"/>
        <w:rPr>
          <w:rFonts w:cs="Times New Roman"/>
          <w:sz w:val="28"/>
          <w:szCs w:val="28"/>
        </w:rPr>
      </w:pPr>
      <w:r w:rsidRPr="00CD1965">
        <w:rPr>
          <w:rFonts w:cs="Times New Roman"/>
          <w:sz w:val="28"/>
          <w:szCs w:val="28"/>
        </w:rPr>
        <w:t>один центр первинної медико-санітарної допомоги;</w:t>
      </w:r>
    </w:p>
    <w:p w:rsidR="008B08DC" w:rsidRPr="00CD1965" w:rsidRDefault="008B08DC" w:rsidP="008B08DC">
      <w:pPr>
        <w:pStyle w:val="ad"/>
        <w:numPr>
          <w:ilvl w:val="0"/>
          <w:numId w:val="9"/>
        </w:numPr>
        <w:tabs>
          <w:tab w:val="left" w:pos="993"/>
        </w:tabs>
        <w:spacing w:after="0"/>
        <w:ind w:left="567" w:hanging="207"/>
        <w:contextualSpacing/>
        <w:jc w:val="both"/>
        <w:rPr>
          <w:rFonts w:cs="Times New Roman"/>
          <w:sz w:val="28"/>
          <w:szCs w:val="28"/>
        </w:rPr>
      </w:pPr>
      <w:r w:rsidRPr="00CD1965">
        <w:rPr>
          <w:rFonts w:cs="Times New Roman"/>
          <w:sz w:val="28"/>
          <w:szCs w:val="28"/>
        </w:rPr>
        <w:t>дві  міських багатопрофільних лікарень.</w:t>
      </w:r>
    </w:p>
    <w:p w:rsidR="008B08DC" w:rsidRPr="00CD1965" w:rsidRDefault="008B08DC" w:rsidP="008B08DC">
      <w:pPr>
        <w:ind w:firstLine="709"/>
        <w:jc w:val="both"/>
        <w:rPr>
          <w:rFonts w:cs="Times New Roman"/>
          <w:iCs/>
          <w:sz w:val="28"/>
          <w:szCs w:val="28"/>
        </w:rPr>
      </w:pPr>
      <w:r w:rsidRPr="00CD1965">
        <w:rPr>
          <w:rFonts w:cs="Times New Roman"/>
          <w:i/>
          <w:sz w:val="28"/>
          <w:szCs w:val="28"/>
        </w:rPr>
        <w:t>Цілі державної політики, реалізація яких здійснюватиметься у середньостроковий період</w:t>
      </w:r>
      <w:r w:rsidRPr="00CD1965">
        <w:rPr>
          <w:rFonts w:cs="Times New Roman"/>
          <w:iCs/>
          <w:sz w:val="28"/>
          <w:szCs w:val="28"/>
        </w:rPr>
        <w:t>:</w:t>
      </w:r>
    </w:p>
    <w:p w:rsidR="008B08DC" w:rsidRPr="00CD1965" w:rsidRDefault="008B08DC" w:rsidP="008B08DC">
      <w:pPr>
        <w:ind w:firstLine="709"/>
        <w:jc w:val="both"/>
        <w:rPr>
          <w:rFonts w:cs="Times New Roman"/>
          <w:sz w:val="28"/>
          <w:szCs w:val="28"/>
        </w:rPr>
      </w:pPr>
      <w:r w:rsidRPr="00CD1965">
        <w:rPr>
          <w:rFonts w:cs="Times New Roman"/>
          <w:sz w:val="28"/>
          <w:szCs w:val="28"/>
        </w:rPr>
        <w:t>- забезпечення в межах наданих повноважень доступності і безоплатності медичного обслуговування населення Білгород-Дністровської міської територіальної громади;</w:t>
      </w:r>
    </w:p>
    <w:p w:rsidR="008B08DC" w:rsidRPr="00CD1965" w:rsidRDefault="008B08DC" w:rsidP="008B08DC">
      <w:pPr>
        <w:ind w:firstLine="709"/>
        <w:jc w:val="both"/>
        <w:rPr>
          <w:rFonts w:cs="Times New Roman"/>
          <w:sz w:val="28"/>
          <w:szCs w:val="28"/>
        </w:rPr>
      </w:pPr>
      <w:r w:rsidRPr="00CD1965">
        <w:rPr>
          <w:rFonts w:cs="Times New Roman"/>
          <w:sz w:val="28"/>
          <w:szCs w:val="28"/>
        </w:rPr>
        <w:t>- підвищення стандартів життя, забезпечення відповідно до закону розвитку всіх видів медичного обслуговування;</w:t>
      </w:r>
    </w:p>
    <w:p w:rsidR="008B08DC" w:rsidRPr="00CD1965" w:rsidRDefault="008B08DC" w:rsidP="008B08DC">
      <w:pPr>
        <w:ind w:firstLine="709"/>
        <w:jc w:val="both"/>
        <w:rPr>
          <w:rFonts w:cs="Times New Roman"/>
          <w:sz w:val="28"/>
          <w:szCs w:val="28"/>
        </w:rPr>
      </w:pPr>
      <w:r w:rsidRPr="00CD1965">
        <w:rPr>
          <w:rFonts w:cs="Times New Roman"/>
          <w:sz w:val="28"/>
          <w:szCs w:val="28"/>
        </w:rPr>
        <w:t>- забезпечення відповідно чинного законодавства України пільгових категорій населення лікарськими засобами та виробами медичного призначення. Сприяння розвитку системи надання допомоги особам, які страждають на рідкісні (орфанні) захворювання;</w:t>
      </w:r>
    </w:p>
    <w:p w:rsidR="008B08DC" w:rsidRPr="00CD1965" w:rsidRDefault="008B08DC" w:rsidP="008B08DC">
      <w:pPr>
        <w:suppressAutoHyphens/>
        <w:ind w:firstLineChars="253" w:firstLine="708"/>
        <w:jc w:val="both"/>
        <w:rPr>
          <w:rFonts w:cs="Times New Roman"/>
          <w:sz w:val="28"/>
          <w:szCs w:val="28"/>
          <w:lang w:eastAsia="zh-CN"/>
        </w:rPr>
      </w:pPr>
      <w:r w:rsidRPr="00CD1965">
        <w:rPr>
          <w:rFonts w:cs="Times New Roman"/>
          <w:sz w:val="28"/>
          <w:szCs w:val="28"/>
          <w:lang w:eastAsia="zh-CN"/>
        </w:rPr>
        <w:t>- забезпечення профілактичного спрямування охорони здоров'я та пропагування здорового способу життя.</w:t>
      </w:r>
    </w:p>
    <w:p w:rsidR="008B08DC" w:rsidRPr="00CD1965" w:rsidRDefault="008B08DC" w:rsidP="008B08DC">
      <w:pPr>
        <w:pStyle w:val="aa"/>
        <w:ind w:firstLine="709"/>
        <w:jc w:val="both"/>
        <w:rPr>
          <w:i/>
          <w:sz w:val="28"/>
          <w:szCs w:val="28"/>
          <w:lang w:val="uk-UA"/>
        </w:rPr>
      </w:pPr>
      <w:r w:rsidRPr="00CD1965">
        <w:rPr>
          <w:i/>
          <w:sz w:val="28"/>
          <w:szCs w:val="28"/>
          <w:lang w:val="uk-UA"/>
        </w:rPr>
        <w:t>Показниками досягнення цілей є:</w:t>
      </w:r>
    </w:p>
    <w:p w:rsidR="008B08DC" w:rsidRPr="00CD1965" w:rsidRDefault="008B08DC" w:rsidP="008B08DC">
      <w:pPr>
        <w:ind w:firstLine="709"/>
        <w:jc w:val="both"/>
        <w:rPr>
          <w:rFonts w:cs="Times New Roman"/>
          <w:sz w:val="28"/>
          <w:szCs w:val="28"/>
        </w:rPr>
      </w:pPr>
      <w:r w:rsidRPr="00CD1965">
        <w:rPr>
          <w:rFonts w:cs="Times New Roman"/>
          <w:sz w:val="28"/>
          <w:szCs w:val="28"/>
        </w:rPr>
        <w:t>- збільшення кількості нових договорів з Національною службою здоров’я України та ухваленню програмних заходів у галузі охорони здоров'я, фінансування яких не передбачено програмою медичних гарантій;</w:t>
      </w:r>
    </w:p>
    <w:p w:rsidR="008B08DC" w:rsidRPr="00CD1965" w:rsidRDefault="008B08DC" w:rsidP="008B08DC">
      <w:pPr>
        <w:ind w:firstLine="709"/>
        <w:jc w:val="both"/>
        <w:rPr>
          <w:rFonts w:cs="Times New Roman"/>
          <w:i/>
          <w:iCs/>
          <w:sz w:val="28"/>
          <w:szCs w:val="28"/>
        </w:rPr>
      </w:pPr>
      <w:r w:rsidRPr="00CD1965">
        <w:rPr>
          <w:rFonts w:cs="Times New Roman"/>
          <w:sz w:val="28"/>
          <w:szCs w:val="28"/>
        </w:rPr>
        <w:t>- зниження рівня загальної захворюваності населення;</w:t>
      </w:r>
    </w:p>
    <w:p w:rsidR="008B08DC" w:rsidRPr="00CD1965" w:rsidRDefault="008B08DC" w:rsidP="008B08DC">
      <w:pPr>
        <w:pStyle w:val="a4"/>
        <w:spacing w:after="0" w:line="240" w:lineRule="auto"/>
        <w:ind w:left="0" w:firstLine="709"/>
        <w:jc w:val="both"/>
        <w:rPr>
          <w:rFonts w:ascii="Times New Roman" w:hAnsi="Times New Roman"/>
          <w:sz w:val="28"/>
          <w:szCs w:val="28"/>
        </w:rPr>
      </w:pPr>
      <w:r w:rsidRPr="00CD1965">
        <w:rPr>
          <w:rFonts w:ascii="Times New Roman" w:hAnsi="Times New Roman"/>
          <w:sz w:val="28"/>
          <w:szCs w:val="28"/>
        </w:rPr>
        <w:t>- формування системи надання медичних послуг, яка забезпечувала б високий рівень розвитку соціальної сфери Білгород-Дністровської міської територіальної громади.</w:t>
      </w:r>
    </w:p>
    <w:p w:rsidR="008B08DC" w:rsidRPr="00CD1965" w:rsidRDefault="008B08DC" w:rsidP="008B08DC">
      <w:pPr>
        <w:shd w:val="clear" w:color="auto" w:fill="FFFFFF"/>
        <w:ind w:firstLine="1276"/>
        <w:jc w:val="both"/>
        <w:rPr>
          <w:rFonts w:eastAsia="SimSun" w:cs="Times New Roman"/>
          <w:color w:val="FF0000"/>
          <w:sz w:val="28"/>
          <w:szCs w:val="28"/>
          <w:highlight w:val="red"/>
          <w:lang w:eastAsia="ar-SA"/>
        </w:rPr>
      </w:pPr>
    </w:p>
    <w:p w:rsidR="008B08DC" w:rsidRPr="00CD1965" w:rsidRDefault="008B08DC" w:rsidP="008B08DC">
      <w:pPr>
        <w:pStyle w:val="a4"/>
        <w:tabs>
          <w:tab w:val="left" w:pos="426"/>
        </w:tabs>
        <w:spacing w:after="0" w:line="240" w:lineRule="auto"/>
        <w:ind w:left="0"/>
        <w:jc w:val="center"/>
        <w:rPr>
          <w:rFonts w:ascii="Times New Roman" w:hAnsi="Times New Roman"/>
          <w:b/>
          <w:iCs/>
          <w:color w:val="000000" w:themeColor="text1"/>
          <w:sz w:val="28"/>
          <w:szCs w:val="28"/>
        </w:rPr>
      </w:pPr>
      <w:r w:rsidRPr="00CD1965">
        <w:rPr>
          <w:rFonts w:ascii="Times New Roman" w:hAnsi="Times New Roman"/>
          <w:b/>
          <w:iCs/>
          <w:color w:val="000000" w:themeColor="text1"/>
          <w:sz w:val="28"/>
          <w:szCs w:val="28"/>
        </w:rPr>
        <w:t>4.Соціальний захист та соціальне забезпечення</w:t>
      </w:r>
    </w:p>
    <w:p w:rsidR="00C70518" w:rsidRDefault="008B08DC" w:rsidP="008B08DC">
      <w:pPr>
        <w:tabs>
          <w:tab w:val="left" w:pos="3495"/>
        </w:tabs>
        <w:spacing w:before="120"/>
        <w:jc w:val="both"/>
        <w:rPr>
          <w:rFonts w:cs="Times New Roman"/>
          <w:bCs/>
          <w:iCs/>
          <w:color w:val="000000" w:themeColor="text1"/>
          <w:sz w:val="28"/>
          <w:szCs w:val="28"/>
        </w:rPr>
      </w:pPr>
      <w:r w:rsidRPr="00CD1965">
        <w:rPr>
          <w:rFonts w:cs="Times New Roman"/>
          <w:bCs/>
          <w:iCs/>
          <w:color w:val="000000" w:themeColor="text1"/>
          <w:sz w:val="28"/>
          <w:szCs w:val="28"/>
        </w:rPr>
        <w:lastRenderedPageBreak/>
        <w:t xml:space="preserve">           </w:t>
      </w:r>
    </w:p>
    <w:p w:rsidR="008B08DC" w:rsidRPr="00CD1965" w:rsidRDefault="00C70518" w:rsidP="00C70518">
      <w:pPr>
        <w:tabs>
          <w:tab w:val="left" w:pos="567"/>
        </w:tabs>
        <w:spacing w:before="120"/>
        <w:jc w:val="both"/>
        <w:rPr>
          <w:rFonts w:cs="Times New Roman"/>
          <w:bCs/>
          <w:iCs/>
          <w:color w:val="000000" w:themeColor="text1"/>
          <w:sz w:val="28"/>
          <w:szCs w:val="28"/>
        </w:rPr>
      </w:pPr>
      <w:r>
        <w:rPr>
          <w:rFonts w:cs="Times New Roman"/>
          <w:bCs/>
          <w:iCs/>
          <w:color w:val="000000" w:themeColor="text1"/>
          <w:sz w:val="28"/>
          <w:szCs w:val="28"/>
        </w:rPr>
        <w:tab/>
      </w:r>
      <w:r w:rsidR="008B08DC" w:rsidRPr="00CD1965">
        <w:rPr>
          <w:rFonts w:cs="Times New Roman"/>
          <w:bCs/>
          <w:iCs/>
          <w:color w:val="000000" w:themeColor="text1"/>
          <w:sz w:val="28"/>
          <w:szCs w:val="28"/>
        </w:rPr>
        <w:t>При розрахунку орієнтовних граничних показників видатків місцевого бюджету та надання кредитів з місцевого бюджету не враховано показники по міських цільових програмах термін дії яких закінчився у середньостроковому періоді.</w:t>
      </w:r>
    </w:p>
    <w:p w:rsidR="008B08DC" w:rsidRPr="00CD1965" w:rsidRDefault="008B08DC" w:rsidP="008B08DC">
      <w:pPr>
        <w:jc w:val="both"/>
        <w:rPr>
          <w:rFonts w:cs="Times New Roman"/>
        </w:rPr>
      </w:pPr>
      <w:r w:rsidRPr="00CD1965">
        <w:rPr>
          <w:rFonts w:cs="Times New Roman"/>
          <w:color w:val="000000" w:themeColor="text1"/>
          <w:sz w:val="28"/>
          <w:szCs w:val="28"/>
        </w:rPr>
        <w:t xml:space="preserve">      </w:t>
      </w:r>
      <w:r w:rsidRPr="00CD1965">
        <w:rPr>
          <w:rFonts w:cs="Times New Roman"/>
          <w:sz w:val="28"/>
          <w:szCs w:val="28"/>
        </w:rPr>
        <w:t xml:space="preserve">   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w:t>
      </w:r>
    </w:p>
    <w:p w:rsidR="008B08DC" w:rsidRPr="00CD1965" w:rsidRDefault="008B08DC" w:rsidP="008B08DC">
      <w:pPr>
        <w:ind w:firstLine="709"/>
        <w:jc w:val="both"/>
        <w:rPr>
          <w:rFonts w:cs="Times New Roman"/>
        </w:rPr>
      </w:pPr>
      <w:r w:rsidRPr="00CD1965">
        <w:rPr>
          <w:rFonts w:cs="Times New Roman"/>
          <w:sz w:val="28"/>
          <w:szCs w:val="28"/>
        </w:rPr>
        <w:t>В умовах воєнного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w:t>
      </w:r>
      <w:r w:rsidRPr="00CD1965">
        <w:rPr>
          <w:sz w:val="28"/>
          <w:szCs w:val="28"/>
        </w:rPr>
        <w:t xml:space="preserve">, </w:t>
      </w:r>
      <w:r w:rsidRPr="00CD1965">
        <w:rPr>
          <w:rFonts w:cs="Times New Roman"/>
          <w:sz w:val="28"/>
          <w:szCs w:val="28"/>
        </w:rPr>
        <w:t>суверенітет та територіальну цілісність України, зокрема у поліпшення фінансово-матеріального стану зазначених категорій осіб.</w:t>
      </w:r>
    </w:p>
    <w:p w:rsidR="008B08DC" w:rsidRPr="00CD1965" w:rsidRDefault="008B08DC" w:rsidP="008B08DC">
      <w:pPr>
        <w:ind w:firstLine="709"/>
        <w:contextualSpacing/>
        <w:jc w:val="both"/>
        <w:rPr>
          <w:rFonts w:cs="Times New Roman"/>
          <w:sz w:val="28"/>
          <w:szCs w:val="28"/>
        </w:rPr>
      </w:pPr>
      <w:r w:rsidRPr="00CD1965">
        <w:rPr>
          <w:rFonts w:cs="Times New Roman"/>
          <w:sz w:val="28"/>
          <w:szCs w:val="28"/>
        </w:rPr>
        <w:t xml:space="preserve">Бюджетним плануванням охоплено </w:t>
      </w:r>
      <w:r w:rsidRPr="00CD1965">
        <w:rPr>
          <w:rFonts w:cs="Times New Roman"/>
          <w:color w:val="000000" w:themeColor="text1"/>
          <w:sz w:val="28"/>
          <w:szCs w:val="28"/>
        </w:rPr>
        <w:t>13239 пенсіонерів за віком (у тому числі жінок – 8605, чоловіків – 4634)</w:t>
      </w:r>
      <w:r w:rsidRPr="00CD1965">
        <w:rPr>
          <w:rFonts w:cs="Times New Roman"/>
          <w:sz w:val="28"/>
          <w:szCs w:val="28"/>
        </w:rPr>
        <w:t xml:space="preserve">, </w:t>
      </w:r>
      <w:r w:rsidRPr="00CD1965">
        <w:rPr>
          <w:rFonts w:cs="Times New Roman"/>
          <w:color w:val="000000" w:themeColor="text1"/>
          <w:sz w:val="28"/>
          <w:szCs w:val="28"/>
        </w:rPr>
        <w:t>1905 ветеранів праці (жінок – 1238, чоловіків – 667),</w:t>
      </w:r>
      <w:r w:rsidRPr="00CD1965">
        <w:rPr>
          <w:rFonts w:cs="Times New Roman"/>
          <w:sz w:val="28"/>
          <w:szCs w:val="28"/>
        </w:rPr>
        <w:t xml:space="preserve"> </w:t>
      </w:r>
      <w:r w:rsidRPr="00CD1965">
        <w:rPr>
          <w:rFonts w:cs="Times New Roman"/>
          <w:color w:val="000000" w:themeColor="text1"/>
          <w:sz w:val="28"/>
          <w:szCs w:val="28"/>
        </w:rPr>
        <w:t xml:space="preserve">3957 осіб з інвалідністю (жінок – 2374, чоловіків – 1583), </w:t>
      </w:r>
      <w:r w:rsidRPr="00CD1965">
        <w:rPr>
          <w:rFonts w:cs="Times New Roman"/>
          <w:spacing w:val="-7"/>
          <w:sz w:val="28"/>
          <w:szCs w:val="28"/>
        </w:rPr>
        <w:t>2568 ветеранів війни (жінок – 514, чоловіків – 2054)</w:t>
      </w:r>
      <w:r w:rsidRPr="00CD1965">
        <w:rPr>
          <w:rFonts w:cs="Times New Roman"/>
          <w:sz w:val="28"/>
          <w:szCs w:val="28"/>
        </w:rPr>
        <w:t xml:space="preserve">, </w:t>
      </w:r>
      <w:r w:rsidRPr="00CD1965">
        <w:rPr>
          <w:rFonts w:cs="Times New Roman"/>
          <w:spacing w:val="-7"/>
          <w:sz w:val="28"/>
          <w:szCs w:val="28"/>
        </w:rPr>
        <w:t xml:space="preserve">110 осіб,  які постраждали внаслідок Чорнобильської катастрофи 1 та 2 </w:t>
      </w:r>
      <w:r w:rsidRPr="00CD1965">
        <w:rPr>
          <w:rFonts w:cs="Times New Roman"/>
          <w:color w:val="000000" w:themeColor="text1"/>
          <w:spacing w:val="-7"/>
          <w:sz w:val="28"/>
          <w:szCs w:val="28"/>
        </w:rPr>
        <w:t>категорій (жінок – 12, чоловіків — 98).</w:t>
      </w:r>
      <w:r w:rsidRPr="00CD1965">
        <w:rPr>
          <w:rFonts w:cs="Times New Roman"/>
          <w:sz w:val="28"/>
          <w:szCs w:val="28"/>
        </w:rPr>
        <w:t xml:space="preserve"> Зазначені категорії соціально вразливих мешканців міста потребують підвищення добробуту, поступового наближення до зниження бідності та досягнення соціальної справедливості,  заохочення до соціального прогресу з метою наближення рівня життя в країні до європейських стандартів.</w:t>
      </w:r>
    </w:p>
    <w:p w:rsidR="008B08DC" w:rsidRPr="00CD1965" w:rsidRDefault="008B08DC" w:rsidP="008B08DC">
      <w:pPr>
        <w:ind w:firstLine="709"/>
        <w:contextualSpacing/>
        <w:jc w:val="both"/>
        <w:rPr>
          <w:rFonts w:cs="Times New Roman"/>
        </w:rPr>
      </w:pPr>
      <w:r w:rsidRPr="00CD1965">
        <w:rPr>
          <w:rFonts w:cs="Times New Roman"/>
          <w:sz w:val="28"/>
          <w:szCs w:val="28"/>
        </w:rPr>
        <w:t xml:space="preserve">Основними заходами соціальної сфери є:  </w:t>
      </w:r>
    </w:p>
    <w:p w:rsidR="008B08DC" w:rsidRPr="00CD1965" w:rsidRDefault="008B08DC" w:rsidP="008B08DC">
      <w:pPr>
        <w:tabs>
          <w:tab w:val="left" w:pos="426"/>
        </w:tabs>
        <w:jc w:val="both"/>
        <w:rPr>
          <w:rFonts w:cs="Times New Roman"/>
        </w:rPr>
      </w:pPr>
      <w:r w:rsidRPr="00CD1965">
        <w:rPr>
          <w:rFonts w:cs="Times New Roman"/>
          <w:color w:val="000000"/>
          <w:sz w:val="28"/>
          <w:szCs w:val="28"/>
        </w:rPr>
        <w:t>- перевезення у міському транспорті окремих категорій громадян,</w:t>
      </w:r>
    </w:p>
    <w:p w:rsidR="008B08DC" w:rsidRPr="00CD1965" w:rsidRDefault="008B08DC" w:rsidP="008B08DC">
      <w:pPr>
        <w:tabs>
          <w:tab w:val="left" w:pos="426"/>
        </w:tabs>
        <w:jc w:val="both"/>
        <w:rPr>
          <w:rFonts w:cs="Times New Roman"/>
        </w:rPr>
      </w:pPr>
      <w:r w:rsidRPr="00CD1965">
        <w:rPr>
          <w:rFonts w:cs="Times New Roman"/>
          <w:color w:val="000000"/>
          <w:sz w:val="28"/>
          <w:szCs w:val="28"/>
        </w:rPr>
        <w:t>- підтримка почесних громадян міста,</w:t>
      </w:r>
    </w:p>
    <w:p w:rsidR="008B08DC" w:rsidRPr="00CD1965" w:rsidRDefault="008B08DC" w:rsidP="008B08DC">
      <w:pPr>
        <w:tabs>
          <w:tab w:val="left" w:pos="426"/>
        </w:tabs>
        <w:jc w:val="both"/>
        <w:rPr>
          <w:rFonts w:cs="Times New Roman"/>
        </w:rPr>
      </w:pPr>
      <w:r w:rsidRPr="00CD1965">
        <w:rPr>
          <w:rFonts w:cs="Times New Roman"/>
          <w:sz w:val="28"/>
          <w:szCs w:val="28"/>
        </w:rPr>
        <w:t>- надання пільг на оплату ЖКП окремим категоріям громадян,</w:t>
      </w:r>
    </w:p>
    <w:p w:rsidR="008B08DC" w:rsidRPr="00CD1965" w:rsidRDefault="008B08DC" w:rsidP="008B08DC">
      <w:pPr>
        <w:tabs>
          <w:tab w:val="left" w:pos="426"/>
        </w:tabs>
        <w:jc w:val="both"/>
        <w:rPr>
          <w:rFonts w:cs="Times New Roman"/>
        </w:rPr>
      </w:pPr>
      <w:r w:rsidRPr="00CD1965">
        <w:rPr>
          <w:rFonts w:cs="Times New Roman"/>
          <w:color w:val="000000"/>
          <w:sz w:val="28"/>
          <w:szCs w:val="28"/>
        </w:rPr>
        <w:t>- матеріальна та соціальна підтримка Захисників, Захисниць України та членів їх сімей, ветеранів війни, осіб з інвалідністю, дітей з інвалідністю, осіб постраждалих внаслідок аварії та Чорнобильській АЕС та інших соціально вразливих верств населення.</w:t>
      </w:r>
    </w:p>
    <w:p w:rsidR="008B08DC" w:rsidRPr="00CD1965" w:rsidRDefault="008B08DC" w:rsidP="008B08DC">
      <w:pPr>
        <w:ind w:firstLine="709"/>
        <w:jc w:val="both"/>
        <w:rPr>
          <w:rFonts w:cs="Times New Roman"/>
        </w:rPr>
      </w:pPr>
      <w:r w:rsidRPr="00CD1965">
        <w:rPr>
          <w:rFonts w:cs="Times New Roman"/>
          <w:sz w:val="28"/>
          <w:szCs w:val="28"/>
        </w:rPr>
        <w:t>За рахунок коштів бюджету Білгород-Дністровської міської територіальної громади утримується 2 комунальні установи соціальної спрямованості, на обслуговуванні яких перебуває близько 2 560 мешканців міста (у тому числі жінок - 1995, чоловіків - 565), а саме:</w:t>
      </w:r>
    </w:p>
    <w:p w:rsidR="008B08DC" w:rsidRPr="00CD1965" w:rsidRDefault="008B08DC" w:rsidP="008B08DC">
      <w:pPr>
        <w:ind w:firstLine="708"/>
        <w:jc w:val="both"/>
        <w:rPr>
          <w:rFonts w:cs="Times New Roman"/>
          <w:b/>
          <w:sz w:val="28"/>
          <w:szCs w:val="28"/>
        </w:rPr>
      </w:pPr>
      <w:r w:rsidRPr="00CD1965">
        <w:rPr>
          <w:rFonts w:cs="Times New Roman"/>
          <w:sz w:val="28"/>
          <w:szCs w:val="28"/>
        </w:rPr>
        <w:t>- 1 комунальна установа «Білгород-Дністровський міський територіальний центр соціального обслуговування (надання соціальних послуг)», що  надає соціальні та реабілітаційні послуги громадянам похилого віку та самотнім громадянам, у яких повністю втрачена або знижена здатність до самообслуговування та яким потрібна увага, цілодобовий сторонній догляд і медико-соціальна допомога;</w:t>
      </w:r>
    </w:p>
    <w:p w:rsidR="008B08DC" w:rsidRPr="00CD1965" w:rsidRDefault="008B08DC" w:rsidP="008B08DC">
      <w:pPr>
        <w:ind w:firstLine="709"/>
        <w:jc w:val="both"/>
        <w:rPr>
          <w:rFonts w:cs="Times New Roman"/>
          <w:b/>
          <w:sz w:val="28"/>
          <w:szCs w:val="28"/>
        </w:rPr>
      </w:pPr>
      <w:r w:rsidRPr="00CD1965">
        <w:rPr>
          <w:rFonts w:cs="Times New Roman"/>
          <w:sz w:val="28"/>
          <w:szCs w:val="28"/>
        </w:rPr>
        <w:t xml:space="preserve">- 1 комунальна установа «Білгород-Дністровський міський центр соціальних служб», що надає соціальні послуги дітям, молоді та сім’ям, які </w:t>
      </w:r>
      <w:r w:rsidRPr="00CD1965">
        <w:rPr>
          <w:rFonts w:cs="Times New Roman"/>
          <w:sz w:val="28"/>
          <w:szCs w:val="28"/>
        </w:rPr>
        <w:lastRenderedPageBreak/>
        <w:t>опинились у складних життєвих обставинах та потребують сторонньої допомоги.</w:t>
      </w:r>
    </w:p>
    <w:p w:rsidR="008B08DC" w:rsidRPr="00CD1965" w:rsidRDefault="008B08DC" w:rsidP="008B08DC">
      <w:pPr>
        <w:tabs>
          <w:tab w:val="left" w:pos="426"/>
        </w:tabs>
        <w:contextualSpacing/>
        <w:jc w:val="both"/>
        <w:rPr>
          <w:rFonts w:cs="Times New Roman"/>
        </w:rPr>
      </w:pPr>
      <w:r w:rsidRPr="00CD1965">
        <w:rPr>
          <w:rFonts w:cs="Times New Roman"/>
          <w:iCs/>
          <w:sz w:val="28"/>
          <w:szCs w:val="28"/>
        </w:rPr>
        <w:t xml:space="preserve">         При розрахунку орієнтовних граничних показників видатків місцевого бюджету та надання кредитів з місцевого бюджету не враховано показники по міських цільових програмах термін дії яких закінчився у середньостроковому періоді.</w:t>
      </w:r>
    </w:p>
    <w:p w:rsidR="008B08DC" w:rsidRPr="00CD1965" w:rsidRDefault="008B08DC" w:rsidP="008B08DC">
      <w:pPr>
        <w:tabs>
          <w:tab w:val="left" w:pos="426"/>
          <w:tab w:val="left" w:pos="1134"/>
        </w:tabs>
        <w:ind w:left="285"/>
        <w:jc w:val="center"/>
        <w:rPr>
          <w:rFonts w:cs="Times New Roman"/>
          <w:b/>
          <w:iCs/>
          <w:sz w:val="28"/>
          <w:szCs w:val="28"/>
        </w:rPr>
      </w:pPr>
      <w:r w:rsidRPr="00CD1965">
        <w:rPr>
          <w:rFonts w:cs="Times New Roman"/>
          <w:b/>
          <w:iCs/>
          <w:sz w:val="28"/>
          <w:szCs w:val="28"/>
        </w:rPr>
        <w:t>5.Культура і мистецтво</w:t>
      </w:r>
    </w:p>
    <w:p w:rsidR="008B08DC" w:rsidRPr="00CD1965" w:rsidRDefault="008B08DC" w:rsidP="008B08DC">
      <w:pPr>
        <w:spacing w:before="120"/>
        <w:ind w:firstLine="709"/>
        <w:jc w:val="both"/>
        <w:rPr>
          <w:rFonts w:eastAsia="Calibri" w:cs="Times New Roman"/>
          <w:sz w:val="28"/>
          <w:szCs w:val="28"/>
        </w:rPr>
      </w:pPr>
      <w:r w:rsidRPr="00CD1965">
        <w:rPr>
          <w:rFonts w:eastAsia="Calibri" w:cs="Times New Roman"/>
          <w:sz w:val="28"/>
          <w:szCs w:val="28"/>
        </w:rPr>
        <w:t xml:space="preserve"> Культура перестає бути лише сферою дозвілля – це стратегічний ресурс соціальної згуртованості, ментального відновлення мешканців громади, реабілітація ветеранів та економічної привабливості міста. </w:t>
      </w:r>
    </w:p>
    <w:p w:rsidR="008B08DC" w:rsidRPr="00CD1965" w:rsidRDefault="008B08DC" w:rsidP="008B08DC">
      <w:pPr>
        <w:ind w:firstLine="708"/>
        <w:jc w:val="both"/>
        <w:rPr>
          <w:rFonts w:eastAsia="Calibri" w:cs="Times New Roman"/>
          <w:sz w:val="28"/>
          <w:szCs w:val="28"/>
        </w:rPr>
      </w:pPr>
      <w:r w:rsidRPr="00CD1965">
        <w:rPr>
          <w:rFonts w:eastAsia="Calibri" w:cs="Times New Roman"/>
          <w:sz w:val="28"/>
          <w:szCs w:val="28"/>
        </w:rPr>
        <w:t>Реалізація культурної політики міста буде здійснюватись за наступними цілями:</w:t>
      </w:r>
    </w:p>
    <w:p w:rsidR="008B08DC" w:rsidRPr="00CD1965" w:rsidRDefault="008B08DC" w:rsidP="008B08DC">
      <w:pPr>
        <w:numPr>
          <w:ilvl w:val="0"/>
          <w:numId w:val="17"/>
        </w:numPr>
        <w:autoSpaceDE w:val="0"/>
        <w:autoSpaceDN w:val="0"/>
        <w:adjustRightInd w:val="0"/>
        <w:spacing w:after="200" w:line="276" w:lineRule="auto"/>
        <w:contextualSpacing/>
        <w:jc w:val="both"/>
        <w:rPr>
          <w:rFonts w:eastAsia="Calibri" w:cs="Times New Roman"/>
          <w:sz w:val="28"/>
          <w:szCs w:val="28"/>
        </w:rPr>
      </w:pPr>
      <w:r w:rsidRPr="00CD1965">
        <w:rPr>
          <w:rFonts w:eastAsia="Calibri" w:cs="Times New Roman"/>
          <w:sz w:val="28"/>
          <w:szCs w:val="28"/>
        </w:rPr>
        <w:t xml:space="preserve">створення конкурентоспроможного мистецького середовища; </w:t>
      </w:r>
    </w:p>
    <w:p w:rsidR="008B08DC" w:rsidRPr="00CD1965" w:rsidRDefault="008B08DC" w:rsidP="008B08DC">
      <w:pPr>
        <w:numPr>
          <w:ilvl w:val="0"/>
          <w:numId w:val="17"/>
        </w:numPr>
        <w:autoSpaceDE w:val="0"/>
        <w:autoSpaceDN w:val="0"/>
        <w:adjustRightInd w:val="0"/>
        <w:spacing w:after="200" w:line="256" w:lineRule="auto"/>
        <w:contextualSpacing/>
        <w:jc w:val="both"/>
        <w:rPr>
          <w:rFonts w:eastAsia="Calibri" w:cs="Times New Roman"/>
          <w:sz w:val="28"/>
          <w:szCs w:val="28"/>
        </w:rPr>
      </w:pPr>
      <w:r w:rsidRPr="00CD1965">
        <w:rPr>
          <w:rFonts w:eastAsia="Calibri" w:cs="Times New Roman"/>
          <w:sz w:val="28"/>
          <w:szCs w:val="28"/>
        </w:rPr>
        <w:t xml:space="preserve">модернізація музейної справи: збереження істотко-культурної спадщини, оновлення експозицій, </w:t>
      </w:r>
      <w:proofErr w:type="spellStart"/>
      <w:r w:rsidRPr="00CD1965">
        <w:rPr>
          <w:rFonts w:eastAsia="Calibri" w:cs="Times New Roman"/>
          <w:sz w:val="28"/>
          <w:szCs w:val="28"/>
        </w:rPr>
        <w:t>цифровізація</w:t>
      </w:r>
      <w:proofErr w:type="spellEnd"/>
      <w:r w:rsidRPr="00CD1965">
        <w:rPr>
          <w:rFonts w:eastAsia="Calibri" w:cs="Times New Roman"/>
          <w:sz w:val="28"/>
          <w:szCs w:val="28"/>
        </w:rPr>
        <w:t xml:space="preserve"> музейного простору та посилення його ролі у культурно-туристичному житті міста;</w:t>
      </w:r>
    </w:p>
    <w:p w:rsidR="008B08DC" w:rsidRPr="00CD1965" w:rsidRDefault="008B08DC" w:rsidP="008B08DC">
      <w:pPr>
        <w:numPr>
          <w:ilvl w:val="0"/>
          <w:numId w:val="17"/>
        </w:numPr>
        <w:autoSpaceDE w:val="0"/>
        <w:autoSpaceDN w:val="0"/>
        <w:adjustRightInd w:val="0"/>
        <w:spacing w:after="200" w:line="256" w:lineRule="auto"/>
        <w:contextualSpacing/>
        <w:jc w:val="both"/>
        <w:rPr>
          <w:rFonts w:eastAsia="Calibri" w:cs="Times New Roman"/>
          <w:sz w:val="28"/>
          <w:szCs w:val="28"/>
        </w:rPr>
      </w:pPr>
      <w:r w:rsidRPr="00CD1965">
        <w:rPr>
          <w:rFonts w:eastAsia="Calibri" w:cs="Times New Roman"/>
          <w:sz w:val="28"/>
          <w:szCs w:val="28"/>
        </w:rPr>
        <w:t xml:space="preserve">доступність та </w:t>
      </w:r>
      <w:proofErr w:type="spellStart"/>
      <w:r w:rsidRPr="00CD1965">
        <w:rPr>
          <w:rFonts w:eastAsia="Calibri" w:cs="Times New Roman"/>
          <w:sz w:val="28"/>
          <w:szCs w:val="28"/>
        </w:rPr>
        <w:t>безбар’єрність</w:t>
      </w:r>
      <w:proofErr w:type="spellEnd"/>
      <w:r w:rsidRPr="00CD1965">
        <w:rPr>
          <w:rFonts w:eastAsia="Calibri" w:cs="Times New Roman"/>
          <w:sz w:val="28"/>
          <w:szCs w:val="28"/>
        </w:rPr>
        <w:t>, створення умов для доступу до культурних послуг маломобільних груп населення та ветеранів;</w:t>
      </w:r>
    </w:p>
    <w:p w:rsidR="008B08DC" w:rsidRPr="00CD1965" w:rsidRDefault="008B08DC" w:rsidP="008B08DC">
      <w:pPr>
        <w:numPr>
          <w:ilvl w:val="0"/>
          <w:numId w:val="17"/>
        </w:numPr>
        <w:autoSpaceDE w:val="0"/>
        <w:autoSpaceDN w:val="0"/>
        <w:adjustRightInd w:val="0"/>
        <w:spacing w:after="200" w:line="256" w:lineRule="auto"/>
        <w:contextualSpacing/>
        <w:jc w:val="both"/>
        <w:rPr>
          <w:rFonts w:eastAsia="Calibri" w:cs="Times New Roman"/>
          <w:sz w:val="28"/>
          <w:szCs w:val="28"/>
        </w:rPr>
      </w:pPr>
      <w:r w:rsidRPr="00CD1965">
        <w:rPr>
          <w:rFonts w:eastAsia="Calibri" w:cs="Times New Roman"/>
          <w:sz w:val="28"/>
          <w:szCs w:val="28"/>
        </w:rPr>
        <w:t xml:space="preserve">модернізація застарілих бібліотек у сучасні простори, забезпечення </w:t>
      </w:r>
      <w:proofErr w:type="spellStart"/>
      <w:r w:rsidRPr="00CD1965">
        <w:rPr>
          <w:rFonts w:eastAsia="Calibri" w:cs="Times New Roman"/>
          <w:sz w:val="28"/>
          <w:szCs w:val="28"/>
        </w:rPr>
        <w:t>інклюзивності</w:t>
      </w:r>
      <w:proofErr w:type="spellEnd"/>
      <w:r w:rsidRPr="00CD1965">
        <w:rPr>
          <w:rFonts w:eastAsia="Calibri" w:cs="Times New Roman"/>
          <w:sz w:val="28"/>
          <w:szCs w:val="28"/>
        </w:rPr>
        <w:t xml:space="preserve"> закладів;</w:t>
      </w:r>
    </w:p>
    <w:p w:rsidR="008B08DC" w:rsidRPr="00CD1965" w:rsidRDefault="008B08DC" w:rsidP="008B08DC">
      <w:pPr>
        <w:numPr>
          <w:ilvl w:val="0"/>
          <w:numId w:val="17"/>
        </w:numPr>
        <w:autoSpaceDE w:val="0"/>
        <w:autoSpaceDN w:val="0"/>
        <w:adjustRightInd w:val="0"/>
        <w:jc w:val="both"/>
        <w:rPr>
          <w:rFonts w:eastAsia="Times New Roman" w:cs="Times New Roman"/>
          <w:color w:val="000000"/>
          <w:sz w:val="28"/>
          <w:szCs w:val="28"/>
        </w:rPr>
      </w:pPr>
      <w:r w:rsidRPr="00CD1965">
        <w:rPr>
          <w:rFonts w:eastAsia="Times New Roman" w:cs="Times New Roman"/>
          <w:color w:val="000000"/>
          <w:sz w:val="28"/>
          <w:szCs w:val="28"/>
        </w:rPr>
        <w:t xml:space="preserve">збереження та популяризація нематеріальної культурної спадщини як невід’ємної ознаки ідентичності національної культури нашого регіону; </w:t>
      </w:r>
    </w:p>
    <w:p w:rsidR="008B08DC" w:rsidRPr="00CD1965" w:rsidRDefault="008B08DC" w:rsidP="008B08DC">
      <w:pPr>
        <w:numPr>
          <w:ilvl w:val="0"/>
          <w:numId w:val="17"/>
        </w:numPr>
        <w:autoSpaceDE w:val="0"/>
        <w:autoSpaceDN w:val="0"/>
        <w:adjustRightInd w:val="0"/>
        <w:jc w:val="both"/>
        <w:rPr>
          <w:rFonts w:eastAsia="Times New Roman" w:cs="Times New Roman"/>
          <w:color w:val="000000"/>
          <w:sz w:val="28"/>
          <w:szCs w:val="28"/>
        </w:rPr>
      </w:pPr>
      <w:r w:rsidRPr="00CD1965">
        <w:rPr>
          <w:rFonts w:eastAsia="Times New Roman" w:cs="Times New Roman"/>
          <w:color w:val="000000"/>
          <w:sz w:val="28"/>
          <w:szCs w:val="28"/>
        </w:rPr>
        <w:t>просування українського та місцевого мистецтва на міжнародному рівні;</w:t>
      </w:r>
    </w:p>
    <w:p w:rsidR="008B08DC" w:rsidRPr="00CD1965" w:rsidRDefault="008B08DC" w:rsidP="008B08DC">
      <w:pPr>
        <w:numPr>
          <w:ilvl w:val="0"/>
          <w:numId w:val="1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Calibri" w:cs="Times New Roman"/>
          <w:sz w:val="28"/>
          <w:szCs w:val="28"/>
        </w:rPr>
      </w:pPr>
      <w:r w:rsidRPr="00CD1965">
        <w:rPr>
          <w:rFonts w:eastAsia="Calibri" w:cs="Times New Roman"/>
          <w:sz w:val="28"/>
          <w:szCs w:val="28"/>
        </w:rPr>
        <w:t xml:space="preserve">підвищення обізнаності населення про значення української мови, культури, зміцнення її престижу, формування національної свідомості; </w:t>
      </w:r>
    </w:p>
    <w:p w:rsidR="008B08DC" w:rsidRPr="00CD1965" w:rsidRDefault="008B08DC" w:rsidP="008B08DC">
      <w:pPr>
        <w:numPr>
          <w:ilvl w:val="0"/>
          <w:numId w:val="1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Calibri" w:cs="Times New Roman"/>
          <w:sz w:val="28"/>
          <w:szCs w:val="28"/>
        </w:rPr>
      </w:pPr>
      <w:r w:rsidRPr="00CD1965">
        <w:rPr>
          <w:rFonts w:eastAsia="Calibri" w:cs="Times New Roman"/>
          <w:sz w:val="28"/>
          <w:szCs w:val="28"/>
        </w:rPr>
        <w:t>створення модернізованої, безпечної та доступної інфраструктури в громаді;</w:t>
      </w:r>
    </w:p>
    <w:p w:rsidR="008B08DC" w:rsidRPr="00CD1965" w:rsidRDefault="008B08DC" w:rsidP="008B08DC">
      <w:pPr>
        <w:numPr>
          <w:ilvl w:val="0"/>
          <w:numId w:val="18"/>
        </w:numPr>
        <w:contextualSpacing/>
        <w:jc w:val="both"/>
        <w:rPr>
          <w:rFonts w:eastAsia="Calibri" w:cs="Times New Roman"/>
          <w:sz w:val="28"/>
          <w:szCs w:val="28"/>
        </w:rPr>
      </w:pPr>
      <w:r w:rsidRPr="00CD1965">
        <w:rPr>
          <w:rFonts w:eastAsia="Calibri" w:cs="Times New Roman"/>
          <w:sz w:val="28"/>
          <w:szCs w:val="28"/>
        </w:rPr>
        <w:t xml:space="preserve">систематичне формування гендерної рівності та рівних можливостей, впровадження арт-терапевтичних та психосоціальних програм для жінок, дітей, ветеранів та їхніх родин; </w:t>
      </w:r>
    </w:p>
    <w:p w:rsidR="008B08DC" w:rsidRDefault="008B08DC" w:rsidP="008B08DC">
      <w:pPr>
        <w:jc w:val="both"/>
        <w:rPr>
          <w:rFonts w:eastAsia="Calibri" w:cs="Times New Roman"/>
          <w:b/>
          <w:sz w:val="28"/>
          <w:szCs w:val="28"/>
        </w:rPr>
      </w:pPr>
    </w:p>
    <w:p w:rsidR="00C70518" w:rsidRDefault="00C70518" w:rsidP="008B08DC">
      <w:pPr>
        <w:jc w:val="both"/>
        <w:rPr>
          <w:rFonts w:eastAsia="Calibri" w:cs="Times New Roman"/>
          <w:b/>
          <w:sz w:val="28"/>
          <w:szCs w:val="28"/>
        </w:rPr>
      </w:pPr>
    </w:p>
    <w:p w:rsidR="00C70518" w:rsidRDefault="00C70518" w:rsidP="008B08DC">
      <w:pPr>
        <w:jc w:val="both"/>
        <w:rPr>
          <w:rFonts w:eastAsia="Calibri" w:cs="Times New Roman"/>
          <w:b/>
          <w:sz w:val="28"/>
          <w:szCs w:val="28"/>
        </w:rPr>
      </w:pPr>
    </w:p>
    <w:p w:rsidR="00C70518" w:rsidRDefault="00C70518" w:rsidP="008B08DC">
      <w:pPr>
        <w:jc w:val="both"/>
        <w:rPr>
          <w:rFonts w:eastAsia="Calibri" w:cs="Times New Roman"/>
          <w:b/>
          <w:sz w:val="28"/>
          <w:szCs w:val="28"/>
        </w:rPr>
      </w:pPr>
    </w:p>
    <w:p w:rsidR="00C70518" w:rsidRPr="00CD1965" w:rsidRDefault="00C70518" w:rsidP="008B08DC">
      <w:pPr>
        <w:jc w:val="both"/>
        <w:rPr>
          <w:rFonts w:eastAsia="Calibri" w:cs="Times New Roman"/>
          <w:b/>
          <w:sz w:val="28"/>
          <w:szCs w:val="28"/>
        </w:rPr>
      </w:pPr>
    </w:p>
    <w:p w:rsidR="008B08DC" w:rsidRPr="00CD1965" w:rsidRDefault="008B08DC" w:rsidP="008B08DC">
      <w:pPr>
        <w:jc w:val="center"/>
        <w:rPr>
          <w:rFonts w:eastAsia="Calibri" w:cs="Times New Roman"/>
          <w:b/>
          <w:sz w:val="28"/>
          <w:szCs w:val="28"/>
        </w:rPr>
      </w:pPr>
      <w:r w:rsidRPr="00CD1965">
        <w:rPr>
          <w:rFonts w:eastAsia="Calibri" w:cs="Times New Roman"/>
          <w:b/>
          <w:sz w:val="28"/>
          <w:szCs w:val="28"/>
        </w:rPr>
        <w:t xml:space="preserve">Динаміка зростання показників по галузі </w:t>
      </w:r>
    </w:p>
    <w:p w:rsidR="008B08DC" w:rsidRPr="00CD1965" w:rsidRDefault="008B08DC" w:rsidP="008B08DC">
      <w:pPr>
        <w:jc w:val="both"/>
        <w:rPr>
          <w:rFonts w:eastAsia="Calibri" w:cs="Times New Roman"/>
          <w:b/>
          <w:sz w:val="28"/>
          <w:szCs w:val="28"/>
        </w:rPr>
      </w:pPr>
    </w:p>
    <w:tbl>
      <w:tblPr>
        <w:tblStyle w:val="16"/>
        <w:tblW w:w="0" w:type="auto"/>
        <w:jc w:val="center"/>
        <w:tblLook w:val="04A0"/>
      </w:tblPr>
      <w:tblGrid>
        <w:gridCol w:w="4361"/>
        <w:gridCol w:w="1843"/>
        <w:gridCol w:w="1701"/>
        <w:gridCol w:w="1666"/>
      </w:tblGrid>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tcPr>
          <w:p w:rsidR="008B08DC" w:rsidRPr="00CD1965" w:rsidRDefault="008B08DC" w:rsidP="00345CF8">
            <w:pPr>
              <w:jc w:val="center"/>
              <w:rPr>
                <w:b/>
                <w:sz w:val="28"/>
                <w:szCs w:val="28"/>
                <w:lang w:val="uk-UA"/>
              </w:rPr>
            </w:pPr>
            <w:r w:rsidRPr="00CD1965">
              <w:rPr>
                <w:b/>
                <w:sz w:val="28"/>
                <w:szCs w:val="28"/>
                <w:lang w:val="uk-UA"/>
              </w:rPr>
              <w:t xml:space="preserve">Показники </w:t>
            </w:r>
          </w:p>
          <w:p w:rsidR="008B08DC" w:rsidRPr="00CD1965" w:rsidRDefault="008B08DC" w:rsidP="00345CF8">
            <w:pPr>
              <w:jc w:val="center"/>
              <w:rPr>
                <w:b/>
                <w:sz w:val="28"/>
                <w:szCs w:val="28"/>
                <w:lang w:val="uk-UA"/>
              </w:rPr>
            </w:pP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b/>
                <w:sz w:val="28"/>
                <w:szCs w:val="28"/>
                <w:lang w:val="uk-UA"/>
              </w:rPr>
            </w:pPr>
            <w:r w:rsidRPr="00CD1965">
              <w:rPr>
                <w:b/>
                <w:sz w:val="28"/>
                <w:szCs w:val="28"/>
                <w:lang w:val="uk-UA"/>
              </w:rPr>
              <w:t>2027</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b/>
                <w:sz w:val="28"/>
                <w:szCs w:val="28"/>
                <w:lang w:val="uk-UA"/>
              </w:rPr>
            </w:pPr>
            <w:r w:rsidRPr="00CD1965">
              <w:rPr>
                <w:b/>
                <w:sz w:val="28"/>
                <w:szCs w:val="28"/>
                <w:lang w:val="uk-UA"/>
              </w:rPr>
              <w:t>2028</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b/>
                <w:sz w:val="28"/>
                <w:szCs w:val="28"/>
                <w:lang w:val="uk-UA"/>
              </w:rPr>
            </w:pPr>
            <w:r w:rsidRPr="00CD1965">
              <w:rPr>
                <w:b/>
                <w:sz w:val="28"/>
                <w:szCs w:val="28"/>
                <w:lang w:val="uk-UA"/>
              </w:rPr>
              <w:t>2029</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 xml:space="preserve">Учні в мистецької школи </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420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420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420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Відвідувачі бібліотек</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22 100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22 200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22 300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Кількість книговидач</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376 100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376 200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376 300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Відвідувачі музею</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9 000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9 200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9 300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lastRenderedPageBreak/>
              <w:t>Кількість  екскурсій у музеях</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145</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148</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150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rPr>
                <w:sz w:val="28"/>
                <w:szCs w:val="28"/>
                <w:lang w:val="uk-UA"/>
              </w:rPr>
            </w:pPr>
            <w:r w:rsidRPr="00CD1965">
              <w:rPr>
                <w:sz w:val="28"/>
                <w:szCs w:val="28"/>
                <w:lang w:val="uk-UA"/>
              </w:rPr>
              <w:t>Кількість  проведених виставок у музеях</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22</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25</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 xml:space="preserve">Кількість проведених заходів </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175</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180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200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Кількість відвідувачів масових заходів</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20 200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20 300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20 500</w:t>
            </w:r>
          </w:p>
        </w:tc>
      </w:tr>
      <w:tr w:rsidR="008B08DC" w:rsidRPr="00CD1965" w:rsidTr="00345CF8">
        <w:trPr>
          <w:jc w:val="center"/>
        </w:trPr>
        <w:tc>
          <w:tcPr>
            <w:tcW w:w="436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both"/>
              <w:rPr>
                <w:sz w:val="28"/>
                <w:szCs w:val="28"/>
                <w:lang w:val="uk-UA"/>
              </w:rPr>
            </w:pPr>
            <w:r w:rsidRPr="00CD1965">
              <w:rPr>
                <w:sz w:val="28"/>
                <w:szCs w:val="28"/>
                <w:lang w:val="uk-UA"/>
              </w:rPr>
              <w:t>Кількість учасників заходів з гендерної рівності</w:t>
            </w:r>
          </w:p>
        </w:tc>
        <w:tc>
          <w:tcPr>
            <w:tcW w:w="1843"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300</w:t>
            </w:r>
          </w:p>
        </w:tc>
        <w:tc>
          <w:tcPr>
            <w:tcW w:w="1701"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400</w:t>
            </w:r>
          </w:p>
        </w:tc>
        <w:tc>
          <w:tcPr>
            <w:tcW w:w="1666" w:type="dxa"/>
            <w:tcBorders>
              <w:top w:val="single" w:sz="4" w:space="0" w:color="auto"/>
              <w:left w:val="single" w:sz="4" w:space="0" w:color="auto"/>
              <w:bottom w:val="single" w:sz="4" w:space="0" w:color="auto"/>
              <w:right w:val="single" w:sz="4" w:space="0" w:color="auto"/>
            </w:tcBorders>
            <w:hideMark/>
          </w:tcPr>
          <w:p w:rsidR="008B08DC" w:rsidRPr="00CD1965" w:rsidRDefault="008B08DC" w:rsidP="00345CF8">
            <w:pPr>
              <w:jc w:val="center"/>
              <w:rPr>
                <w:sz w:val="28"/>
                <w:szCs w:val="28"/>
                <w:lang w:val="uk-UA"/>
              </w:rPr>
            </w:pPr>
            <w:r w:rsidRPr="00CD1965">
              <w:rPr>
                <w:sz w:val="28"/>
                <w:szCs w:val="28"/>
                <w:lang w:val="uk-UA"/>
              </w:rPr>
              <w:t>500</w:t>
            </w:r>
          </w:p>
        </w:tc>
      </w:tr>
    </w:tbl>
    <w:p w:rsidR="008B08DC" w:rsidRPr="00CD1965" w:rsidRDefault="008B08DC" w:rsidP="008B08DC">
      <w:pPr>
        <w:jc w:val="both"/>
        <w:rPr>
          <w:rFonts w:eastAsia="Calibri" w:cs="Times New Roman"/>
          <w:sz w:val="28"/>
          <w:szCs w:val="28"/>
        </w:rPr>
      </w:pPr>
    </w:p>
    <w:p w:rsidR="008B08DC" w:rsidRPr="00CD1965" w:rsidRDefault="008B08DC" w:rsidP="008B08DC">
      <w:pPr>
        <w:jc w:val="both"/>
        <w:rPr>
          <w:rFonts w:eastAsia="Calibri" w:cs="Times New Roman"/>
          <w:sz w:val="28"/>
          <w:szCs w:val="28"/>
        </w:rPr>
      </w:pPr>
      <w:r w:rsidRPr="00CD1965">
        <w:rPr>
          <w:rFonts w:eastAsia="Calibri" w:cs="Times New Roman"/>
          <w:sz w:val="28"/>
          <w:szCs w:val="28"/>
        </w:rPr>
        <w:t>Показники досягнення цілей і очікуваний ефект:</w:t>
      </w:r>
    </w:p>
    <w:p w:rsidR="008B08DC" w:rsidRPr="00CD1965" w:rsidRDefault="008B08DC" w:rsidP="008B08DC">
      <w:pPr>
        <w:ind w:firstLine="708"/>
        <w:jc w:val="both"/>
        <w:rPr>
          <w:rFonts w:eastAsia="Calibri" w:cs="Times New Roman"/>
          <w:sz w:val="28"/>
          <w:szCs w:val="28"/>
        </w:rPr>
      </w:pPr>
      <w:r w:rsidRPr="00CD1965">
        <w:rPr>
          <w:rFonts w:eastAsia="Calibri" w:cs="Times New Roman"/>
          <w:sz w:val="28"/>
          <w:szCs w:val="28"/>
        </w:rPr>
        <w:t>Соціально-гуманітарний ефект: збільшення охоплення населення культурно-мистецькими послугами ветеранів війни та ВПО на 10%.</w:t>
      </w:r>
    </w:p>
    <w:p w:rsidR="008B08DC" w:rsidRPr="00CD1965" w:rsidRDefault="008B08DC" w:rsidP="008B08DC">
      <w:pPr>
        <w:ind w:firstLine="708"/>
        <w:jc w:val="both"/>
        <w:rPr>
          <w:rFonts w:eastAsia="Calibri" w:cs="Times New Roman"/>
          <w:sz w:val="28"/>
          <w:szCs w:val="28"/>
        </w:rPr>
      </w:pPr>
      <w:r w:rsidRPr="00CD1965">
        <w:rPr>
          <w:rFonts w:eastAsia="Calibri" w:cs="Times New Roman"/>
          <w:sz w:val="28"/>
          <w:szCs w:val="28"/>
        </w:rPr>
        <w:t>Економічний ефект: залучення грантових коштів під оновлені простори, зростання власних надходжень від запланованих проектів на 30 %.</w:t>
      </w:r>
    </w:p>
    <w:p w:rsidR="008B08DC" w:rsidRPr="00CD1965" w:rsidRDefault="008B08DC" w:rsidP="008B08DC">
      <w:pPr>
        <w:ind w:firstLine="708"/>
        <w:jc w:val="both"/>
        <w:rPr>
          <w:rFonts w:eastAsia="Calibri" w:cs="Times New Roman"/>
          <w:sz w:val="28"/>
          <w:szCs w:val="28"/>
        </w:rPr>
      </w:pPr>
      <w:r w:rsidRPr="00CD1965">
        <w:rPr>
          <w:rFonts w:eastAsia="Calibri" w:cs="Times New Roman"/>
          <w:sz w:val="28"/>
          <w:szCs w:val="28"/>
        </w:rPr>
        <w:t xml:space="preserve">Іміджевий ефект: створення сучасного, безпечного та культурно-історичного осередку. </w:t>
      </w:r>
    </w:p>
    <w:p w:rsidR="008B08DC" w:rsidRPr="00CD1965" w:rsidRDefault="008B08DC" w:rsidP="008B08DC">
      <w:pPr>
        <w:spacing w:before="120"/>
        <w:jc w:val="both"/>
        <w:rPr>
          <w:rFonts w:eastAsia="Calibri" w:cs="Times New Roman"/>
          <w:sz w:val="28"/>
          <w:szCs w:val="28"/>
          <w:lang w:eastAsia="uk-UA"/>
        </w:rPr>
      </w:pPr>
      <w:r w:rsidRPr="00CD1965">
        <w:rPr>
          <w:rFonts w:eastAsia="Calibri" w:cs="Times New Roman"/>
          <w:sz w:val="28"/>
          <w:szCs w:val="28"/>
          <w:lang w:eastAsia="uk-UA"/>
        </w:rPr>
        <w:t>Пріоритетні напрямки на 2027-2029 роки:</w:t>
      </w:r>
    </w:p>
    <w:p w:rsidR="008B08DC" w:rsidRPr="00CD1965" w:rsidRDefault="008B08DC" w:rsidP="008B08DC">
      <w:pPr>
        <w:numPr>
          <w:ilvl w:val="0"/>
          <w:numId w:val="17"/>
        </w:numPr>
        <w:contextualSpacing/>
        <w:jc w:val="both"/>
        <w:rPr>
          <w:rFonts w:eastAsia="Calibri" w:cs="Times New Roman"/>
          <w:sz w:val="28"/>
          <w:szCs w:val="28"/>
        </w:rPr>
      </w:pPr>
      <w:r w:rsidRPr="00CD1965">
        <w:rPr>
          <w:rFonts w:eastAsia="Calibri" w:cs="Times New Roman"/>
          <w:sz w:val="28"/>
          <w:szCs w:val="28"/>
          <w:lang w:eastAsia="uk-UA"/>
        </w:rPr>
        <w:t xml:space="preserve">оновлення матеріально-технічної бази установ культури з метою створення сучасного, доступного та привабливого культурного середовища для мешканців та гостей міста: </w:t>
      </w:r>
    </w:p>
    <w:p w:rsidR="008B08DC" w:rsidRPr="00CD1965" w:rsidRDefault="008B08DC" w:rsidP="008B08DC">
      <w:pPr>
        <w:numPr>
          <w:ilvl w:val="0"/>
          <w:numId w:val="17"/>
        </w:numPr>
        <w:ind w:left="284" w:firstLine="0"/>
        <w:contextualSpacing/>
        <w:jc w:val="both"/>
        <w:rPr>
          <w:rFonts w:eastAsia="Calibri" w:cs="Times New Roman"/>
          <w:sz w:val="28"/>
          <w:szCs w:val="28"/>
        </w:rPr>
      </w:pPr>
      <w:r w:rsidRPr="00CD1965">
        <w:rPr>
          <w:rFonts w:eastAsia="Calibri" w:cs="Times New Roman"/>
          <w:sz w:val="28"/>
          <w:szCs w:val="28"/>
          <w:lang w:eastAsia="uk-UA"/>
        </w:rPr>
        <w:t>капітальний ремонт частини приміщення Центру культури та дозвілля для створення простору соціальної адаптації, психологічного відновлення, культурної інтеграції людей, які постраждали внаслідок війни;</w:t>
      </w:r>
    </w:p>
    <w:p w:rsidR="008B08DC" w:rsidRPr="00CD1965" w:rsidRDefault="008B08DC" w:rsidP="008B08DC">
      <w:pPr>
        <w:numPr>
          <w:ilvl w:val="0"/>
          <w:numId w:val="17"/>
        </w:numPr>
        <w:ind w:left="284" w:firstLine="0"/>
        <w:contextualSpacing/>
        <w:jc w:val="both"/>
        <w:rPr>
          <w:rFonts w:eastAsia="Calibri" w:cs="Times New Roman"/>
          <w:sz w:val="28"/>
          <w:szCs w:val="28"/>
        </w:rPr>
      </w:pPr>
      <w:r w:rsidRPr="00CD1965">
        <w:rPr>
          <w:rFonts w:eastAsia="Calibri" w:cs="Times New Roman"/>
          <w:sz w:val="28"/>
          <w:szCs w:val="28"/>
          <w:lang w:eastAsia="uk-UA"/>
        </w:rPr>
        <w:t>придбання концертного фортепіано для школи мистецтв;</w:t>
      </w:r>
    </w:p>
    <w:p w:rsidR="008B08DC" w:rsidRPr="00CD1965" w:rsidRDefault="008B08DC" w:rsidP="008B08DC">
      <w:pPr>
        <w:pStyle w:val="a4"/>
        <w:numPr>
          <w:ilvl w:val="0"/>
          <w:numId w:val="17"/>
        </w:numPr>
        <w:spacing w:after="0" w:line="240" w:lineRule="auto"/>
        <w:ind w:hanging="436"/>
        <w:jc w:val="both"/>
        <w:rPr>
          <w:rFonts w:ascii="Times New Roman" w:hAnsi="Times New Roman"/>
          <w:sz w:val="28"/>
          <w:szCs w:val="28"/>
          <w:lang w:eastAsia="uk-UA"/>
        </w:rPr>
      </w:pPr>
      <w:r w:rsidRPr="00CD1965">
        <w:rPr>
          <w:rFonts w:ascii="Times New Roman" w:hAnsi="Times New Roman"/>
          <w:sz w:val="28"/>
          <w:szCs w:val="28"/>
          <w:lang w:eastAsia="uk-UA"/>
        </w:rPr>
        <w:t>сучасне оновлення вітрин музею;</w:t>
      </w:r>
    </w:p>
    <w:p w:rsidR="008B08DC" w:rsidRPr="00CD1965" w:rsidRDefault="008B08DC" w:rsidP="008B08DC">
      <w:pPr>
        <w:pStyle w:val="a4"/>
        <w:numPr>
          <w:ilvl w:val="0"/>
          <w:numId w:val="17"/>
        </w:numPr>
        <w:spacing w:after="0" w:line="240" w:lineRule="auto"/>
        <w:ind w:hanging="436"/>
        <w:jc w:val="both"/>
        <w:rPr>
          <w:rFonts w:ascii="Times New Roman" w:hAnsi="Times New Roman"/>
          <w:sz w:val="28"/>
          <w:szCs w:val="28"/>
          <w:lang w:eastAsia="uk-UA"/>
        </w:rPr>
      </w:pPr>
      <w:r w:rsidRPr="00CD1965">
        <w:rPr>
          <w:rFonts w:ascii="Times New Roman" w:hAnsi="Times New Roman"/>
          <w:sz w:val="28"/>
          <w:szCs w:val="28"/>
          <w:lang w:eastAsia="uk-UA"/>
        </w:rPr>
        <w:t>облаштування бібліотек міста санвузлами.</w:t>
      </w:r>
    </w:p>
    <w:p w:rsidR="008B08DC" w:rsidRPr="00CD1965" w:rsidRDefault="008B08DC" w:rsidP="008B08DC">
      <w:pPr>
        <w:numPr>
          <w:ilvl w:val="0"/>
          <w:numId w:val="17"/>
        </w:numPr>
        <w:ind w:hanging="436"/>
        <w:contextualSpacing/>
        <w:jc w:val="both"/>
        <w:rPr>
          <w:rFonts w:eastAsia="Calibri" w:cs="Times New Roman"/>
          <w:sz w:val="28"/>
          <w:szCs w:val="28"/>
        </w:rPr>
      </w:pPr>
      <w:r w:rsidRPr="00CD1965">
        <w:rPr>
          <w:rFonts w:eastAsia="Calibri" w:cs="Times New Roman"/>
          <w:sz w:val="28"/>
          <w:szCs w:val="28"/>
          <w:lang w:eastAsia="uk-UA"/>
        </w:rPr>
        <w:t>збереження національної ідентичності, а саме: проведення фольклорних фестивалів, національних свят, збереження традицій краю тощо;</w:t>
      </w:r>
    </w:p>
    <w:p w:rsidR="008B08DC" w:rsidRPr="00CD1965" w:rsidRDefault="008B08DC" w:rsidP="008B08DC">
      <w:pPr>
        <w:numPr>
          <w:ilvl w:val="0"/>
          <w:numId w:val="17"/>
        </w:numPr>
        <w:ind w:hanging="436"/>
        <w:contextualSpacing/>
        <w:jc w:val="both"/>
        <w:rPr>
          <w:rFonts w:eastAsia="Calibri" w:cs="Times New Roman"/>
          <w:sz w:val="28"/>
          <w:szCs w:val="28"/>
        </w:rPr>
      </w:pPr>
      <w:r w:rsidRPr="00CD1965">
        <w:rPr>
          <w:rFonts w:eastAsia="Calibri" w:cs="Times New Roman"/>
          <w:sz w:val="28"/>
          <w:szCs w:val="28"/>
        </w:rPr>
        <w:t>просування українського мистецтва за кордоном;</w:t>
      </w:r>
    </w:p>
    <w:p w:rsidR="008B08DC" w:rsidRPr="00CD1965" w:rsidRDefault="008B08DC" w:rsidP="008B08DC">
      <w:pPr>
        <w:numPr>
          <w:ilvl w:val="0"/>
          <w:numId w:val="17"/>
        </w:numPr>
        <w:ind w:hanging="436"/>
        <w:contextualSpacing/>
        <w:jc w:val="both"/>
        <w:rPr>
          <w:rFonts w:eastAsia="Calibri" w:cs="Times New Roman"/>
          <w:sz w:val="28"/>
          <w:szCs w:val="28"/>
        </w:rPr>
      </w:pPr>
      <w:r w:rsidRPr="00CD1965">
        <w:rPr>
          <w:rFonts w:eastAsia="Calibri" w:cs="Times New Roman"/>
          <w:sz w:val="28"/>
          <w:szCs w:val="28"/>
        </w:rPr>
        <w:t xml:space="preserve">поповнення бібліотечних фондів українських видавництв та розвиток </w:t>
      </w:r>
      <w:proofErr w:type="spellStart"/>
      <w:r w:rsidRPr="00CD1965">
        <w:rPr>
          <w:rFonts w:eastAsia="Calibri" w:cs="Times New Roman"/>
          <w:sz w:val="28"/>
          <w:szCs w:val="28"/>
        </w:rPr>
        <w:t>Інфо-Хабів</w:t>
      </w:r>
      <w:proofErr w:type="spellEnd"/>
      <w:r w:rsidRPr="00CD1965">
        <w:rPr>
          <w:rFonts w:eastAsia="Calibri" w:cs="Times New Roman"/>
          <w:sz w:val="28"/>
          <w:szCs w:val="28"/>
        </w:rPr>
        <w:t>;</w:t>
      </w:r>
    </w:p>
    <w:p w:rsidR="008B08DC" w:rsidRPr="00CD1965" w:rsidRDefault="008B08DC" w:rsidP="008B08DC">
      <w:pPr>
        <w:numPr>
          <w:ilvl w:val="0"/>
          <w:numId w:val="17"/>
        </w:numPr>
        <w:ind w:hanging="436"/>
        <w:contextualSpacing/>
        <w:jc w:val="both"/>
        <w:rPr>
          <w:rFonts w:eastAsia="Calibri" w:cs="Times New Roman"/>
          <w:b/>
          <w:sz w:val="28"/>
          <w:szCs w:val="28"/>
        </w:rPr>
      </w:pPr>
      <w:r w:rsidRPr="00CD1965">
        <w:rPr>
          <w:rFonts w:eastAsia="Calibri" w:cs="Times New Roman"/>
          <w:bCs/>
          <w:sz w:val="28"/>
          <w:szCs w:val="28"/>
        </w:rPr>
        <w:t>модернізація освітнього середовища</w:t>
      </w:r>
      <w:r w:rsidRPr="00CD1965">
        <w:rPr>
          <w:rFonts w:eastAsia="Calibri" w:cs="Times New Roman"/>
          <w:b/>
          <w:sz w:val="28"/>
          <w:szCs w:val="28"/>
        </w:rPr>
        <w:t xml:space="preserve">, </w:t>
      </w:r>
      <w:r w:rsidRPr="00CD1965">
        <w:rPr>
          <w:rFonts w:eastAsia="Calibri" w:cs="Times New Roman"/>
          <w:bCs/>
          <w:sz w:val="28"/>
          <w:szCs w:val="28"/>
        </w:rPr>
        <w:t>підвищення якості мистецької освіти</w:t>
      </w:r>
      <w:r w:rsidRPr="00CD1965">
        <w:rPr>
          <w:rFonts w:eastAsia="Calibri" w:cs="Times New Roman"/>
          <w:b/>
          <w:sz w:val="28"/>
          <w:szCs w:val="28"/>
        </w:rPr>
        <w:t xml:space="preserve">, </w:t>
      </w:r>
      <w:r w:rsidRPr="00CD1965">
        <w:rPr>
          <w:rFonts w:eastAsia="Calibri" w:cs="Times New Roman"/>
          <w:bCs/>
          <w:sz w:val="28"/>
          <w:szCs w:val="28"/>
        </w:rPr>
        <w:t>зростання рівня творчих досягнень учнів школи мистецтв;</w:t>
      </w:r>
    </w:p>
    <w:p w:rsidR="008B08DC" w:rsidRPr="00CD1965" w:rsidRDefault="008B08DC" w:rsidP="008B08DC">
      <w:pPr>
        <w:numPr>
          <w:ilvl w:val="0"/>
          <w:numId w:val="17"/>
        </w:numPr>
        <w:ind w:hanging="436"/>
        <w:contextualSpacing/>
        <w:jc w:val="both"/>
        <w:rPr>
          <w:rFonts w:eastAsia="Calibri" w:cs="Times New Roman"/>
          <w:sz w:val="28"/>
          <w:szCs w:val="28"/>
        </w:rPr>
      </w:pPr>
      <w:r w:rsidRPr="00CD1965">
        <w:rPr>
          <w:rFonts w:eastAsia="Calibri" w:cs="Times New Roman"/>
          <w:sz w:val="28"/>
          <w:szCs w:val="28"/>
          <w:lang w:eastAsia="uk-UA"/>
        </w:rPr>
        <w:t xml:space="preserve">продовження створення безбар’єрного доступу для окремих категорій населення: облаштування пандусів, підйомників, спеціалізованих </w:t>
      </w:r>
      <w:proofErr w:type="spellStart"/>
      <w:r w:rsidRPr="00CD1965">
        <w:rPr>
          <w:rFonts w:eastAsia="Calibri" w:cs="Times New Roman"/>
          <w:sz w:val="28"/>
          <w:szCs w:val="28"/>
          <w:lang w:eastAsia="uk-UA"/>
        </w:rPr>
        <w:t>санузлів</w:t>
      </w:r>
      <w:proofErr w:type="spellEnd"/>
      <w:r w:rsidRPr="00CD1965">
        <w:rPr>
          <w:rFonts w:eastAsia="Calibri" w:cs="Times New Roman"/>
          <w:sz w:val="28"/>
          <w:szCs w:val="28"/>
          <w:lang w:eastAsia="uk-UA"/>
        </w:rPr>
        <w:t xml:space="preserve"> в установах культури;</w:t>
      </w:r>
    </w:p>
    <w:p w:rsidR="008B08DC" w:rsidRPr="00CD1965" w:rsidRDefault="008B08DC" w:rsidP="008B08DC">
      <w:pPr>
        <w:numPr>
          <w:ilvl w:val="0"/>
          <w:numId w:val="17"/>
        </w:numPr>
        <w:ind w:hanging="436"/>
        <w:contextualSpacing/>
        <w:jc w:val="both"/>
        <w:rPr>
          <w:rFonts w:eastAsia="Calibri" w:cs="Times New Roman"/>
          <w:sz w:val="28"/>
          <w:szCs w:val="28"/>
        </w:rPr>
      </w:pPr>
      <w:r w:rsidRPr="00CD1965">
        <w:rPr>
          <w:rFonts w:eastAsia="Calibri" w:cs="Times New Roman"/>
          <w:sz w:val="28"/>
          <w:szCs w:val="28"/>
        </w:rPr>
        <w:t>створення безпечних умов та оснащення укриттів в закладах культури;</w:t>
      </w:r>
    </w:p>
    <w:p w:rsidR="008B08DC" w:rsidRPr="00CD1965" w:rsidRDefault="008B08DC" w:rsidP="008B08DC">
      <w:pPr>
        <w:numPr>
          <w:ilvl w:val="0"/>
          <w:numId w:val="17"/>
        </w:numPr>
        <w:ind w:hanging="436"/>
        <w:contextualSpacing/>
        <w:jc w:val="both"/>
        <w:rPr>
          <w:rFonts w:eastAsia="Calibri" w:cs="Times New Roman"/>
          <w:sz w:val="28"/>
          <w:szCs w:val="28"/>
        </w:rPr>
      </w:pPr>
      <w:r w:rsidRPr="00CD1965">
        <w:rPr>
          <w:rFonts w:eastAsia="Calibri" w:cs="Times New Roman"/>
          <w:sz w:val="28"/>
          <w:szCs w:val="28"/>
        </w:rPr>
        <w:t>впровадження енергоефективних технологій в установах культури.</w:t>
      </w:r>
    </w:p>
    <w:p w:rsidR="008B08DC" w:rsidRPr="00CD1965" w:rsidRDefault="008B08DC" w:rsidP="008B08DC">
      <w:pPr>
        <w:pStyle w:val="a4"/>
        <w:tabs>
          <w:tab w:val="left" w:pos="426"/>
          <w:tab w:val="left" w:pos="1134"/>
        </w:tabs>
        <w:spacing w:before="120" w:after="120" w:line="240" w:lineRule="auto"/>
        <w:ind w:left="0"/>
        <w:jc w:val="center"/>
        <w:rPr>
          <w:rFonts w:ascii="Times New Roman" w:hAnsi="Times New Roman"/>
          <w:b/>
          <w:iCs/>
          <w:sz w:val="28"/>
          <w:szCs w:val="28"/>
        </w:rPr>
      </w:pPr>
      <w:r w:rsidRPr="00CD1965">
        <w:rPr>
          <w:rFonts w:ascii="Times New Roman" w:hAnsi="Times New Roman"/>
          <w:b/>
          <w:iCs/>
          <w:sz w:val="28"/>
          <w:szCs w:val="28"/>
        </w:rPr>
        <w:t>6.Фізична культура і спорт</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 xml:space="preserve">  Фізична культура є важливим чинником всебічного розвитку особистості, тоді як спорт – важливим чинником досягнення фізичної та духовної досконалості людини, формування патріотичних почуттів у громадян та позитивного міжнародного іміджу держави.</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lang w:eastAsia="uk-UA"/>
        </w:rPr>
        <w:lastRenderedPageBreak/>
        <w:t xml:space="preserve"> Враховуючи це, для </w:t>
      </w:r>
      <w:r w:rsidRPr="00CD1965">
        <w:rPr>
          <w:rFonts w:eastAsia="Times New Roman" w:cs="Times New Roman"/>
          <w:sz w:val="28"/>
          <w:szCs w:val="28"/>
        </w:rPr>
        <w:t>розвитку здібностей вихованців дитячо-юнацької спортивної школи в обраних видів спорту на місцевому рівні створено умови для фізичного розвитку, повноцінного оздоровлення, змістовного відпочинку і дозвілля дітей, стимулювання до успішного виступу на міжнародних та всеукраїнських спортивних змаганнях видатних спортсменів.</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 xml:space="preserve"> За рахунок бюджету Білгород-Дністровської міської територіальної громади утримуватиметься 2 спортивні організації:</w:t>
      </w:r>
    </w:p>
    <w:p w:rsidR="008B08DC" w:rsidRPr="00CD1965" w:rsidRDefault="008B08DC" w:rsidP="008B08DC">
      <w:pPr>
        <w:widowControl w:val="0"/>
        <w:tabs>
          <w:tab w:val="num" w:pos="927"/>
        </w:tabs>
        <w:autoSpaceDE w:val="0"/>
        <w:autoSpaceDN w:val="0"/>
        <w:adjustRightInd w:val="0"/>
        <w:ind w:firstLine="567"/>
        <w:jc w:val="both"/>
        <w:rPr>
          <w:rFonts w:eastAsia="Times New Roman" w:cs="Times New Roman"/>
          <w:color w:val="000000"/>
          <w:sz w:val="28"/>
          <w:szCs w:val="28"/>
        </w:rPr>
      </w:pPr>
      <w:r w:rsidRPr="00CD1965">
        <w:rPr>
          <w:rFonts w:eastAsia="Times New Roman" w:cs="Times New Roman"/>
          <w:sz w:val="28"/>
          <w:szCs w:val="28"/>
        </w:rPr>
        <w:t xml:space="preserve"> комунальний заклад «Білгород-Дністровська дитячо-юнацька спортивна школа» </w:t>
      </w:r>
      <w:r w:rsidRPr="00CD1965">
        <w:rPr>
          <w:rFonts w:eastAsia="Times New Roman" w:cs="Times New Roman"/>
          <w:color w:val="000000"/>
          <w:sz w:val="28"/>
          <w:szCs w:val="28"/>
        </w:rPr>
        <w:t>штатна чисельність – 59,00 одиниці (з них жінок – 30 шт. од., чоловіки 29 шт. од.), кількість  вихованців – 512 одиниць);</w:t>
      </w:r>
    </w:p>
    <w:p w:rsidR="008B08DC" w:rsidRPr="00CD1965" w:rsidRDefault="008B08DC" w:rsidP="008B08DC">
      <w:pPr>
        <w:tabs>
          <w:tab w:val="num" w:pos="927"/>
        </w:tabs>
        <w:ind w:firstLine="567"/>
        <w:jc w:val="both"/>
        <w:rPr>
          <w:rFonts w:eastAsia="Times New Roman" w:cs="Times New Roman"/>
          <w:sz w:val="28"/>
          <w:szCs w:val="28"/>
        </w:rPr>
      </w:pPr>
      <w:r w:rsidRPr="00CD1965">
        <w:rPr>
          <w:rFonts w:eastAsia="Times New Roman" w:cs="Times New Roman"/>
          <w:sz w:val="28"/>
          <w:szCs w:val="28"/>
        </w:rPr>
        <w:t xml:space="preserve">  комунальна установа «Центр фізичного здоров'я населення "Спорт для всіх" міста Білгорода-Дністровського Одеської області» </w:t>
      </w:r>
      <w:r w:rsidRPr="00CD1965">
        <w:rPr>
          <w:rFonts w:eastAsia="Times New Roman" w:cs="Times New Roman"/>
          <w:color w:val="000000"/>
          <w:sz w:val="28"/>
          <w:szCs w:val="28"/>
        </w:rPr>
        <w:t>(штатна чисельність – 20,00 одиниць (з них жінок – 16 шт. од., чоловіки 4 шт. од.)</w:t>
      </w:r>
      <w:r w:rsidRPr="00CD1965">
        <w:rPr>
          <w:rFonts w:eastAsia="Times New Roman" w:cs="Times New Roman"/>
          <w:color w:val="000000"/>
          <w:kern w:val="2"/>
          <w:sz w:val="28"/>
          <w:szCs w:val="28"/>
        </w:rPr>
        <w:t>.</w:t>
      </w:r>
      <w:r w:rsidRPr="00CD1965">
        <w:rPr>
          <w:rFonts w:eastAsia="Times New Roman" w:cs="Times New Roman"/>
          <w:sz w:val="28"/>
          <w:szCs w:val="28"/>
        </w:rPr>
        <w:t>.</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 xml:space="preserve"> Для участі спортсменів міста на змаганнях вищого рівня виділяється фінансова підтримка  громадським спортивним організаціям (на умовах проведення конкурсу).</w:t>
      </w:r>
    </w:p>
    <w:p w:rsidR="008B08DC" w:rsidRPr="00CD1965" w:rsidRDefault="008B08DC" w:rsidP="008B08DC">
      <w:pPr>
        <w:ind w:firstLine="567"/>
        <w:jc w:val="both"/>
        <w:rPr>
          <w:rFonts w:eastAsia="Times New Roman" w:cs="Times New Roman"/>
          <w:i/>
          <w:sz w:val="28"/>
          <w:szCs w:val="28"/>
        </w:rPr>
      </w:pPr>
      <w:r w:rsidRPr="00CD1965">
        <w:rPr>
          <w:rFonts w:eastAsia="Times New Roman" w:cs="Times New Roman"/>
          <w:i/>
          <w:iCs/>
          <w:sz w:val="28"/>
          <w:szCs w:val="28"/>
        </w:rPr>
        <w:t xml:space="preserve"> Реалізація цілей державної політики</w:t>
      </w:r>
      <w:r w:rsidRPr="00CD1965">
        <w:rPr>
          <w:rFonts w:eastAsia="Times New Roman" w:cs="Times New Roman"/>
          <w:i/>
          <w:sz w:val="28"/>
          <w:szCs w:val="28"/>
        </w:rPr>
        <w:t xml:space="preserve"> на рівні органів місцевого самоврядування в галузі «Фізична культура і спорт» спрямована на:</w:t>
      </w:r>
    </w:p>
    <w:p w:rsidR="008B08DC" w:rsidRPr="00CD1965" w:rsidRDefault="008B08DC" w:rsidP="008B08DC">
      <w:pPr>
        <w:contextualSpacing/>
        <w:jc w:val="both"/>
        <w:rPr>
          <w:rFonts w:eastAsia="Times New Roman" w:cs="Times New Roman"/>
          <w:sz w:val="28"/>
          <w:szCs w:val="28"/>
        </w:rPr>
      </w:pPr>
      <w:r w:rsidRPr="00CD1965">
        <w:rPr>
          <w:rFonts w:eastAsia="Times New Roman" w:cs="Times New Roman"/>
          <w:sz w:val="28"/>
          <w:szCs w:val="28"/>
        </w:rPr>
        <w:t>– забезпечення розвитку системи позашкільної освіти, а саме дитячо</w:t>
      </w:r>
      <w:r w:rsidRPr="00CD1965">
        <w:rPr>
          <w:rFonts w:eastAsia="Times New Roman" w:cs="Times New Roman"/>
          <w:color w:val="FF0000"/>
          <w:sz w:val="28"/>
          <w:szCs w:val="28"/>
        </w:rPr>
        <w:t>-</w:t>
      </w:r>
      <w:r w:rsidRPr="00CD1965">
        <w:rPr>
          <w:rFonts w:eastAsia="Times New Roman" w:cs="Times New Roman"/>
          <w:color w:val="000000"/>
          <w:sz w:val="28"/>
          <w:szCs w:val="28"/>
        </w:rPr>
        <w:t xml:space="preserve">юнацької спортивної школи з метою популяризації олімпійського руху, </w:t>
      </w:r>
      <w:r w:rsidRPr="00CD1965">
        <w:rPr>
          <w:rFonts w:eastAsia="Times New Roman" w:cs="Times New Roman"/>
          <w:sz w:val="28"/>
          <w:szCs w:val="28"/>
        </w:rPr>
        <w:t>залучення дітей, молоді до занять фізичною культурою та спортом до активного дозвілля, формування здорового способу життя;</w:t>
      </w:r>
    </w:p>
    <w:p w:rsidR="008B08DC" w:rsidRPr="00CD1965" w:rsidRDefault="008B08DC" w:rsidP="008B08DC">
      <w:pPr>
        <w:contextualSpacing/>
        <w:jc w:val="both"/>
        <w:rPr>
          <w:rFonts w:eastAsia="Times New Roman" w:cs="Times New Roman"/>
          <w:sz w:val="28"/>
          <w:szCs w:val="28"/>
        </w:rPr>
      </w:pPr>
      <w:r w:rsidRPr="00CD1965">
        <w:rPr>
          <w:rFonts w:eastAsia="Times New Roman" w:cs="Times New Roman"/>
          <w:sz w:val="28"/>
          <w:szCs w:val="28"/>
        </w:rPr>
        <w:t>– покращення рівня навчально-тренувального процесу в спортивних закладах та установах, залучення більшої кількості дітей до систематичних занять олімпійськими та неолімпійськими видами спорту;</w:t>
      </w:r>
    </w:p>
    <w:p w:rsidR="008B08DC" w:rsidRPr="00CD1965" w:rsidRDefault="008B08DC" w:rsidP="008B08DC">
      <w:pPr>
        <w:contextualSpacing/>
        <w:jc w:val="both"/>
        <w:rPr>
          <w:rFonts w:eastAsia="Times New Roman" w:cs="Times New Roman"/>
          <w:color w:val="000000"/>
          <w:sz w:val="28"/>
          <w:szCs w:val="28"/>
        </w:rPr>
      </w:pPr>
      <w:r w:rsidRPr="00CD1965">
        <w:rPr>
          <w:rFonts w:eastAsia="Times New Roman" w:cs="Times New Roman"/>
          <w:sz w:val="28"/>
          <w:szCs w:val="28"/>
        </w:rPr>
        <w:t>– убезпечення життя та здоров'я осіб, які займаються фізичною культурою і спортом, учасників та глядачів спортивних і фізкультурно-</w:t>
      </w:r>
      <w:r w:rsidRPr="00CD1965">
        <w:rPr>
          <w:rFonts w:eastAsia="Times New Roman" w:cs="Times New Roman"/>
          <w:color w:val="000000"/>
          <w:sz w:val="28"/>
          <w:szCs w:val="28"/>
        </w:rPr>
        <w:t>оздоровчих заходів;</w:t>
      </w:r>
    </w:p>
    <w:p w:rsidR="008B08DC" w:rsidRPr="00CD1965" w:rsidRDefault="008B08DC" w:rsidP="008B08DC">
      <w:pPr>
        <w:contextualSpacing/>
        <w:jc w:val="both"/>
        <w:rPr>
          <w:rFonts w:eastAsia="Times New Roman" w:cs="Times New Roman"/>
          <w:color w:val="000000"/>
          <w:sz w:val="28"/>
          <w:szCs w:val="28"/>
        </w:rPr>
      </w:pPr>
      <w:r w:rsidRPr="00CD1965">
        <w:rPr>
          <w:rFonts w:eastAsia="Times New Roman" w:cs="Times New Roman"/>
          <w:color w:val="000000"/>
          <w:sz w:val="28"/>
          <w:szCs w:val="28"/>
        </w:rPr>
        <w:t>– доступності осіб з обмеженими можливостями до занять з фізкультурної культури;</w:t>
      </w:r>
    </w:p>
    <w:p w:rsidR="008B08DC" w:rsidRPr="00CD1965" w:rsidRDefault="008B08DC" w:rsidP="008B08DC">
      <w:pPr>
        <w:contextualSpacing/>
        <w:jc w:val="both"/>
        <w:rPr>
          <w:rFonts w:eastAsia="Times New Roman" w:cs="Times New Roman"/>
          <w:sz w:val="28"/>
          <w:szCs w:val="28"/>
        </w:rPr>
      </w:pPr>
      <w:r w:rsidRPr="00CD1965">
        <w:rPr>
          <w:rFonts w:eastAsia="Times New Roman" w:cs="Times New Roman"/>
          <w:sz w:val="28"/>
          <w:szCs w:val="28"/>
        </w:rPr>
        <w:t>– стимулювання до успішного виступу на міжнародних та всеукраїнських спортивних змаганнях видатних спортсменів міста Білгород-Дністровський та відзначення їх вагомого внеску у розвиток спорту України.</w:t>
      </w:r>
    </w:p>
    <w:p w:rsidR="008B08DC" w:rsidRPr="00CD1965" w:rsidRDefault="008B08DC" w:rsidP="008B08DC">
      <w:pPr>
        <w:ind w:firstLine="567"/>
        <w:jc w:val="both"/>
        <w:rPr>
          <w:rFonts w:eastAsia="Calibri" w:cs="Times New Roman"/>
          <w:i/>
          <w:color w:val="FF0000"/>
          <w:sz w:val="28"/>
          <w:szCs w:val="28"/>
        </w:rPr>
      </w:pPr>
      <w:r w:rsidRPr="00CD1965">
        <w:rPr>
          <w:rFonts w:eastAsia="Calibri" w:cs="Times New Roman"/>
          <w:i/>
          <w:sz w:val="28"/>
          <w:szCs w:val="28"/>
        </w:rPr>
        <w:t xml:space="preserve"> Показниками досягнення цілей є</w:t>
      </w:r>
      <w:r w:rsidRPr="00CD1965">
        <w:rPr>
          <w:rFonts w:eastAsia="Calibri" w:cs="Times New Roman"/>
          <w:i/>
          <w:color w:val="FF0000"/>
          <w:sz w:val="28"/>
          <w:szCs w:val="28"/>
        </w:rPr>
        <w:t>:</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 збільшення кількості осіб, залучених до систематичних занять з фізичної культури та спорту, та збільшення кількості фізкультурно-спортивних заходів для осіб з обмеженими можливостями;</w:t>
      </w:r>
    </w:p>
    <w:p w:rsidR="008B08DC" w:rsidRPr="00CD1965" w:rsidRDefault="008B08DC" w:rsidP="008B08DC">
      <w:pPr>
        <w:jc w:val="both"/>
        <w:rPr>
          <w:rFonts w:eastAsia="Times New Roman" w:cs="Times New Roman"/>
          <w:bCs/>
          <w:iCs/>
          <w:sz w:val="28"/>
          <w:szCs w:val="28"/>
        </w:rPr>
      </w:pPr>
      <w:r w:rsidRPr="00CD1965">
        <w:rPr>
          <w:rFonts w:eastAsia="Times New Roman" w:cs="Times New Roman"/>
          <w:bCs/>
          <w:iCs/>
          <w:sz w:val="28"/>
          <w:szCs w:val="28"/>
        </w:rPr>
        <w:t>– масове залучення учнівської та допризовної молоді міста до занять фізичною культурою та спортом, пропаганда патріотизму та здорового способу життя;</w:t>
      </w:r>
    </w:p>
    <w:p w:rsidR="008B08DC" w:rsidRPr="00CD1965" w:rsidRDefault="008B08DC" w:rsidP="008B08DC">
      <w:pPr>
        <w:jc w:val="both"/>
        <w:rPr>
          <w:rFonts w:eastAsia="Times New Roman" w:cs="Times New Roman"/>
          <w:bCs/>
          <w:iCs/>
          <w:sz w:val="28"/>
          <w:szCs w:val="28"/>
        </w:rPr>
      </w:pPr>
      <w:r w:rsidRPr="00CD1965">
        <w:rPr>
          <w:rFonts w:eastAsia="Times New Roman" w:cs="Times New Roman"/>
          <w:bCs/>
          <w:iCs/>
          <w:sz w:val="28"/>
          <w:szCs w:val="28"/>
        </w:rPr>
        <w:t>– розвиток та популяризація олімпійських та неолімпійських видів спорту, загальне збільшення кількості осіб, які систематично займаються спортом;</w:t>
      </w:r>
    </w:p>
    <w:p w:rsidR="008B08DC" w:rsidRPr="00CD1965" w:rsidRDefault="008B08DC" w:rsidP="008B08DC">
      <w:pPr>
        <w:jc w:val="both"/>
        <w:rPr>
          <w:rFonts w:eastAsia="Times New Roman" w:cs="Times New Roman"/>
          <w:bCs/>
          <w:iCs/>
          <w:sz w:val="28"/>
          <w:szCs w:val="28"/>
        </w:rPr>
      </w:pPr>
      <w:r w:rsidRPr="00CD1965">
        <w:rPr>
          <w:rFonts w:eastAsia="Times New Roman" w:cs="Times New Roman"/>
          <w:bCs/>
          <w:iCs/>
          <w:sz w:val="28"/>
          <w:szCs w:val="28"/>
        </w:rPr>
        <w:t xml:space="preserve">– збільшення відсотка дітей, які систематично займаються спортом, від загальної кількості мешканців міста, покращення рівня пропаганди здорового способу життя, покращення спортивних результатів спортсменів міста на міжнародних та всеукраїнських змаганнях; </w:t>
      </w:r>
    </w:p>
    <w:p w:rsidR="008B08DC" w:rsidRPr="00CD1965" w:rsidRDefault="008B08DC" w:rsidP="008B08DC">
      <w:pPr>
        <w:jc w:val="both"/>
        <w:rPr>
          <w:rFonts w:eastAsia="Times New Roman" w:cs="Times New Roman"/>
          <w:bCs/>
          <w:iCs/>
          <w:sz w:val="28"/>
          <w:szCs w:val="28"/>
        </w:rPr>
      </w:pPr>
      <w:r w:rsidRPr="00CD1965">
        <w:rPr>
          <w:rFonts w:eastAsia="Times New Roman" w:cs="Times New Roman"/>
          <w:bCs/>
          <w:iCs/>
          <w:sz w:val="28"/>
          <w:szCs w:val="28"/>
        </w:rPr>
        <w:lastRenderedPageBreak/>
        <w:t xml:space="preserve">– формування родинних традицій, залучення дітей на власному прикладі батьків до систематичних занять фізичною культурою та спортом, здорового способу життя, зміцнення психологічних та емоційних стосунків у сім`ї; </w:t>
      </w:r>
    </w:p>
    <w:p w:rsidR="008B08DC" w:rsidRPr="00CD1965" w:rsidRDefault="008B08DC" w:rsidP="008B08DC">
      <w:pPr>
        <w:jc w:val="both"/>
        <w:rPr>
          <w:rFonts w:eastAsia="Times New Roman" w:cs="Times New Roman"/>
          <w:sz w:val="28"/>
          <w:szCs w:val="28"/>
        </w:rPr>
      </w:pPr>
      <w:r w:rsidRPr="00CD1965">
        <w:rPr>
          <w:rFonts w:eastAsia="Times New Roman" w:cs="Times New Roman"/>
          <w:sz w:val="28"/>
          <w:szCs w:val="28"/>
        </w:rPr>
        <w:t>– сприяння роботі спортивних організацій, що здійснюють розвиток видів спорту на території міста;</w:t>
      </w:r>
    </w:p>
    <w:p w:rsidR="008B08DC" w:rsidRPr="00CD1965" w:rsidRDefault="008B08DC" w:rsidP="008B08DC">
      <w:pPr>
        <w:jc w:val="both"/>
        <w:rPr>
          <w:rFonts w:eastAsia="Times New Roman" w:cs="Times New Roman"/>
          <w:snapToGrid w:val="0"/>
          <w:sz w:val="28"/>
          <w:szCs w:val="28"/>
          <w:lang w:eastAsia="uk-UA"/>
        </w:rPr>
      </w:pPr>
      <w:r w:rsidRPr="00CD1965">
        <w:rPr>
          <w:rFonts w:eastAsia="Times New Roman" w:cs="Times New Roman"/>
          <w:snapToGrid w:val="0"/>
          <w:sz w:val="28"/>
          <w:szCs w:val="28"/>
          <w:lang w:eastAsia="uk-UA"/>
        </w:rPr>
        <w:t xml:space="preserve">         Для проведення спортивної роботи в регіоні на 2027-2029 роки заплановано 173 заходів навчально-тренувальних зборів та змагань з олімпійських видів спорту та 99 заходів навчально-тренувальних зборів та змагань з неолімпійських видів спорту в розрахунку на кожен рік.</w:t>
      </w:r>
    </w:p>
    <w:p w:rsidR="008B08DC" w:rsidRPr="00CD1965" w:rsidRDefault="008B08DC" w:rsidP="008B08DC">
      <w:pPr>
        <w:pStyle w:val="a4"/>
        <w:spacing w:after="0" w:line="240" w:lineRule="auto"/>
        <w:ind w:left="142"/>
        <w:jc w:val="both"/>
        <w:rPr>
          <w:rFonts w:ascii="Times New Roman" w:eastAsia="Times New Roman" w:hAnsi="Times New Roman"/>
          <w:sz w:val="28"/>
          <w:szCs w:val="28"/>
          <w:lang w:eastAsia="ru-RU"/>
        </w:rPr>
      </w:pPr>
      <w:r w:rsidRPr="00CD1965">
        <w:rPr>
          <w:rFonts w:ascii="Times New Roman" w:eastAsia="Times New Roman" w:hAnsi="Times New Roman"/>
          <w:sz w:val="28"/>
          <w:szCs w:val="28"/>
          <w:lang w:eastAsia="ru-RU"/>
        </w:rPr>
        <w:t xml:space="preserve">      Реалізація ґендерної політики в бюджетному прогнозі на 2027-2029 роки передбачає створення рівних можливостей для дівчат і хлопців у сфері відбору, підготовки та навчання спортивно-обдарованої молоді, також </w:t>
      </w:r>
      <w:r w:rsidRPr="00CD1965">
        <w:rPr>
          <w:rStyle w:val="af6"/>
          <w:rFonts w:ascii="Times New Roman" w:hAnsi="Times New Roman"/>
          <w:sz w:val="28"/>
          <w:szCs w:val="28"/>
        </w:rPr>
        <w:t>сприяння розвитку адаптивних видів спорту</w:t>
      </w:r>
      <w:r w:rsidRPr="00CD1965">
        <w:rPr>
          <w:rFonts w:ascii="Times New Roman" w:hAnsi="Times New Roman"/>
          <w:sz w:val="28"/>
          <w:szCs w:val="28"/>
        </w:rPr>
        <w:t xml:space="preserve"> в місті яке є стратегічним напрямом державної політики, спрямованим на реабілітацію, соціальну інтеграцію та відновлення ветеранів війни і цивільних осіб з інвалідністю</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В умовах сучасних викликів, зумовлених необхідністю комплексної реабілітації та інтеграції у суспільство військовослужбовців із пораненнями, ветеранів війни, а також цивільних осіб та дітей з інвалідністю, розвиток адаптивного спорту є пріоритетним напрямком соціальної політики Білгород-Дністровської міської територіальної громади.</w:t>
      </w:r>
    </w:p>
    <w:p w:rsidR="008B08DC" w:rsidRPr="00CD1965" w:rsidRDefault="008B08DC" w:rsidP="008B08DC">
      <w:pPr>
        <w:ind w:firstLine="567"/>
        <w:jc w:val="both"/>
        <w:rPr>
          <w:rFonts w:eastAsia="Times New Roman" w:cs="Times New Roman"/>
          <w:b/>
          <w:bCs/>
          <w:sz w:val="28"/>
          <w:szCs w:val="28"/>
        </w:rPr>
      </w:pPr>
      <w:r w:rsidRPr="00CD1965">
        <w:rPr>
          <w:rFonts w:eastAsia="Times New Roman" w:cs="Times New Roman"/>
          <w:sz w:val="28"/>
          <w:szCs w:val="28"/>
        </w:rPr>
        <w:t xml:space="preserve">Закон України №9485 розширив повноваження органів місцевого самоврядування та залучив центри фізичного здоров'я населення до організації занять з адаптивних видів спорту на місцях. </w:t>
      </w:r>
      <w:r w:rsidRPr="00CD1965">
        <w:rPr>
          <w:rFonts w:eastAsia="Times New Roman" w:cs="Times New Roman"/>
          <w:b/>
          <w:bCs/>
          <w:sz w:val="28"/>
          <w:szCs w:val="28"/>
        </w:rPr>
        <w:t>Адаптивний спорт офіційно визнано окремим напрямом фізичної культури</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Комунальна установа «Білгород-Дністровський центр фізичного здоров’я населення "Спорт для всіх"» (далі — КУ «Центр "Спорт для всіх"») визначає своєю метою  на 2027-2029 роки створення безбар’єрного, інклюзивного середовища для залучення мешканців громади до регулярних занять фізичною культурою.</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Розвиток адаптивних видів спорту на базі КУ «Білгород-Дністровський центр "Спорт для всіх"» дозволить створити дієву систему фізкультурно-спортивної реабілітації. Це безпосередньо сприятиме зміцненню здоров'я ветеранів війни та інших жителів громади та утвердженню принципів рівних можливостей у Білгород-Дністровській громаді.</w:t>
      </w:r>
    </w:p>
    <w:p w:rsidR="008B08DC" w:rsidRPr="00CD1965" w:rsidRDefault="008B08DC" w:rsidP="008B08DC">
      <w:pPr>
        <w:ind w:firstLine="567"/>
        <w:jc w:val="both"/>
        <w:rPr>
          <w:rFonts w:eastAsia="Times New Roman" w:cs="Times New Roman"/>
          <w:sz w:val="28"/>
          <w:szCs w:val="28"/>
        </w:rPr>
      </w:pPr>
      <w:r w:rsidRPr="00CD1965">
        <w:rPr>
          <w:rFonts w:eastAsia="Times New Roman" w:cs="Times New Roman"/>
          <w:sz w:val="28"/>
          <w:szCs w:val="28"/>
        </w:rPr>
        <w:t xml:space="preserve">В громаді існує: </w:t>
      </w:r>
    </w:p>
    <w:p w:rsidR="008B08DC" w:rsidRPr="00CD1965" w:rsidRDefault="008B08DC" w:rsidP="008B08DC">
      <w:pPr>
        <w:widowControl w:val="0"/>
        <w:numPr>
          <w:ilvl w:val="0"/>
          <w:numId w:val="15"/>
        </w:numPr>
        <w:tabs>
          <w:tab w:val="num" w:pos="927"/>
        </w:tabs>
        <w:autoSpaceDE w:val="0"/>
        <w:autoSpaceDN w:val="0"/>
        <w:adjustRightInd w:val="0"/>
        <w:ind w:firstLine="709"/>
        <w:jc w:val="both"/>
        <w:rPr>
          <w:rFonts w:eastAsia="Times New Roman" w:cs="Times New Roman"/>
          <w:color w:val="000000"/>
          <w:sz w:val="28"/>
          <w:szCs w:val="28"/>
        </w:rPr>
      </w:pPr>
      <w:r w:rsidRPr="00CD1965">
        <w:rPr>
          <w:rFonts w:eastAsia="Times New Roman" w:cs="Times New Roman"/>
          <w:color w:val="000000"/>
          <w:sz w:val="28"/>
          <w:szCs w:val="28"/>
        </w:rPr>
        <w:t>1 дитячо-юнацька спортивна школа (штатна чисельність – 59,00 одиниці (з них жінок – 30 шт. од., чоловіки 29 шт. од.), кількість  вихованців – 512 одиниць);</w:t>
      </w:r>
    </w:p>
    <w:p w:rsidR="008B08DC" w:rsidRPr="00CD1965" w:rsidRDefault="008B08DC" w:rsidP="008B08DC">
      <w:pPr>
        <w:widowControl w:val="0"/>
        <w:numPr>
          <w:ilvl w:val="0"/>
          <w:numId w:val="15"/>
        </w:numPr>
        <w:tabs>
          <w:tab w:val="num" w:pos="927"/>
          <w:tab w:val="num" w:pos="1353"/>
        </w:tabs>
        <w:autoSpaceDE w:val="0"/>
        <w:autoSpaceDN w:val="0"/>
        <w:adjustRightInd w:val="0"/>
        <w:ind w:firstLine="709"/>
        <w:jc w:val="both"/>
        <w:rPr>
          <w:rFonts w:eastAsia="Times New Roman" w:cs="Times New Roman"/>
          <w:color w:val="000000"/>
          <w:sz w:val="28"/>
          <w:szCs w:val="28"/>
        </w:rPr>
      </w:pPr>
      <w:r w:rsidRPr="00CD1965">
        <w:rPr>
          <w:rFonts w:eastAsia="Times New Roman" w:cs="Times New Roman"/>
          <w:color w:val="000000"/>
          <w:sz w:val="28"/>
          <w:szCs w:val="28"/>
        </w:rPr>
        <w:t>1 «Центр фізичного здоров’я населення «Спорт для всіх»» (штатна чисельність – 20,00 одиниць (з них жінок – 16 шт. од., чоловіки 4 шт. од.)</w:t>
      </w:r>
      <w:r w:rsidRPr="00CD1965">
        <w:rPr>
          <w:rFonts w:eastAsia="Times New Roman" w:cs="Times New Roman"/>
          <w:color w:val="000000"/>
          <w:kern w:val="2"/>
          <w:sz w:val="28"/>
          <w:szCs w:val="28"/>
        </w:rPr>
        <w:t>.</w:t>
      </w:r>
    </w:p>
    <w:p w:rsidR="008B08DC" w:rsidRPr="00CD1965" w:rsidRDefault="008B08DC" w:rsidP="008B08DC">
      <w:pPr>
        <w:tabs>
          <w:tab w:val="left" w:pos="426"/>
        </w:tabs>
        <w:spacing w:before="120" w:after="120"/>
        <w:ind w:left="285"/>
        <w:jc w:val="center"/>
        <w:rPr>
          <w:rFonts w:cs="Times New Roman"/>
          <w:b/>
          <w:sz w:val="28"/>
          <w:szCs w:val="28"/>
        </w:rPr>
      </w:pPr>
      <w:r w:rsidRPr="00CD1965">
        <w:rPr>
          <w:rFonts w:cs="Times New Roman"/>
          <w:b/>
          <w:sz w:val="28"/>
          <w:szCs w:val="28"/>
        </w:rPr>
        <w:t>7.Житлово-комунальне господарство</w:t>
      </w:r>
    </w:p>
    <w:p w:rsidR="008B08DC" w:rsidRPr="00CD1965" w:rsidRDefault="008B08DC" w:rsidP="008B08DC">
      <w:pPr>
        <w:pStyle w:val="rvps122"/>
        <w:spacing w:before="120" w:beforeAutospacing="0" w:after="120" w:afterAutospacing="0"/>
        <w:ind w:firstLine="708"/>
        <w:jc w:val="both"/>
        <w:rPr>
          <w:sz w:val="28"/>
          <w:szCs w:val="28"/>
          <w:lang w:eastAsia="uk-UA"/>
        </w:rPr>
      </w:pPr>
      <w:r w:rsidRPr="00CD1965">
        <w:rPr>
          <w:sz w:val="28"/>
          <w:szCs w:val="28"/>
          <w:lang w:eastAsia="uk-UA"/>
        </w:rPr>
        <w:t xml:space="preserve">Житлово-комунальне господарство – складний комплекс різноманітних підприємств, організацій, служб, господарств, інженерних споруд і мереж, які розміщені на території населеного пункту і задовольняють потреби населення </w:t>
      </w:r>
      <w:r w:rsidRPr="00CD1965">
        <w:rPr>
          <w:sz w:val="28"/>
          <w:szCs w:val="28"/>
          <w:lang w:eastAsia="uk-UA"/>
        </w:rPr>
        <w:lastRenderedPageBreak/>
        <w:t>та інші категорії споживачів у житлово-комунальних послугах, суттєво впливають на розвиток економічних відносин в державі.</w:t>
      </w:r>
    </w:p>
    <w:p w:rsidR="008B08DC" w:rsidRPr="00CD1965" w:rsidRDefault="008B08DC" w:rsidP="008B08DC">
      <w:pPr>
        <w:pStyle w:val="rvps122"/>
        <w:spacing w:before="0" w:beforeAutospacing="0" w:after="0" w:afterAutospacing="0"/>
        <w:ind w:firstLine="708"/>
        <w:jc w:val="both"/>
        <w:rPr>
          <w:color w:val="000000" w:themeColor="text1"/>
          <w:sz w:val="28"/>
          <w:szCs w:val="28"/>
          <w:lang w:eastAsia="uk-UA"/>
        </w:rPr>
      </w:pPr>
      <w:r w:rsidRPr="00CD1965">
        <w:rPr>
          <w:sz w:val="28"/>
          <w:szCs w:val="28"/>
          <w:lang w:eastAsia="uk-UA"/>
        </w:rPr>
        <w:t xml:space="preserve">Необхідність інтеграції в європейський соціальний простір вимагає оновлення методологічних  підходів до вибудовування політики у житлово-комунальній сфері з орієнтиром на підвищення якості </w:t>
      </w:r>
      <w:r w:rsidRPr="00CD1965">
        <w:rPr>
          <w:color w:val="000000" w:themeColor="text1"/>
          <w:sz w:val="28"/>
          <w:szCs w:val="28"/>
          <w:lang w:eastAsia="uk-UA"/>
        </w:rPr>
        <w:t>надання послуг населенню та створення зручних умов життя у місті.</w:t>
      </w:r>
    </w:p>
    <w:p w:rsidR="008B08DC" w:rsidRPr="00CD1965" w:rsidRDefault="008B08DC" w:rsidP="008B08DC">
      <w:pPr>
        <w:ind w:firstLine="708"/>
        <w:jc w:val="both"/>
        <w:rPr>
          <w:rFonts w:cs="Times New Roman"/>
          <w:iCs/>
          <w:sz w:val="28"/>
          <w:szCs w:val="28"/>
        </w:rPr>
      </w:pPr>
      <w:r w:rsidRPr="00CD1965">
        <w:rPr>
          <w:rFonts w:cs="Times New Roman"/>
          <w:i/>
          <w:sz w:val="28"/>
          <w:szCs w:val="28"/>
        </w:rPr>
        <w:t>Цілі державної політики, реалізація яких здійснюватиметься в середньостроковий період</w:t>
      </w:r>
      <w:r w:rsidRPr="00CD1965">
        <w:rPr>
          <w:rFonts w:cs="Times New Roman"/>
          <w:iCs/>
          <w:sz w:val="28"/>
          <w:szCs w:val="28"/>
        </w:rPr>
        <w:t>:</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приведення ліфтів і ліфтового обладнання багатоповерхових житлових будинків у відповідність до сучасних вимог та недопущення аварійних ситуацій при експлуатації ліфтів (з урахуванням співфінансування мешканців будинків);</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rPr>
        <w:t>- здійснення ефективних і комплексних заходів з підвищення рівня благоустрою міста та ефективної експлуатації об’єктів благоустрою;</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контроль за утриманням домашніх тварин та регулювання чисельності безпритульних тварин гуманним методом;</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модернізація мереж зовнішнього освітлення із застосуванням енергозберігаючих технологій;</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створення сучасної системи відео-спостереження та оповіщення населення;</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реалізація екологічної політики, спрямованої на стабілізацію та поліпшення стану навколишнього природного середовища на території громад;</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створення безпечного, здорового та комфортного середовища для життя людей через підтримання екологічної рівноваги в урбанізованій екосистемі шляхом висадження нових рослин та дерев;</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створення безперешкодного життєвого середовища для осіб з обмеженими фізичними можливостями;</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впровадження нових енергозберігаючих та енергоефективних технологій у сфері житлово-комунального господарства;</w:t>
      </w:r>
    </w:p>
    <w:p w:rsidR="008B08DC" w:rsidRPr="00CD1965" w:rsidRDefault="008B08DC" w:rsidP="008B08DC">
      <w:pPr>
        <w:pStyle w:val="rvps122"/>
        <w:spacing w:before="0" w:beforeAutospacing="0" w:after="0" w:afterAutospacing="0"/>
        <w:ind w:firstLine="708"/>
        <w:jc w:val="both"/>
        <w:rPr>
          <w:sz w:val="28"/>
          <w:szCs w:val="28"/>
          <w:highlight w:val="red"/>
          <w:lang w:eastAsia="uk-UA"/>
        </w:rPr>
      </w:pPr>
      <w:r w:rsidRPr="00CD1965">
        <w:rPr>
          <w:sz w:val="28"/>
          <w:szCs w:val="28"/>
          <w:lang w:eastAsia="uk-UA"/>
        </w:rPr>
        <w:t>- реалізацію державної та регіональної політики у сфері будівництва, реконструкції та капітального ремонту об'єктів комунальної власності, розвиток інфраструктури та раціональне використання коштів місцевого бюджету на місцевому рівні.</w:t>
      </w:r>
    </w:p>
    <w:p w:rsidR="008B08DC" w:rsidRPr="00CD1965" w:rsidRDefault="008B08DC" w:rsidP="008B08DC">
      <w:pPr>
        <w:pStyle w:val="aa"/>
        <w:ind w:firstLine="708"/>
        <w:jc w:val="both"/>
        <w:rPr>
          <w:i/>
          <w:color w:val="FF0000"/>
          <w:sz w:val="28"/>
          <w:szCs w:val="28"/>
          <w:lang w:val="uk-UA"/>
        </w:rPr>
      </w:pPr>
      <w:r w:rsidRPr="00CD1965">
        <w:rPr>
          <w:i/>
          <w:sz w:val="28"/>
          <w:szCs w:val="28"/>
          <w:lang w:val="uk-UA"/>
        </w:rPr>
        <w:t>Показниками досягнення цілей є:</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зменшення аварійності ліфтового господарства;</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rPr>
      </w:pPr>
      <w:r w:rsidRPr="00CD1965">
        <w:rPr>
          <w:rFonts w:ascii="Times New Roman" w:hAnsi="Times New Roman"/>
          <w:sz w:val="28"/>
          <w:szCs w:val="28"/>
          <w:lang w:eastAsia="uk-UA"/>
        </w:rPr>
        <w:t>- залучення власників квартир до управління належними їм багатоквартирними будинками;</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rPr>
      </w:pPr>
      <w:r w:rsidRPr="00CD1965">
        <w:rPr>
          <w:rFonts w:ascii="Times New Roman" w:hAnsi="Times New Roman"/>
          <w:sz w:val="28"/>
          <w:szCs w:val="28"/>
          <w:lang w:eastAsia="uk-UA"/>
        </w:rPr>
        <w:t>- забезпечення якісного освітлення вулиць, прибудинкових територій житлових будинків та надійності функціонування мереж зовнішнього освітлення міста;</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rPr>
      </w:pPr>
      <w:r w:rsidRPr="00CD1965">
        <w:rPr>
          <w:rFonts w:ascii="Times New Roman" w:hAnsi="Times New Roman"/>
          <w:sz w:val="28"/>
          <w:szCs w:val="28"/>
        </w:rPr>
        <w:t>- поліпшення санітарного та естетичного стану міста;</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lang w:eastAsia="uk-UA"/>
        </w:rPr>
      </w:pPr>
      <w:r w:rsidRPr="00CD1965">
        <w:rPr>
          <w:rFonts w:ascii="Times New Roman" w:hAnsi="Times New Roman"/>
          <w:sz w:val="28"/>
          <w:szCs w:val="28"/>
          <w:lang w:eastAsia="uk-UA"/>
        </w:rPr>
        <w:t>- створення сприятливих умов для проживання у місті;</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lang w:eastAsia="uk-UA"/>
        </w:rPr>
      </w:pPr>
      <w:r w:rsidRPr="00CD1965">
        <w:rPr>
          <w:rFonts w:ascii="Times New Roman" w:hAnsi="Times New Roman"/>
          <w:sz w:val="28"/>
          <w:szCs w:val="28"/>
          <w:lang w:eastAsia="uk-UA"/>
        </w:rPr>
        <w:t>- покращення стану довкілля, здоров'я людей та зовнішнього вигляду вулиць міста;</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lang w:eastAsia="uk-UA"/>
        </w:rPr>
      </w:pPr>
      <w:r w:rsidRPr="00CD1965">
        <w:rPr>
          <w:rFonts w:ascii="Times New Roman" w:hAnsi="Times New Roman"/>
          <w:sz w:val="28"/>
          <w:szCs w:val="28"/>
          <w:lang w:eastAsia="uk-UA"/>
        </w:rPr>
        <w:lastRenderedPageBreak/>
        <w:t>- створення контролю та безпеки в Білгород-Дністровської громаді, запобігаючи крадіжкам, вторгненням та іншим небажаним подіям;</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lang w:eastAsia="uk-UA"/>
        </w:rPr>
      </w:pPr>
      <w:r w:rsidRPr="00CD1965">
        <w:rPr>
          <w:rFonts w:ascii="Times New Roman" w:hAnsi="Times New Roman"/>
          <w:sz w:val="28"/>
          <w:szCs w:val="28"/>
          <w:lang w:eastAsia="uk-UA"/>
        </w:rPr>
        <w:t>- імплементація інфраструктурних норм і стандартів Європейського Союзу;</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lang w:eastAsia="uk-UA"/>
        </w:rPr>
      </w:pPr>
      <w:r w:rsidRPr="00CD1965">
        <w:rPr>
          <w:rFonts w:ascii="Times New Roman" w:hAnsi="Times New Roman"/>
          <w:sz w:val="28"/>
          <w:szCs w:val="28"/>
          <w:lang w:eastAsia="uk-UA"/>
        </w:rPr>
        <w:t>- створення інклюзивного середовища та рівних можливостей пересування для вразливих груп населення міста;</w:t>
      </w:r>
    </w:p>
    <w:p w:rsidR="008B08DC" w:rsidRPr="00CD1965" w:rsidRDefault="008B08DC" w:rsidP="008B08DC">
      <w:pPr>
        <w:pStyle w:val="a4"/>
        <w:shd w:val="clear" w:color="auto" w:fill="FFFFFF"/>
        <w:spacing w:after="0" w:line="240" w:lineRule="auto"/>
        <w:ind w:left="0" w:firstLine="708"/>
        <w:jc w:val="both"/>
        <w:rPr>
          <w:rFonts w:ascii="Times New Roman" w:hAnsi="Times New Roman"/>
          <w:sz w:val="28"/>
          <w:szCs w:val="28"/>
          <w:highlight w:val="lightGray"/>
        </w:rPr>
      </w:pPr>
      <w:r w:rsidRPr="00CD1965">
        <w:rPr>
          <w:rFonts w:ascii="Times New Roman" w:hAnsi="Times New Roman"/>
          <w:sz w:val="28"/>
          <w:szCs w:val="28"/>
          <w:lang w:eastAsia="uk-UA"/>
        </w:rPr>
        <w:t>- модернізація житлово-комунального господарства, доріг, шкіл, лікарень та інших комунальних об'єктів</w:t>
      </w:r>
    </w:p>
    <w:p w:rsidR="008B08DC" w:rsidRPr="00CD1965" w:rsidRDefault="008B08DC" w:rsidP="008B08DC">
      <w:pPr>
        <w:pStyle w:val="a4"/>
        <w:tabs>
          <w:tab w:val="left" w:pos="426"/>
        </w:tabs>
        <w:spacing w:after="0" w:line="240" w:lineRule="auto"/>
        <w:ind w:left="0"/>
        <w:jc w:val="both"/>
        <w:rPr>
          <w:rFonts w:ascii="Times New Roman" w:hAnsi="Times New Roman"/>
          <w:bCs/>
          <w:iCs/>
          <w:color w:val="000000" w:themeColor="text1"/>
          <w:sz w:val="28"/>
          <w:szCs w:val="28"/>
        </w:rPr>
      </w:pPr>
      <w:r w:rsidRPr="00CD1965">
        <w:rPr>
          <w:rFonts w:ascii="Times New Roman" w:hAnsi="Times New Roman"/>
          <w:bCs/>
          <w:iCs/>
          <w:color w:val="000000" w:themeColor="text1"/>
          <w:sz w:val="28"/>
          <w:szCs w:val="28"/>
        </w:rPr>
        <w:t xml:space="preserve">        При розрахунку орієнтовних граничних показників видатків місцевого бюджету та надання кредитів з місцевого бюджету не враховано показники по міських цільових програмах термін дії яких закінчився у середньостроковому періоді.</w:t>
      </w:r>
    </w:p>
    <w:p w:rsidR="008B08DC" w:rsidRPr="00CD1965" w:rsidRDefault="008B08DC" w:rsidP="008B08DC">
      <w:pPr>
        <w:jc w:val="center"/>
        <w:rPr>
          <w:rFonts w:eastAsia="Times New Roman" w:cs="Times New Roman"/>
          <w:b/>
          <w:bCs/>
          <w:color w:val="000000"/>
          <w:sz w:val="28"/>
          <w:szCs w:val="28"/>
        </w:rPr>
      </w:pPr>
      <w:bookmarkStart w:id="1" w:name="_Hlk237334649"/>
      <w:r w:rsidRPr="00CD1965">
        <w:rPr>
          <w:rFonts w:eastAsia="Times New Roman" w:cs="Times New Roman"/>
          <w:b/>
          <w:bCs/>
          <w:color w:val="000000"/>
          <w:sz w:val="28"/>
          <w:szCs w:val="28"/>
        </w:rPr>
        <w:t>8. Економічна діяльність</w:t>
      </w:r>
    </w:p>
    <w:p w:rsidR="008B08DC" w:rsidRPr="00CD1965" w:rsidRDefault="008B08DC" w:rsidP="008B08DC">
      <w:pPr>
        <w:jc w:val="center"/>
        <w:rPr>
          <w:rFonts w:eastAsia="Times New Roman" w:cs="Times New Roman"/>
          <w:b/>
          <w:bCs/>
          <w:color w:val="000000"/>
          <w:sz w:val="28"/>
          <w:szCs w:val="28"/>
        </w:rPr>
      </w:pPr>
      <w:r w:rsidRPr="00CD1965">
        <w:rPr>
          <w:rFonts w:eastAsia="Times New Roman" w:cs="Times New Roman"/>
          <w:b/>
          <w:bCs/>
          <w:color w:val="000000"/>
          <w:sz w:val="28"/>
          <w:szCs w:val="28"/>
        </w:rPr>
        <w:t>8.1. Розвиток міської інфраструктури</w:t>
      </w:r>
    </w:p>
    <w:p w:rsidR="008B08DC" w:rsidRPr="00CD1965" w:rsidRDefault="008B08DC" w:rsidP="008B08DC">
      <w:pPr>
        <w:jc w:val="center"/>
        <w:rPr>
          <w:rFonts w:eastAsia="Times New Roman" w:cs="Times New Roman"/>
          <w:b/>
          <w:color w:val="000000"/>
          <w:sz w:val="28"/>
          <w:szCs w:val="28"/>
        </w:rPr>
      </w:pP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Пріоритетами в розвитку міської інфраструктури є організація сприятливого, безпечного, комфортного та стійкого до кліматичних змін життєвого простору шляхом створення умов для розвитку соціальної інфраструктури міста, забезпечення ефективного та надійного функціонування інженерних мереж і комунікацій, підвищення енергоефективності, зменшення негативного впливу на довкілля та забезпечення рівного доступу жінок і чоловіків до інфраструктурних послуг та економічних можливостей.</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Під час планування, розвитку та модернізації міської інфраструктури враховуватимуться сучасні та прогнозовані кліматичні ризики, зокрема підвищення середньорічної температури, хвилі спеки, інтенсивні опади, підтоплення, посухи та інші небезпечні погодні явища. Реалізація інфраструктурних проєктів здійснюватиметься з урахуванням необхідності адаптації міського середовища до наслідків зміни клімату та підвищення його стійкості.</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Гендерний аспект та принцип «нікого не залишити осторонь» враховуватимуться під час планування заходів з реалізації міських цільових програм:</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1) Програма фінансового забезпечення представницьких витрат, пов`язаних із діяльністю Білгород-Дністровської   міської ради, заохочення за заслуги перед містом, виконання заходів з відзначення державних, професійних свят та ювілейних дат на 2027-2029 роки;</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2) Програми розвитку міжнародного, регіонального співробітництва, євроінтеграційних процесів та формування позитивного іміджу Білгород- Дністровської міської територіальної громади на 2026 – 2028 роки;</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 xml:space="preserve">3) Програма підтримки та розвитку малого та середнього підприємництва Білгород-Дністровської міської територіальної громади на 2025-2027 роки.  </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 xml:space="preserve">Враховано також адаптації до зміни клімату, оскільки вплив кліматичних ризиків може відрізнятися залежно від статі, віку, стану здоров'я, інвалідності, </w:t>
      </w:r>
      <w:r w:rsidRPr="00CD1965">
        <w:rPr>
          <w:rFonts w:eastAsia="Times New Roman" w:cs="Times New Roman"/>
          <w:bCs/>
          <w:color w:val="000000"/>
          <w:sz w:val="28"/>
          <w:szCs w:val="28"/>
        </w:rPr>
        <w:lastRenderedPageBreak/>
        <w:t>соціально-економічного становища та обов'язків із догляду за дітьми або іншими членами сім'ї.</w:t>
      </w:r>
    </w:p>
    <w:p w:rsidR="008B08DC" w:rsidRPr="00CD1965" w:rsidRDefault="008B08DC" w:rsidP="008B08DC">
      <w:pPr>
        <w:ind w:firstLine="708"/>
        <w:jc w:val="both"/>
        <w:rPr>
          <w:rFonts w:eastAsia="Times New Roman" w:cs="Times New Roman"/>
          <w:bCs/>
          <w:color w:val="000000"/>
          <w:sz w:val="28"/>
          <w:szCs w:val="28"/>
        </w:rPr>
      </w:pPr>
      <w:r w:rsidRPr="00CD1965">
        <w:rPr>
          <w:rFonts w:eastAsia="Times New Roman" w:cs="Times New Roman"/>
          <w:bCs/>
          <w:color w:val="000000"/>
          <w:sz w:val="28"/>
          <w:szCs w:val="28"/>
        </w:rPr>
        <w:t xml:space="preserve">Особлива увага приділятиметься підвищенню енергоефективності будівель та об'єктів комунальної інфраструктури, розвитку відновлюваних джерел енергії, скороченню споживання енергоресурсів і викидів парникових газів, розвитку зелених зон, озелененню вулиць та громадських просторів, створенню </w:t>
      </w:r>
      <w:proofErr w:type="spellStart"/>
      <w:r w:rsidRPr="00CD1965">
        <w:rPr>
          <w:rFonts w:eastAsia="Times New Roman" w:cs="Times New Roman"/>
          <w:bCs/>
          <w:color w:val="000000"/>
          <w:sz w:val="28"/>
          <w:szCs w:val="28"/>
        </w:rPr>
        <w:t>природоорієнтованих</w:t>
      </w:r>
      <w:proofErr w:type="spellEnd"/>
      <w:r w:rsidRPr="00CD1965">
        <w:rPr>
          <w:rFonts w:eastAsia="Times New Roman" w:cs="Times New Roman"/>
          <w:bCs/>
          <w:color w:val="000000"/>
          <w:sz w:val="28"/>
          <w:szCs w:val="28"/>
        </w:rPr>
        <w:t xml:space="preserve"> рішень для зменшення впливу спеки та надмірних опадів.</w:t>
      </w:r>
    </w:p>
    <w:p w:rsidR="008B08DC" w:rsidRPr="00CD1965" w:rsidRDefault="008B08DC" w:rsidP="008B08DC">
      <w:pPr>
        <w:ind w:firstLine="360"/>
        <w:jc w:val="both"/>
        <w:rPr>
          <w:rFonts w:eastAsia="Times New Roman" w:cs="Times New Roman"/>
          <w:b/>
          <w:color w:val="000000"/>
          <w:sz w:val="28"/>
          <w:szCs w:val="28"/>
          <w:u w:val="single"/>
        </w:rPr>
      </w:pPr>
      <w:r w:rsidRPr="00CD1965">
        <w:rPr>
          <w:rFonts w:eastAsia="Times New Roman" w:cs="Times New Roman"/>
          <w:b/>
          <w:color w:val="000000"/>
          <w:sz w:val="28"/>
          <w:szCs w:val="28"/>
          <w:u w:val="single"/>
        </w:rPr>
        <w:t>Цілі державної політики, реалізація яких здійснюватиметься в середньостроковий період:</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формування сприятливого інвестиційного клімату, позитивного інвестиційного іміджу та просування на зовнішній ринок інвестиційних можливостей регіону;</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створення сприятливих умов для провадження підприємницької діяльності жінками і чоловіками на засадах рівних можливостей;</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забезпечення рівного доступу жінок і чоловіків до програм підтримки підприємництва, інвестиційних ресурсів, інформаційних, консультаційних та освітніх послуг;</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 xml:space="preserve">підтримка розвитку жіночого підприємництва, </w:t>
      </w:r>
      <w:proofErr w:type="spellStart"/>
      <w:r w:rsidRPr="00CD1965">
        <w:rPr>
          <w:rFonts w:eastAsia="Times New Roman" w:cs="Times New Roman"/>
          <w:bCs/>
          <w:color w:val="000000"/>
          <w:sz w:val="28"/>
          <w:szCs w:val="28"/>
        </w:rPr>
        <w:t>самозайнятості</w:t>
      </w:r>
      <w:proofErr w:type="spellEnd"/>
      <w:r w:rsidRPr="00CD1965">
        <w:rPr>
          <w:rFonts w:eastAsia="Times New Roman" w:cs="Times New Roman"/>
          <w:bCs/>
          <w:color w:val="000000"/>
          <w:sz w:val="28"/>
          <w:szCs w:val="28"/>
        </w:rPr>
        <w:t xml:space="preserve"> та створення умов для економічної незалежності жінок;</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проведення заходів із землеустрою та містобудування з урахуванням принципів сталого розвитку, кліматичної стійкості, недискримінації та доступності;</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підвищення енергоефективності будівель, об'єктів комунальної та соціальної інфраструктури;</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скорочення споживання енергоресурсів та викидів парникових газів у процесі функціонування міської інфраструктури;</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розвиток та відновлення зелених зон, парків, скверів та інших природних елементів міського середовища;</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впровадження заходів з адаптації міської інфраструктури до наслідків зміни клімату та підвищення її стійкості до екстремальних погодних явищ;</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розвиток громадських просторів, які забезпечують комфорт, безпеку та захист населення від негативного впливу спеки, надмірних опадів та інших кліматичних ризиків;</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залучення жінок і чоловіків до консультацій та прийняття рішень щодо планування, розвитку та кліматичної адаптації міської інфраструктури;</w:t>
      </w:r>
    </w:p>
    <w:p w:rsidR="008B08DC" w:rsidRPr="00CD1965" w:rsidRDefault="008B08DC" w:rsidP="008B08DC">
      <w:pPr>
        <w:numPr>
          <w:ilvl w:val="0"/>
          <w:numId w:val="19"/>
        </w:numPr>
        <w:jc w:val="both"/>
        <w:rPr>
          <w:rFonts w:eastAsia="Times New Roman" w:cs="Times New Roman"/>
          <w:bCs/>
          <w:color w:val="000000"/>
          <w:sz w:val="28"/>
          <w:szCs w:val="28"/>
        </w:rPr>
      </w:pPr>
      <w:r w:rsidRPr="00CD1965">
        <w:rPr>
          <w:rFonts w:eastAsia="Times New Roman" w:cs="Times New Roman"/>
          <w:bCs/>
          <w:color w:val="000000"/>
          <w:sz w:val="28"/>
          <w:szCs w:val="28"/>
        </w:rPr>
        <w:t>врахування гендерного та кліматичного аспектів під час підготовки й реалізації місцевих програм, інвестиційних проєктів та проєктів економічного розвитку.</w:t>
      </w:r>
    </w:p>
    <w:p w:rsidR="008B08DC" w:rsidRPr="00CD1965" w:rsidRDefault="008B08DC" w:rsidP="008B08DC">
      <w:pPr>
        <w:jc w:val="center"/>
        <w:rPr>
          <w:rFonts w:eastAsia="Times New Roman" w:cs="Times New Roman"/>
          <w:b/>
          <w:color w:val="000000"/>
          <w:sz w:val="28"/>
          <w:szCs w:val="28"/>
          <w:u w:val="single"/>
        </w:rPr>
      </w:pPr>
      <w:r w:rsidRPr="00CD1965">
        <w:rPr>
          <w:rFonts w:eastAsia="Times New Roman" w:cs="Times New Roman"/>
          <w:b/>
          <w:color w:val="000000"/>
          <w:sz w:val="28"/>
          <w:szCs w:val="28"/>
          <w:u w:val="single"/>
        </w:rPr>
        <w:t>Показниками досягнення цілей є:</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популяризація інвестиційного потенціалу Білгород-Дністровської міської територіальної громади із забезпеченням рівного доступу жінок і чоловіків до інформації про інвестиційні можливості;</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lastRenderedPageBreak/>
        <w:t>сприяння залученню фінансування міжнародних фінансових інституцій для реалізації інфраструктурних, енергоефективних, кліматичних та соціально-економічних проєктів;</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збільшення кількості реалізованих проєктів з енергоефективності та енергозбереження;</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зменшення споживання енергоресурсів у комунальних та соціальних об'єктах;</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збільшення кількості об'єктів міської інфраструктури, модернізованих з урахуванням кліматичних ризиків та вимог енергоефективності;</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збільшення кількості жінок і чоловіків, охоплених заходами з підтримки підприємництва, професійного навчання, консультування та розвитку бізнесу;</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збільшення кількості та частки жінок і чоловіків серед учасників програм підтримки підприємництва та економічного розвитку;</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збільшення кількості реалізованих проєктів, під час розроблення яких враховано гендерний та кліматичний аспекти;</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 xml:space="preserve">забезпечення </w:t>
      </w:r>
      <w:proofErr w:type="spellStart"/>
      <w:r w:rsidRPr="00CD1965">
        <w:rPr>
          <w:rFonts w:eastAsia="Times New Roman" w:cs="Times New Roman"/>
          <w:bCs/>
          <w:color w:val="000000"/>
          <w:sz w:val="28"/>
          <w:szCs w:val="28"/>
        </w:rPr>
        <w:t>гендерно</w:t>
      </w:r>
      <w:proofErr w:type="spellEnd"/>
      <w:r w:rsidRPr="00CD1965">
        <w:rPr>
          <w:rFonts w:eastAsia="Times New Roman" w:cs="Times New Roman"/>
          <w:bCs/>
          <w:color w:val="000000"/>
          <w:sz w:val="28"/>
          <w:szCs w:val="28"/>
        </w:rPr>
        <w:t xml:space="preserve"> </w:t>
      </w:r>
      <w:proofErr w:type="spellStart"/>
      <w:r w:rsidRPr="00CD1965">
        <w:rPr>
          <w:rFonts w:eastAsia="Times New Roman" w:cs="Times New Roman"/>
          <w:bCs/>
          <w:color w:val="000000"/>
          <w:sz w:val="28"/>
          <w:szCs w:val="28"/>
        </w:rPr>
        <w:t>дезагрегованого</w:t>
      </w:r>
      <w:proofErr w:type="spellEnd"/>
      <w:r w:rsidRPr="00CD1965">
        <w:rPr>
          <w:rFonts w:eastAsia="Times New Roman" w:cs="Times New Roman"/>
          <w:bCs/>
          <w:color w:val="000000"/>
          <w:sz w:val="28"/>
          <w:szCs w:val="28"/>
        </w:rPr>
        <w:t xml:space="preserve"> збору та аналізу даних щодо участі населення в економічних, інфраструктурних та кліматичних програмах;</w:t>
      </w:r>
    </w:p>
    <w:p w:rsidR="008B08DC" w:rsidRPr="00CD1965" w:rsidRDefault="008B08DC" w:rsidP="008B08DC">
      <w:pPr>
        <w:numPr>
          <w:ilvl w:val="0"/>
          <w:numId w:val="20"/>
        </w:numPr>
        <w:jc w:val="both"/>
        <w:rPr>
          <w:rFonts w:eastAsia="Times New Roman" w:cs="Times New Roman"/>
          <w:bCs/>
          <w:color w:val="000000"/>
          <w:sz w:val="28"/>
          <w:szCs w:val="28"/>
        </w:rPr>
      </w:pPr>
      <w:r w:rsidRPr="00CD1965">
        <w:rPr>
          <w:rFonts w:eastAsia="Times New Roman" w:cs="Times New Roman"/>
          <w:bCs/>
          <w:color w:val="000000"/>
          <w:sz w:val="28"/>
          <w:szCs w:val="28"/>
        </w:rPr>
        <w:t>збільшення кількості проведених консультацій із жінками та чоловіками щодо розвитку міської інфраструктури, громадських просторів та заходів з адаптації до зміни клімату.</w:t>
      </w:r>
    </w:p>
    <w:p w:rsidR="008B08DC" w:rsidRPr="00CD1965" w:rsidRDefault="008B08DC" w:rsidP="008B08DC">
      <w:pPr>
        <w:ind w:left="720"/>
        <w:jc w:val="both"/>
        <w:rPr>
          <w:rFonts w:eastAsia="Times New Roman" w:cs="Times New Roman"/>
          <w:bCs/>
          <w:color w:val="000000"/>
          <w:sz w:val="28"/>
          <w:szCs w:val="28"/>
        </w:rPr>
      </w:pPr>
    </w:p>
    <w:p w:rsidR="008B08DC" w:rsidRPr="00CD1965" w:rsidRDefault="008B08DC" w:rsidP="008B08DC">
      <w:pPr>
        <w:pStyle w:val="rvps180"/>
        <w:tabs>
          <w:tab w:val="left" w:pos="0"/>
          <w:tab w:val="left" w:pos="567"/>
        </w:tabs>
        <w:spacing w:before="0" w:beforeAutospacing="0" w:after="0" w:afterAutospacing="0"/>
        <w:ind w:left="2411"/>
        <w:rPr>
          <w:rStyle w:val="rvts51"/>
          <w:b/>
          <w:iCs/>
          <w:color w:val="FF0000"/>
          <w:sz w:val="28"/>
          <w:szCs w:val="28"/>
        </w:rPr>
      </w:pPr>
      <w:r w:rsidRPr="00CD1965">
        <w:rPr>
          <w:rStyle w:val="rvts51"/>
          <w:b/>
          <w:iCs/>
          <w:sz w:val="28"/>
          <w:szCs w:val="28"/>
        </w:rPr>
        <w:t>8.2. Дорожньо-транспортний комплекс</w:t>
      </w:r>
    </w:p>
    <w:bookmarkEnd w:id="1"/>
    <w:p w:rsidR="008B08DC" w:rsidRPr="00CD1965" w:rsidRDefault="008B08DC" w:rsidP="008B08DC">
      <w:pPr>
        <w:pStyle w:val="a4"/>
        <w:tabs>
          <w:tab w:val="left" w:pos="993"/>
        </w:tabs>
        <w:spacing w:after="0" w:line="240" w:lineRule="auto"/>
        <w:ind w:left="0" w:firstLine="709"/>
        <w:jc w:val="both"/>
        <w:rPr>
          <w:rFonts w:ascii="Times New Roman" w:hAnsi="Times New Roman"/>
          <w:sz w:val="28"/>
          <w:szCs w:val="28"/>
        </w:rPr>
      </w:pPr>
      <w:r w:rsidRPr="00CD1965">
        <w:rPr>
          <w:rFonts w:ascii="Times New Roman" w:hAnsi="Times New Roman"/>
          <w:sz w:val="28"/>
          <w:szCs w:val="28"/>
        </w:rPr>
        <w:t xml:space="preserve">У 2027 – 2029 роках буде продовжено реалізацію впровадженої системи фінансування заходів з розвитку дорожньо-транспортної інфраструктури, зокрема, за рахунок дорожнього фонду Білгород-Дністровської міської ради. Фінансовий ресурс буде спрямовано на покращення якості дорожнього покриття та дорожньої мережі міста, оскільки якісна та розвинена дорожня інфраструктура стимулює розвиток економіки регіону. </w:t>
      </w:r>
    </w:p>
    <w:p w:rsidR="008B08DC" w:rsidRPr="00CD1965" w:rsidRDefault="008B08DC" w:rsidP="008B08DC">
      <w:pPr>
        <w:pStyle w:val="a4"/>
        <w:tabs>
          <w:tab w:val="left" w:pos="993"/>
        </w:tabs>
        <w:spacing w:after="0" w:line="240" w:lineRule="auto"/>
        <w:ind w:left="0" w:firstLine="709"/>
        <w:jc w:val="both"/>
        <w:rPr>
          <w:rFonts w:ascii="Times New Roman" w:hAnsi="Times New Roman"/>
          <w:iCs/>
          <w:sz w:val="28"/>
          <w:szCs w:val="28"/>
        </w:rPr>
      </w:pPr>
      <w:r w:rsidRPr="00CD1965">
        <w:rPr>
          <w:rFonts w:ascii="Times New Roman" w:hAnsi="Times New Roman"/>
          <w:i/>
          <w:sz w:val="28"/>
          <w:szCs w:val="28"/>
        </w:rPr>
        <w:t>Цілі державної політики, реалізація яких здійснюватиметься в середньостроковий період</w:t>
      </w:r>
      <w:r w:rsidRPr="00CD1965">
        <w:rPr>
          <w:rFonts w:ascii="Times New Roman" w:hAnsi="Times New Roman"/>
          <w:iCs/>
          <w:sz w:val="28"/>
          <w:szCs w:val="28"/>
        </w:rPr>
        <w:t>:</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r w:rsidRPr="00CD1965">
        <w:rPr>
          <w:rStyle w:val="rvts9"/>
          <w:sz w:val="28"/>
          <w:szCs w:val="28"/>
        </w:rPr>
        <w:t>- розвиток дорожньо-транспортної інфраструктури міста;</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r w:rsidRPr="00CD1965">
        <w:rPr>
          <w:rStyle w:val="rvts9"/>
          <w:sz w:val="28"/>
          <w:szCs w:val="28"/>
        </w:rPr>
        <w:t>- підвищення рівня безпеки дорожнього руху;</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r w:rsidRPr="00CD1965">
        <w:rPr>
          <w:rStyle w:val="rvts9"/>
          <w:sz w:val="28"/>
          <w:szCs w:val="28"/>
        </w:rPr>
        <w:t>- створення сприятливих умов громадянам, які користуються громадським транспортом;</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r w:rsidRPr="00CD1965">
        <w:rPr>
          <w:spacing w:val="-4"/>
          <w:sz w:val="28"/>
          <w:szCs w:val="28"/>
        </w:rPr>
        <w:t>- адаптація вулично-дорожньої мережі міста до велосипедного руху.</w:t>
      </w:r>
    </w:p>
    <w:p w:rsidR="008B08DC" w:rsidRPr="00CD1965" w:rsidRDefault="008B08DC" w:rsidP="008B08DC">
      <w:pPr>
        <w:pStyle w:val="aa"/>
        <w:tabs>
          <w:tab w:val="left" w:pos="993"/>
        </w:tabs>
        <w:ind w:firstLine="709"/>
        <w:jc w:val="both"/>
        <w:rPr>
          <w:i/>
          <w:sz w:val="28"/>
          <w:szCs w:val="28"/>
          <w:lang w:val="uk-UA"/>
        </w:rPr>
      </w:pPr>
      <w:r w:rsidRPr="00CD1965">
        <w:rPr>
          <w:i/>
          <w:sz w:val="28"/>
          <w:szCs w:val="28"/>
          <w:lang w:val="uk-UA"/>
        </w:rPr>
        <w:t>Показниками досягнення цілей є:</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r w:rsidRPr="00CD1965">
        <w:rPr>
          <w:sz w:val="28"/>
          <w:szCs w:val="28"/>
        </w:rPr>
        <w:t>- поліпшення стану покриття вулично-шляхової мережі</w:t>
      </w:r>
      <w:r w:rsidRPr="00CD1965">
        <w:rPr>
          <w:rStyle w:val="rvts9"/>
          <w:sz w:val="28"/>
          <w:szCs w:val="28"/>
        </w:rPr>
        <w:t>;</w:t>
      </w:r>
    </w:p>
    <w:p w:rsidR="008B08DC" w:rsidRPr="00CD1965" w:rsidRDefault="008B08DC" w:rsidP="008B08DC">
      <w:pPr>
        <w:tabs>
          <w:tab w:val="left" w:pos="993"/>
        </w:tabs>
        <w:ind w:firstLine="709"/>
        <w:jc w:val="both"/>
        <w:rPr>
          <w:rFonts w:cs="Times New Roman"/>
          <w:sz w:val="28"/>
          <w:szCs w:val="28"/>
        </w:rPr>
      </w:pPr>
      <w:r w:rsidRPr="00CD1965">
        <w:rPr>
          <w:rFonts w:cs="Times New Roman"/>
          <w:sz w:val="28"/>
          <w:szCs w:val="28"/>
        </w:rPr>
        <w:t xml:space="preserve">- збільшення пропускної спроможності магістральних вулиць міста, підвищення безпеки руху, збільшення кількості смуг руху автотранспорту, облаштування додаткових місць для паркування, заміна інженерних мереж; </w:t>
      </w:r>
    </w:p>
    <w:p w:rsidR="008B08DC" w:rsidRPr="00CD1965" w:rsidRDefault="008B08DC" w:rsidP="008B08DC">
      <w:pPr>
        <w:tabs>
          <w:tab w:val="left" w:pos="993"/>
        </w:tabs>
        <w:ind w:firstLine="709"/>
        <w:jc w:val="both"/>
        <w:rPr>
          <w:rFonts w:cs="Times New Roman"/>
          <w:sz w:val="28"/>
          <w:szCs w:val="28"/>
        </w:rPr>
      </w:pPr>
      <w:r w:rsidRPr="00CD1965">
        <w:rPr>
          <w:rFonts w:cs="Times New Roman"/>
          <w:sz w:val="28"/>
          <w:szCs w:val="28"/>
          <w:lang w:eastAsia="uk-UA"/>
        </w:rPr>
        <w:t>- зменшення кількості дорожньо-транспортних пригод;</w:t>
      </w:r>
    </w:p>
    <w:p w:rsidR="008B08DC" w:rsidRPr="00CD1965" w:rsidRDefault="008B08DC" w:rsidP="008B08DC">
      <w:pPr>
        <w:tabs>
          <w:tab w:val="left" w:pos="993"/>
        </w:tabs>
        <w:ind w:firstLine="709"/>
        <w:jc w:val="both"/>
        <w:rPr>
          <w:rFonts w:cs="Times New Roman"/>
          <w:sz w:val="28"/>
          <w:szCs w:val="28"/>
        </w:rPr>
      </w:pPr>
      <w:r w:rsidRPr="00CD1965">
        <w:rPr>
          <w:rFonts w:cs="Times New Roman"/>
          <w:sz w:val="28"/>
          <w:szCs w:val="28"/>
          <w:lang w:eastAsia="uk-UA"/>
        </w:rPr>
        <w:lastRenderedPageBreak/>
        <w:t xml:space="preserve">- зниження рівня смертності внаслідок дорожньо-транспортних пригод, ступеня тяжкості наслідків дорожньо-транспортних пригод для учасників дорожнього руху;  </w:t>
      </w:r>
    </w:p>
    <w:p w:rsidR="008B08DC" w:rsidRPr="00CD1965" w:rsidRDefault="008B08DC" w:rsidP="008B08DC">
      <w:pPr>
        <w:pStyle w:val="rvps180"/>
        <w:tabs>
          <w:tab w:val="left" w:pos="993"/>
        </w:tabs>
        <w:spacing w:before="0" w:beforeAutospacing="0" w:after="0" w:afterAutospacing="0"/>
        <w:ind w:firstLine="709"/>
        <w:jc w:val="both"/>
        <w:rPr>
          <w:sz w:val="28"/>
          <w:szCs w:val="28"/>
        </w:rPr>
      </w:pPr>
      <w:r w:rsidRPr="00CD1965">
        <w:rPr>
          <w:sz w:val="28"/>
          <w:szCs w:val="28"/>
        </w:rPr>
        <w:t>- підвищення комфортності та безпеки зупинок громадського транспорту;</w:t>
      </w:r>
    </w:p>
    <w:p w:rsidR="008B08DC" w:rsidRPr="00CD1965" w:rsidRDefault="008B08DC" w:rsidP="008B08DC">
      <w:pPr>
        <w:pStyle w:val="rvps180"/>
        <w:tabs>
          <w:tab w:val="left" w:pos="851"/>
          <w:tab w:val="left" w:pos="993"/>
        </w:tabs>
        <w:spacing w:before="0" w:beforeAutospacing="0" w:after="0" w:afterAutospacing="0"/>
        <w:ind w:firstLine="709"/>
        <w:jc w:val="both"/>
        <w:rPr>
          <w:sz w:val="28"/>
          <w:szCs w:val="28"/>
        </w:rPr>
      </w:pPr>
      <w:r w:rsidRPr="00CD1965">
        <w:rPr>
          <w:sz w:val="28"/>
          <w:szCs w:val="28"/>
        </w:rPr>
        <w:t>- забезпечення належного рівня перевезень пасажирів міським транспортом;</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r w:rsidRPr="00CD1965">
        <w:rPr>
          <w:rStyle w:val="rvts9"/>
          <w:sz w:val="28"/>
          <w:szCs w:val="28"/>
        </w:rPr>
        <w:t xml:space="preserve">- створення розвиненої мережі </w:t>
      </w:r>
      <w:proofErr w:type="spellStart"/>
      <w:r w:rsidRPr="00CD1965">
        <w:rPr>
          <w:rStyle w:val="rvts9"/>
          <w:sz w:val="28"/>
          <w:szCs w:val="28"/>
        </w:rPr>
        <w:t>в</w:t>
      </w:r>
      <w:r w:rsidR="004F29E8" w:rsidRPr="00CD1965">
        <w:rPr>
          <w:rStyle w:val="rvts9"/>
          <w:sz w:val="28"/>
          <w:szCs w:val="28"/>
        </w:rPr>
        <w:t>і</w:t>
      </w:r>
      <w:r w:rsidRPr="00CD1965">
        <w:rPr>
          <w:rStyle w:val="rvts9"/>
          <w:sz w:val="28"/>
          <w:szCs w:val="28"/>
        </w:rPr>
        <w:t>лодоріжок</w:t>
      </w:r>
      <w:proofErr w:type="spellEnd"/>
      <w:r w:rsidRPr="00CD1965">
        <w:rPr>
          <w:rStyle w:val="rvts9"/>
          <w:sz w:val="28"/>
          <w:szCs w:val="28"/>
        </w:rPr>
        <w:t>.</w:t>
      </w:r>
    </w:p>
    <w:p w:rsidR="008B08DC" w:rsidRPr="00CD1965" w:rsidRDefault="008B08DC" w:rsidP="008B08DC">
      <w:pPr>
        <w:pStyle w:val="rvps180"/>
        <w:tabs>
          <w:tab w:val="left" w:pos="993"/>
        </w:tabs>
        <w:spacing w:before="0" w:beforeAutospacing="0" w:after="0" w:afterAutospacing="0"/>
        <w:ind w:firstLine="709"/>
        <w:jc w:val="both"/>
        <w:rPr>
          <w:rStyle w:val="rvts9"/>
          <w:sz w:val="28"/>
          <w:szCs w:val="28"/>
        </w:rPr>
      </w:pPr>
    </w:p>
    <w:p w:rsidR="008B08DC" w:rsidRPr="00CD1965" w:rsidRDefault="008B08DC" w:rsidP="008B08DC">
      <w:pPr>
        <w:tabs>
          <w:tab w:val="left" w:pos="709"/>
        </w:tabs>
        <w:jc w:val="center"/>
        <w:rPr>
          <w:rFonts w:cs="Times New Roman"/>
          <w:b/>
          <w:bCs/>
          <w:sz w:val="28"/>
          <w:szCs w:val="28"/>
        </w:rPr>
      </w:pPr>
      <w:r w:rsidRPr="00CD1965">
        <w:rPr>
          <w:rFonts w:cs="Times New Roman"/>
          <w:b/>
          <w:bCs/>
          <w:sz w:val="28"/>
          <w:szCs w:val="28"/>
        </w:rPr>
        <w:t>9. Інша діяльність</w:t>
      </w:r>
    </w:p>
    <w:p w:rsidR="008B08DC" w:rsidRPr="00CD1965" w:rsidRDefault="008B08DC" w:rsidP="008B08DC">
      <w:pPr>
        <w:tabs>
          <w:tab w:val="left" w:pos="709"/>
        </w:tabs>
        <w:jc w:val="center"/>
        <w:rPr>
          <w:rFonts w:cs="Times New Roman"/>
          <w:b/>
          <w:bCs/>
          <w:sz w:val="28"/>
          <w:szCs w:val="28"/>
          <w:highlight w:val="red"/>
        </w:rPr>
      </w:pP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Пріоритетними напрямками розвитку іншої діяльності є заходи з підтримки Збройних Сил України та їх військових частин для забезпечення національної безпеки і оборони України, природоохоронні заходи, забезпечення виконання заходів щодо запобігання виникненню можливих надзвичайних ситуацій техногенного та природного характеру. </w:t>
      </w: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Основними завданнями бюджетної політики в галузі іншої діяльності є:</w:t>
      </w: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здійснення заходів по належному матеріально-технічному забезпеченні,</w:t>
      </w: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надання субвенцій військовим частинам для посилення захисту суверенітету та незалежності нашої держави від повномасштабної військової агресії російської федерації для підвищення обороноздатності держави;</w:t>
      </w: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забезпечення організаційних заходів з мобілізаційної роботи;</w:t>
      </w: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організація ефективного управління у громаді при виникненні надзвичайної ситуації, а також в умовах військового стану в Україні; </w:t>
      </w:r>
    </w:p>
    <w:p w:rsidR="008B08DC" w:rsidRPr="00CD1965" w:rsidRDefault="008B08DC" w:rsidP="008B08DC">
      <w:pPr>
        <w:tabs>
          <w:tab w:val="left" w:pos="709"/>
        </w:tabs>
        <w:jc w:val="both"/>
        <w:rPr>
          <w:rFonts w:cs="Times New Roman"/>
          <w:sz w:val="28"/>
          <w:szCs w:val="28"/>
        </w:rPr>
      </w:pPr>
      <w:r w:rsidRPr="00CD1965">
        <w:rPr>
          <w:rFonts w:cs="Times New Roman"/>
          <w:sz w:val="28"/>
          <w:szCs w:val="28"/>
        </w:rPr>
        <w:t xml:space="preserve">         забезпечення виконання заходів з охорони навколишнього природного середовища.</w:t>
      </w:r>
    </w:p>
    <w:p w:rsidR="008B08DC" w:rsidRPr="00CD1965" w:rsidRDefault="008B08DC" w:rsidP="008B08DC">
      <w:pPr>
        <w:tabs>
          <w:tab w:val="left" w:pos="993"/>
        </w:tabs>
        <w:ind w:firstLine="708"/>
        <w:jc w:val="center"/>
        <w:rPr>
          <w:rFonts w:eastAsia="Times New Roman" w:cs="Times New Roman"/>
          <w:b/>
          <w:i/>
          <w:sz w:val="28"/>
          <w:szCs w:val="28"/>
        </w:rPr>
      </w:pPr>
      <w:r w:rsidRPr="00CD1965">
        <w:rPr>
          <w:rFonts w:eastAsia="Times New Roman" w:cs="Times New Roman"/>
          <w:b/>
          <w:i/>
          <w:sz w:val="28"/>
          <w:szCs w:val="28"/>
        </w:rPr>
        <w:t>Громадський порядок та безпека</w:t>
      </w:r>
    </w:p>
    <w:p w:rsidR="008B08DC" w:rsidRPr="00CD1965" w:rsidRDefault="008B08DC" w:rsidP="008B08DC">
      <w:pPr>
        <w:ind w:firstLine="708"/>
        <w:jc w:val="both"/>
        <w:rPr>
          <w:rFonts w:eastAsia="Times New Roman" w:cs="Times New Roman"/>
          <w:sz w:val="28"/>
          <w:szCs w:val="28"/>
        </w:rPr>
      </w:pPr>
      <w:r w:rsidRPr="00CD1965">
        <w:rPr>
          <w:rFonts w:eastAsia="Times New Roman" w:cs="Times New Roman"/>
          <w:sz w:val="28"/>
          <w:szCs w:val="28"/>
        </w:rPr>
        <w:t>Основна ціль на середньостроковий період у сфері громадського порядку та безпеки – це організація та практичне здійснення заходів з охорони майна Білгород-Дністровської міської територіальної громади, забезпечення безпеки жителів міста, контроль за дотриманням благоустрою міста та реагуванням на надзвичайні ситуації,  сприяння правоохоронним органам в сфері здійснення охоронної діяльності.</w:t>
      </w:r>
    </w:p>
    <w:p w:rsidR="008B08DC" w:rsidRPr="00CD1965" w:rsidRDefault="008B08DC" w:rsidP="008B08DC">
      <w:pPr>
        <w:ind w:firstLine="708"/>
        <w:jc w:val="both"/>
        <w:rPr>
          <w:rFonts w:eastAsia="Times New Roman" w:cs="Times New Roman"/>
          <w:sz w:val="28"/>
          <w:szCs w:val="28"/>
        </w:rPr>
      </w:pPr>
      <w:r w:rsidRPr="00CD1965">
        <w:rPr>
          <w:rFonts w:eastAsia="Times New Roman" w:cs="Times New Roman"/>
          <w:sz w:val="28"/>
          <w:szCs w:val="28"/>
        </w:rPr>
        <w:t>Захист громадського порядку та безпеки планується  здійснювати силами комунальної установи «Муніципальна варта», яка надає послуги правопорядку за рахунок коштів бюджету Білгород-Дністровської міської територіальної громади.</w:t>
      </w:r>
    </w:p>
    <w:p w:rsidR="008B08DC" w:rsidRDefault="008B08DC" w:rsidP="008B08DC">
      <w:pPr>
        <w:ind w:firstLine="708"/>
        <w:jc w:val="both"/>
        <w:rPr>
          <w:rFonts w:eastAsia="Times New Roman" w:cs="Times New Roman"/>
          <w:sz w:val="28"/>
          <w:szCs w:val="28"/>
        </w:rPr>
      </w:pPr>
      <w:r w:rsidRPr="00CD1965">
        <w:rPr>
          <w:rFonts w:eastAsia="Times New Roman" w:cs="Times New Roman"/>
          <w:sz w:val="28"/>
          <w:szCs w:val="28"/>
        </w:rPr>
        <w:t xml:space="preserve">У 2027-2029 роках продовжуватимуться роботи по поточному утриманню та ремонту та розширенню  систем відеоспостереження міста. </w:t>
      </w:r>
    </w:p>
    <w:p w:rsidR="00BB3789" w:rsidRPr="00CD1965" w:rsidRDefault="00BB3789" w:rsidP="00BB3789">
      <w:pPr>
        <w:tabs>
          <w:tab w:val="left" w:pos="709"/>
        </w:tabs>
        <w:jc w:val="both"/>
        <w:rPr>
          <w:rFonts w:cs="Times New Roman"/>
          <w:sz w:val="28"/>
          <w:szCs w:val="28"/>
        </w:rPr>
      </w:pPr>
      <w:r>
        <w:rPr>
          <w:rFonts w:cs="Times New Roman"/>
          <w:sz w:val="28"/>
          <w:szCs w:val="28"/>
        </w:rPr>
        <w:tab/>
      </w:r>
      <w:r w:rsidRPr="00CD1965">
        <w:rPr>
          <w:rFonts w:cs="Times New Roman"/>
          <w:sz w:val="28"/>
          <w:szCs w:val="28"/>
        </w:rPr>
        <w:t>Білгород-Дністровська міська рада продовжує підтримувати Збройні Сили України та прогнозує виділення коштів з бюджету громади на підтримку військових частин, в таких розмірах: 2027 рік – 3 000 000 грн., 2028 рік – 2 500 000 грн., 2029 рік – 2 500 000 грн.</w:t>
      </w:r>
    </w:p>
    <w:p w:rsidR="008B08DC" w:rsidRPr="00CD1965" w:rsidRDefault="008B08DC" w:rsidP="008B08DC">
      <w:pPr>
        <w:ind w:firstLine="708"/>
        <w:jc w:val="both"/>
        <w:rPr>
          <w:rFonts w:eastAsia="Times New Roman" w:cs="Times New Roman"/>
          <w:sz w:val="28"/>
          <w:szCs w:val="28"/>
        </w:rPr>
      </w:pPr>
    </w:p>
    <w:p w:rsidR="008B08DC" w:rsidRPr="00CD1965" w:rsidRDefault="008B08DC" w:rsidP="008B08DC">
      <w:pPr>
        <w:tabs>
          <w:tab w:val="left" w:pos="1134"/>
        </w:tabs>
        <w:jc w:val="center"/>
        <w:rPr>
          <w:rFonts w:cs="Times New Roman"/>
          <w:b/>
          <w:i/>
          <w:sz w:val="28"/>
          <w:szCs w:val="28"/>
        </w:rPr>
      </w:pPr>
      <w:r w:rsidRPr="00CD1965">
        <w:rPr>
          <w:rFonts w:cs="Times New Roman"/>
          <w:b/>
          <w:i/>
          <w:sz w:val="28"/>
          <w:szCs w:val="28"/>
        </w:rPr>
        <w:lastRenderedPageBreak/>
        <w:t>Захист населення і територій від надзвичайних ситуацій техногенного та природного характеру.</w:t>
      </w:r>
    </w:p>
    <w:p w:rsidR="008B08DC" w:rsidRPr="00CD1965" w:rsidRDefault="008B08DC" w:rsidP="008B08DC">
      <w:pPr>
        <w:pStyle w:val="a4"/>
        <w:tabs>
          <w:tab w:val="left" w:pos="993"/>
        </w:tabs>
        <w:spacing w:after="0" w:line="240" w:lineRule="auto"/>
        <w:ind w:left="0" w:firstLine="709"/>
        <w:jc w:val="both"/>
        <w:rPr>
          <w:rFonts w:ascii="Times New Roman" w:hAnsi="Times New Roman"/>
          <w:iCs/>
          <w:sz w:val="28"/>
          <w:szCs w:val="28"/>
        </w:rPr>
      </w:pPr>
      <w:r w:rsidRPr="00CD1965">
        <w:rPr>
          <w:rFonts w:ascii="Times New Roman" w:hAnsi="Times New Roman"/>
          <w:i/>
          <w:sz w:val="28"/>
          <w:szCs w:val="28"/>
        </w:rPr>
        <w:t>Цілі державної політики, реалізація яких здійснюватиметься в середньостроковий період</w:t>
      </w:r>
      <w:r w:rsidRPr="00CD1965">
        <w:rPr>
          <w:rFonts w:ascii="Times New Roman" w:hAnsi="Times New Roman"/>
          <w:iCs/>
          <w:sz w:val="28"/>
          <w:szCs w:val="28"/>
        </w:rPr>
        <w:t>:</w:t>
      </w:r>
    </w:p>
    <w:p w:rsidR="008B08DC" w:rsidRPr="00CD1965" w:rsidRDefault="008B08DC" w:rsidP="008B08DC">
      <w:pPr>
        <w:pStyle w:val="aa"/>
        <w:tabs>
          <w:tab w:val="left" w:pos="993"/>
        </w:tabs>
        <w:ind w:firstLine="709"/>
        <w:jc w:val="both"/>
        <w:rPr>
          <w:sz w:val="28"/>
          <w:szCs w:val="28"/>
          <w:lang w:val="uk-UA"/>
        </w:rPr>
      </w:pPr>
      <w:r w:rsidRPr="00CD1965">
        <w:rPr>
          <w:sz w:val="28"/>
          <w:szCs w:val="28"/>
          <w:lang w:val="uk-UA"/>
        </w:rPr>
        <w:t>- організація ефективного управління містом при виникненні надзвичайної ситуації, а також в умовах надзвичайного стану та в особливий період;</w:t>
      </w:r>
    </w:p>
    <w:p w:rsidR="008B08DC" w:rsidRPr="00CD1965" w:rsidRDefault="008B08DC" w:rsidP="008B08DC">
      <w:pPr>
        <w:pStyle w:val="aa"/>
        <w:tabs>
          <w:tab w:val="left" w:pos="993"/>
        </w:tabs>
        <w:ind w:firstLine="709"/>
        <w:jc w:val="both"/>
        <w:rPr>
          <w:sz w:val="28"/>
          <w:szCs w:val="28"/>
          <w:lang w:val="uk-UA"/>
        </w:rPr>
      </w:pPr>
      <w:r w:rsidRPr="00CD1965">
        <w:rPr>
          <w:sz w:val="28"/>
          <w:szCs w:val="28"/>
          <w:lang w:val="uk-UA"/>
        </w:rPr>
        <w:t>- забезпечення виконання пріоритетних завдань та проведення заходів, пов’язаних з рятуванням життя і охороною здоров’я людей на території міста, запобігання виникненню надзвичайних ситуацій, захист населення на території міста.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rsidR="008B08DC" w:rsidRPr="00CD1965" w:rsidRDefault="008B08DC" w:rsidP="008B08DC">
      <w:pPr>
        <w:pStyle w:val="aa"/>
        <w:tabs>
          <w:tab w:val="left" w:pos="993"/>
        </w:tabs>
        <w:ind w:firstLine="709"/>
        <w:jc w:val="both"/>
        <w:rPr>
          <w:sz w:val="28"/>
          <w:szCs w:val="28"/>
          <w:lang w:val="uk-UA"/>
        </w:rPr>
      </w:pPr>
      <w:r w:rsidRPr="00CD1965">
        <w:rPr>
          <w:sz w:val="28"/>
          <w:szCs w:val="28"/>
          <w:lang w:val="uk-UA"/>
        </w:rPr>
        <w:t>- публічна безпека, охорона життя, здоров’я та прав громадян на території міста;</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здійснення цілодобового і безперешкодного доступу до захисних споруд під час повітряної тривоги;</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організація та функціонування пунктів незламності у місті Білгород-Дністровський;</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охорона комунального майна, контроль за дотриманням правил благоустрою та підтримка громадського порядку в тісній взаємодії з поліцією;</w:t>
      </w:r>
    </w:p>
    <w:p w:rsidR="008B08DC" w:rsidRPr="00CD1965" w:rsidRDefault="008B08DC" w:rsidP="008B08DC">
      <w:pPr>
        <w:pStyle w:val="rvps122"/>
        <w:spacing w:before="0" w:beforeAutospacing="0" w:after="0" w:afterAutospacing="0"/>
        <w:ind w:firstLine="708"/>
        <w:jc w:val="both"/>
        <w:rPr>
          <w:sz w:val="28"/>
          <w:szCs w:val="28"/>
          <w:lang w:eastAsia="uk-UA"/>
        </w:rPr>
      </w:pPr>
      <w:r w:rsidRPr="00CD1965">
        <w:rPr>
          <w:sz w:val="28"/>
          <w:szCs w:val="28"/>
          <w:lang w:eastAsia="uk-UA"/>
        </w:rPr>
        <w:t>- співпраця між громадою та правоохоронними органами шляхом забезпечення місцем розташування поліцейських офіцерів громади;</w:t>
      </w:r>
    </w:p>
    <w:p w:rsidR="008B08DC" w:rsidRPr="00CD1965" w:rsidRDefault="008B08DC" w:rsidP="008B08DC">
      <w:pPr>
        <w:pStyle w:val="aa"/>
        <w:tabs>
          <w:tab w:val="left" w:pos="851"/>
          <w:tab w:val="left" w:pos="993"/>
        </w:tabs>
        <w:ind w:firstLine="709"/>
        <w:jc w:val="both"/>
        <w:rPr>
          <w:iCs/>
          <w:sz w:val="28"/>
          <w:szCs w:val="28"/>
          <w:lang w:val="uk-UA"/>
        </w:rPr>
      </w:pPr>
      <w:r w:rsidRPr="00CD1965">
        <w:rPr>
          <w:iCs/>
          <w:sz w:val="28"/>
          <w:szCs w:val="28"/>
          <w:lang w:val="uk-UA"/>
        </w:rPr>
        <w:t>-</w:t>
      </w:r>
      <w:r w:rsidRPr="00CD1965">
        <w:rPr>
          <w:iCs/>
          <w:sz w:val="28"/>
          <w:szCs w:val="28"/>
          <w:lang w:val="uk-UA"/>
        </w:rPr>
        <w:tab/>
        <w:t>підтримка функціонування комунальної установи «Муніципальна варта» Білгород-Дністровської міської ради (цілодобове патрулювання, охорона комунального майна, реагування на порушення громадського порядку, мародерство, контроль за дотриманням комендантської години, сприяння Національній поліції у підтриманні правопорядку);</w:t>
      </w:r>
    </w:p>
    <w:p w:rsidR="008B08DC" w:rsidRPr="00CD1965" w:rsidRDefault="008B08DC" w:rsidP="008B08DC">
      <w:pPr>
        <w:pStyle w:val="aa"/>
        <w:tabs>
          <w:tab w:val="left" w:pos="851"/>
          <w:tab w:val="left" w:pos="993"/>
        </w:tabs>
        <w:ind w:firstLine="709"/>
        <w:jc w:val="both"/>
        <w:rPr>
          <w:sz w:val="28"/>
          <w:szCs w:val="28"/>
          <w:lang w:val="uk-UA"/>
        </w:rPr>
      </w:pPr>
      <w:r w:rsidRPr="00CD1965">
        <w:rPr>
          <w:sz w:val="28"/>
          <w:szCs w:val="28"/>
          <w:lang w:val="uk-UA"/>
        </w:rPr>
        <w:t>-</w:t>
      </w:r>
      <w:r w:rsidRPr="00CD1965">
        <w:rPr>
          <w:lang w:val="uk-UA"/>
        </w:rPr>
        <w:t xml:space="preserve"> </w:t>
      </w:r>
      <w:r w:rsidRPr="00CD1965">
        <w:rPr>
          <w:sz w:val="28"/>
          <w:szCs w:val="28"/>
          <w:lang w:val="uk-UA"/>
        </w:rPr>
        <w:t>гарантування конституційного права на життя і здоров'я, забезпечення ефективного цивільного захисту населення, підвищення рівня громадської безпеки та реалізації державної політики запобігання загибелі людей від воєнних ударів;</w:t>
      </w:r>
    </w:p>
    <w:p w:rsidR="008B08DC" w:rsidRPr="00CD1965" w:rsidRDefault="008B08DC" w:rsidP="008B08DC">
      <w:pPr>
        <w:pStyle w:val="aa"/>
        <w:tabs>
          <w:tab w:val="left" w:pos="851"/>
          <w:tab w:val="left" w:pos="993"/>
        </w:tabs>
        <w:ind w:firstLine="709"/>
        <w:jc w:val="both"/>
        <w:rPr>
          <w:sz w:val="28"/>
          <w:szCs w:val="28"/>
          <w:lang w:val="uk-UA"/>
        </w:rPr>
      </w:pPr>
      <w:r w:rsidRPr="00CD1965">
        <w:rPr>
          <w:sz w:val="28"/>
          <w:szCs w:val="28"/>
          <w:lang w:val="uk-UA"/>
        </w:rPr>
        <w:t>-</w:t>
      </w:r>
      <w:r w:rsidRPr="00CD1965">
        <w:rPr>
          <w:lang w:val="uk-UA"/>
        </w:rPr>
        <w:t xml:space="preserve"> </w:t>
      </w:r>
      <w:r w:rsidRPr="00CD1965">
        <w:rPr>
          <w:sz w:val="28"/>
          <w:szCs w:val="28"/>
          <w:lang w:val="uk-UA"/>
        </w:rPr>
        <w:t>забезпечення базових життєвих потреб населення, підтримки стійкості громади та збереження життя і здоров'я людей під час надзвичайних ситуацій, зокрема масових вимкнень світла й пошкодження критичної інфраструктури;</w:t>
      </w:r>
    </w:p>
    <w:p w:rsidR="008B08DC" w:rsidRPr="00CD1965" w:rsidRDefault="008B08DC" w:rsidP="008B08DC">
      <w:pPr>
        <w:pStyle w:val="aa"/>
        <w:tabs>
          <w:tab w:val="left" w:pos="851"/>
          <w:tab w:val="left" w:pos="993"/>
        </w:tabs>
        <w:ind w:firstLine="709"/>
        <w:jc w:val="both"/>
        <w:rPr>
          <w:sz w:val="28"/>
          <w:szCs w:val="28"/>
          <w:lang w:val="uk-UA"/>
        </w:rPr>
      </w:pPr>
      <w:r w:rsidRPr="00CD1965">
        <w:rPr>
          <w:sz w:val="28"/>
          <w:szCs w:val="28"/>
          <w:lang w:val="uk-UA"/>
        </w:rPr>
        <w:t>- запобігання та припинення правопорушень місцева безпека, захист громади та збереження довкілля;</w:t>
      </w:r>
    </w:p>
    <w:p w:rsidR="008B08DC" w:rsidRPr="00CD1965" w:rsidRDefault="008B08DC" w:rsidP="008B08DC">
      <w:pPr>
        <w:ind w:firstLine="708"/>
        <w:jc w:val="both"/>
        <w:rPr>
          <w:rFonts w:eastAsia="Times New Roman" w:cs="Times New Roman"/>
          <w:sz w:val="28"/>
          <w:szCs w:val="28"/>
        </w:rPr>
      </w:pPr>
    </w:p>
    <w:p w:rsidR="008B08DC" w:rsidRPr="00CD1965" w:rsidRDefault="008B08DC" w:rsidP="008B08DC">
      <w:pPr>
        <w:pStyle w:val="rvps180"/>
        <w:tabs>
          <w:tab w:val="left" w:pos="993"/>
        </w:tabs>
        <w:spacing w:before="0" w:beforeAutospacing="0" w:after="0" w:afterAutospacing="0"/>
        <w:ind w:firstLine="709"/>
        <w:jc w:val="center"/>
        <w:rPr>
          <w:b/>
          <w:bCs/>
          <w:i/>
          <w:iCs/>
          <w:sz w:val="28"/>
          <w:szCs w:val="28"/>
        </w:rPr>
      </w:pPr>
      <w:r w:rsidRPr="00CD1965">
        <w:rPr>
          <w:b/>
          <w:bCs/>
          <w:i/>
          <w:iCs/>
          <w:sz w:val="28"/>
          <w:szCs w:val="28"/>
        </w:rPr>
        <w:t>Медіа (засоби масової інформації).</w:t>
      </w:r>
    </w:p>
    <w:p w:rsidR="008B08DC" w:rsidRPr="00CD1965" w:rsidRDefault="008B08DC" w:rsidP="008B08DC">
      <w:pPr>
        <w:pStyle w:val="rvps180"/>
        <w:tabs>
          <w:tab w:val="left" w:pos="993"/>
        </w:tabs>
        <w:spacing w:before="120" w:beforeAutospacing="0" w:after="0" w:afterAutospacing="0"/>
        <w:ind w:firstLine="709"/>
        <w:jc w:val="both"/>
        <w:rPr>
          <w:color w:val="FF0000"/>
          <w:sz w:val="28"/>
          <w:szCs w:val="28"/>
        </w:rPr>
      </w:pPr>
      <w:r w:rsidRPr="00CD1965">
        <w:rPr>
          <w:sz w:val="28"/>
          <w:szCs w:val="28"/>
        </w:rPr>
        <w:t xml:space="preserve"> Виконавчим комітетом Білгород-Дністровської міської ради Прогнозом передбачено видатки на 2027 рік – 3 307 746,00 грн. на утримання  КНП « Перший муніципальний канал»</w:t>
      </w:r>
    </w:p>
    <w:p w:rsidR="008B08DC" w:rsidRPr="00CD1965" w:rsidRDefault="008B08DC" w:rsidP="00BB3789">
      <w:pPr>
        <w:tabs>
          <w:tab w:val="left" w:pos="709"/>
        </w:tabs>
        <w:spacing w:before="120"/>
        <w:jc w:val="both"/>
        <w:rPr>
          <w:b/>
          <w:bCs/>
          <w:sz w:val="28"/>
          <w:szCs w:val="28"/>
        </w:rPr>
      </w:pPr>
      <w:r w:rsidRPr="00CD1965">
        <w:rPr>
          <w:rFonts w:cs="Times New Roman"/>
          <w:sz w:val="28"/>
          <w:szCs w:val="28"/>
        </w:rPr>
        <w:tab/>
      </w:r>
      <w:r w:rsidR="00BB3789">
        <w:rPr>
          <w:rFonts w:cs="Times New Roman"/>
          <w:sz w:val="28"/>
          <w:szCs w:val="28"/>
        </w:rPr>
        <w:t xml:space="preserve">                                  </w:t>
      </w:r>
      <w:r w:rsidRPr="00CD1965">
        <w:rPr>
          <w:b/>
          <w:bCs/>
          <w:sz w:val="28"/>
          <w:szCs w:val="28"/>
        </w:rPr>
        <w:t>10.Кредитування бюджету.</w:t>
      </w:r>
    </w:p>
    <w:p w:rsidR="008B08DC" w:rsidRPr="00CD1965" w:rsidRDefault="008B08DC" w:rsidP="008B08DC">
      <w:pPr>
        <w:pStyle w:val="aa"/>
        <w:tabs>
          <w:tab w:val="left" w:pos="851"/>
          <w:tab w:val="left" w:pos="993"/>
        </w:tabs>
        <w:spacing w:before="120" w:after="120"/>
        <w:jc w:val="both"/>
        <w:rPr>
          <w:sz w:val="28"/>
          <w:szCs w:val="28"/>
          <w:lang w:val="uk-UA"/>
        </w:rPr>
      </w:pPr>
      <w:r w:rsidRPr="00CD1965">
        <w:rPr>
          <w:sz w:val="28"/>
          <w:szCs w:val="28"/>
          <w:lang w:val="uk-UA"/>
        </w:rPr>
        <w:lastRenderedPageBreak/>
        <w:t xml:space="preserve">          Надання кредитів на 2027-2029 роки не прогнозується.</w:t>
      </w:r>
    </w:p>
    <w:p w:rsidR="008B08DC" w:rsidRPr="00CD1965" w:rsidRDefault="008B08DC" w:rsidP="008B08DC">
      <w:pPr>
        <w:shd w:val="clear" w:color="auto" w:fill="FFFFFF"/>
        <w:jc w:val="center"/>
        <w:rPr>
          <w:rFonts w:cs="Times New Roman"/>
          <w:b/>
          <w:sz w:val="28"/>
          <w:szCs w:val="28"/>
        </w:rPr>
      </w:pPr>
      <w:r w:rsidRPr="00CD1965">
        <w:rPr>
          <w:rFonts w:cs="Times New Roman"/>
          <w:b/>
          <w:sz w:val="28"/>
          <w:szCs w:val="28"/>
        </w:rPr>
        <w:t>VII. Бюджет розвитку.</w:t>
      </w:r>
    </w:p>
    <w:p w:rsidR="008B08DC" w:rsidRPr="00CD1965" w:rsidRDefault="008B08DC" w:rsidP="008B08DC">
      <w:pPr>
        <w:shd w:val="clear" w:color="auto" w:fill="FFFFFF"/>
        <w:spacing w:before="120"/>
        <w:jc w:val="both"/>
        <w:rPr>
          <w:rFonts w:cs="Times New Roman"/>
          <w:bCs/>
          <w:sz w:val="28"/>
          <w:szCs w:val="28"/>
        </w:rPr>
      </w:pPr>
      <w:r w:rsidRPr="00CD1965">
        <w:rPr>
          <w:rFonts w:cs="Times New Roman"/>
          <w:bCs/>
          <w:sz w:val="28"/>
          <w:szCs w:val="28"/>
        </w:rPr>
        <w:t xml:space="preserve">          Реалізація інвестиційних проєктів на території Білгород-Дністровської міської територіальної громади здійснюватиметься відповідно до визначених пріоритетних цілей і завдань, що відповідають прийнятої Стратегії розвитку Білгород-дністровської міської територіальної громади.  </w:t>
      </w:r>
    </w:p>
    <w:p w:rsidR="008B08DC" w:rsidRPr="00CD1965" w:rsidRDefault="008B08DC" w:rsidP="008B08DC">
      <w:pPr>
        <w:tabs>
          <w:tab w:val="num" w:pos="0"/>
          <w:tab w:val="num" w:pos="1287"/>
          <w:tab w:val="num" w:pos="1579"/>
        </w:tabs>
        <w:ind w:right="-5" w:firstLine="709"/>
        <w:jc w:val="both"/>
        <w:rPr>
          <w:rFonts w:cs="Times New Roman"/>
          <w:sz w:val="28"/>
          <w:szCs w:val="28"/>
        </w:rPr>
      </w:pPr>
      <w:r w:rsidRPr="00CD1965">
        <w:rPr>
          <w:rFonts w:cs="Times New Roman"/>
          <w:sz w:val="28"/>
          <w:szCs w:val="28"/>
        </w:rPr>
        <w:t>Джерелами формування видатків плануванні витрат бюджету розвитку в тому числі і виконання інвестиційних проєктів є:</w:t>
      </w:r>
    </w:p>
    <w:p w:rsidR="008B08DC" w:rsidRPr="00CD1965" w:rsidRDefault="008B08DC" w:rsidP="008B08DC">
      <w:pPr>
        <w:tabs>
          <w:tab w:val="left" w:pos="567"/>
          <w:tab w:val="num" w:pos="1134"/>
          <w:tab w:val="num" w:pos="1440"/>
        </w:tabs>
        <w:ind w:firstLine="709"/>
        <w:jc w:val="both"/>
        <w:rPr>
          <w:rFonts w:cs="Times New Roman"/>
          <w:sz w:val="28"/>
          <w:szCs w:val="28"/>
        </w:rPr>
      </w:pPr>
      <w:r w:rsidRPr="00CD1965">
        <w:rPr>
          <w:rFonts w:cs="Times New Roman"/>
          <w:sz w:val="28"/>
          <w:szCs w:val="28"/>
        </w:rPr>
        <w:t>- </w:t>
      </w:r>
      <w:r w:rsidRPr="00CD1965">
        <w:rPr>
          <w:rFonts w:cs="Times New Roman"/>
          <w:sz w:val="28"/>
          <w:szCs w:val="28"/>
          <w:u w:val="single"/>
        </w:rPr>
        <w:t xml:space="preserve">доходи до бюджету розвитку в сумі </w:t>
      </w:r>
      <w:r w:rsidRPr="00CD1965">
        <w:rPr>
          <w:rFonts w:cs="Times New Roman"/>
          <w:sz w:val="28"/>
          <w:szCs w:val="28"/>
        </w:rPr>
        <w:t>: 2027 рік – 1600 000 грн., 2028 рік  - 1 600 000грн., 2029 рік – 1 600 000 грн. а саме:</w:t>
      </w:r>
    </w:p>
    <w:p w:rsidR="008B08DC" w:rsidRPr="00CD1965" w:rsidRDefault="008B08DC" w:rsidP="008B08DC">
      <w:pPr>
        <w:tabs>
          <w:tab w:val="left" w:pos="567"/>
          <w:tab w:val="num" w:pos="1134"/>
          <w:tab w:val="num" w:pos="1440"/>
        </w:tabs>
        <w:ind w:firstLine="709"/>
        <w:jc w:val="both"/>
        <w:rPr>
          <w:rFonts w:cs="Times New Roman"/>
          <w:sz w:val="28"/>
          <w:szCs w:val="28"/>
        </w:rPr>
      </w:pPr>
      <w:r w:rsidRPr="00CD1965">
        <w:rPr>
          <w:rFonts w:cs="Times New Roman"/>
          <w:sz w:val="28"/>
          <w:szCs w:val="28"/>
        </w:rPr>
        <w:t xml:space="preserve"> </w:t>
      </w:r>
      <w:r w:rsidRPr="00CD1965">
        <w:rPr>
          <w:rFonts w:cs="Times New Roman"/>
          <w:bCs/>
          <w:sz w:val="28"/>
          <w:szCs w:val="28"/>
        </w:rPr>
        <w:t xml:space="preserve">кошти </w:t>
      </w:r>
      <w:r w:rsidRPr="00CD1965">
        <w:rPr>
          <w:rFonts w:cs="Times New Roman"/>
          <w:sz w:val="28"/>
          <w:szCs w:val="28"/>
        </w:rPr>
        <w:t xml:space="preserve">від приватизації та відчуження майна, що перебуває в комунальній власності територіальної громади міста Білгорода-Дністровський: 2027 рік – 500 000 грн., 2028 рік  - 500 000грн., 2029 рік – 500 000 грн; </w:t>
      </w:r>
    </w:p>
    <w:p w:rsidR="008B08DC" w:rsidRPr="00CD1965" w:rsidRDefault="008B08DC" w:rsidP="008B08DC">
      <w:pPr>
        <w:tabs>
          <w:tab w:val="left" w:pos="567"/>
          <w:tab w:val="num" w:pos="1134"/>
          <w:tab w:val="num" w:pos="1440"/>
        </w:tabs>
        <w:ind w:firstLine="709"/>
        <w:jc w:val="both"/>
        <w:rPr>
          <w:rFonts w:cs="Times New Roman"/>
          <w:bCs/>
          <w:sz w:val="28"/>
          <w:szCs w:val="28"/>
        </w:rPr>
      </w:pPr>
      <w:r w:rsidRPr="00CD1965">
        <w:rPr>
          <w:rFonts w:cs="Times New Roman"/>
          <w:sz w:val="28"/>
          <w:szCs w:val="28"/>
        </w:rPr>
        <w:t xml:space="preserve">кошти </w:t>
      </w:r>
      <w:r w:rsidRPr="00CD1965">
        <w:rPr>
          <w:rFonts w:cs="Times New Roman"/>
          <w:bCs/>
          <w:sz w:val="28"/>
          <w:szCs w:val="28"/>
        </w:rPr>
        <w:t>від продажу земельних ділянок несільськогосподарського призначення, що перебувають у комунальній власності Білгород-Дністровській міській територіальній громаді: 2027 р</w:t>
      </w:r>
      <w:r w:rsidRPr="00CD1965">
        <w:rPr>
          <w:rFonts w:cs="Times New Roman"/>
          <w:sz w:val="28"/>
          <w:szCs w:val="28"/>
        </w:rPr>
        <w:t>ік – 1100 000 грн., 2028 рік  - 1 100 000грн., 2029 рік – 1 100 000 грн</w:t>
      </w:r>
      <w:r w:rsidRPr="00CD1965">
        <w:rPr>
          <w:rFonts w:cs="Times New Roman"/>
          <w:bCs/>
          <w:sz w:val="28"/>
          <w:szCs w:val="28"/>
        </w:rPr>
        <w:t>;</w:t>
      </w:r>
    </w:p>
    <w:p w:rsidR="008B08DC" w:rsidRPr="00CD1965" w:rsidRDefault="008B08DC" w:rsidP="008B08DC">
      <w:pPr>
        <w:tabs>
          <w:tab w:val="left" w:pos="567"/>
          <w:tab w:val="num" w:pos="1134"/>
          <w:tab w:val="num" w:pos="1440"/>
        </w:tabs>
        <w:ind w:firstLine="709"/>
        <w:jc w:val="both"/>
        <w:rPr>
          <w:rFonts w:cs="Times New Roman"/>
          <w:sz w:val="28"/>
          <w:szCs w:val="28"/>
        </w:rPr>
      </w:pPr>
      <w:r w:rsidRPr="00CD1965">
        <w:rPr>
          <w:rFonts w:cs="Times New Roman"/>
          <w:bCs/>
          <w:sz w:val="28"/>
          <w:szCs w:val="28"/>
        </w:rPr>
        <w:t>- </w:t>
      </w:r>
      <w:r w:rsidRPr="00CD1965">
        <w:rPr>
          <w:rFonts w:cs="Times New Roman"/>
          <w:bCs/>
          <w:sz w:val="28"/>
          <w:szCs w:val="28"/>
          <w:u w:val="single"/>
        </w:rPr>
        <w:t>кошти, що передаються із загального фонду бюджету до бюджету розвитку (спеціального фонду).</w:t>
      </w:r>
      <w:r w:rsidRPr="00CD1965">
        <w:rPr>
          <w:rFonts w:cs="Times New Roman"/>
          <w:sz w:val="28"/>
          <w:szCs w:val="28"/>
        </w:rPr>
        <w:t xml:space="preserve">         </w:t>
      </w:r>
    </w:p>
    <w:p w:rsidR="008B08DC" w:rsidRPr="00CD1965" w:rsidRDefault="008B08DC" w:rsidP="008B08DC">
      <w:pPr>
        <w:widowControl w:val="0"/>
        <w:kinsoku w:val="0"/>
        <w:autoSpaceDE w:val="0"/>
        <w:autoSpaceDN w:val="0"/>
        <w:adjustRightInd w:val="0"/>
        <w:spacing w:before="120"/>
        <w:jc w:val="center"/>
        <w:rPr>
          <w:rFonts w:eastAsia="Times New Roman" w:cs="Times New Roman"/>
          <w:b/>
          <w:color w:val="000000"/>
          <w:sz w:val="28"/>
          <w:szCs w:val="28"/>
        </w:rPr>
      </w:pPr>
      <w:r w:rsidRPr="00CD1965">
        <w:rPr>
          <w:rFonts w:eastAsia="Times New Roman" w:cs="Times New Roman"/>
          <w:b/>
          <w:color w:val="000000"/>
          <w:sz w:val="28"/>
          <w:szCs w:val="28"/>
        </w:rPr>
        <w:t>VIІІ.</w:t>
      </w:r>
      <w:r w:rsidRPr="00CD1965">
        <w:rPr>
          <w:rFonts w:eastAsia="Times New Roman" w:cs="Times New Roman"/>
          <w:b/>
          <w:spacing w:val="-7"/>
          <w:w w:val="110"/>
          <w:sz w:val="28"/>
          <w:szCs w:val="28"/>
        </w:rPr>
        <w:t xml:space="preserve"> </w:t>
      </w:r>
      <w:r w:rsidRPr="00CD1965">
        <w:rPr>
          <w:rFonts w:eastAsia="Times New Roman" w:cs="Times New Roman"/>
          <w:b/>
          <w:color w:val="000000"/>
          <w:sz w:val="28"/>
          <w:szCs w:val="28"/>
        </w:rPr>
        <w:t>Взаємовідносини</w:t>
      </w:r>
      <w:r w:rsidRPr="00CD1965">
        <w:rPr>
          <w:rFonts w:eastAsia="Times New Roman" w:cs="Times New Roman"/>
          <w:b/>
          <w:spacing w:val="63"/>
          <w:w w:val="110"/>
          <w:sz w:val="28"/>
          <w:szCs w:val="28"/>
        </w:rPr>
        <w:t xml:space="preserve"> </w:t>
      </w:r>
      <w:r w:rsidRPr="00CD1965">
        <w:rPr>
          <w:rFonts w:eastAsia="Times New Roman" w:cs="Times New Roman"/>
          <w:b/>
          <w:color w:val="000000"/>
          <w:sz w:val="28"/>
          <w:szCs w:val="28"/>
        </w:rPr>
        <w:t>бюджету</w:t>
      </w:r>
      <w:r w:rsidRPr="00CD1965">
        <w:rPr>
          <w:rFonts w:eastAsia="Times New Roman" w:cs="Times New Roman"/>
          <w:b/>
          <w:spacing w:val="35"/>
          <w:w w:val="110"/>
          <w:sz w:val="28"/>
          <w:szCs w:val="28"/>
        </w:rPr>
        <w:t xml:space="preserve"> </w:t>
      </w:r>
      <w:r w:rsidRPr="00CD1965">
        <w:rPr>
          <w:rFonts w:eastAsia="Times New Roman" w:cs="Times New Roman"/>
          <w:b/>
          <w:color w:val="000000"/>
          <w:sz w:val="28"/>
          <w:szCs w:val="28"/>
        </w:rPr>
        <w:t>з</w:t>
      </w:r>
      <w:r w:rsidRPr="00CD1965">
        <w:rPr>
          <w:rFonts w:eastAsia="Times New Roman" w:cs="Times New Roman"/>
          <w:b/>
          <w:spacing w:val="1"/>
          <w:w w:val="110"/>
          <w:sz w:val="28"/>
          <w:szCs w:val="28"/>
        </w:rPr>
        <w:t xml:space="preserve"> </w:t>
      </w:r>
      <w:r w:rsidRPr="00CD1965">
        <w:rPr>
          <w:rFonts w:eastAsia="Times New Roman" w:cs="Times New Roman"/>
          <w:b/>
          <w:color w:val="000000"/>
          <w:sz w:val="28"/>
          <w:szCs w:val="28"/>
        </w:rPr>
        <w:t>іншими</w:t>
      </w:r>
      <w:r w:rsidRPr="00CD1965">
        <w:rPr>
          <w:rFonts w:eastAsia="Times New Roman" w:cs="Times New Roman"/>
          <w:b/>
          <w:spacing w:val="32"/>
          <w:w w:val="110"/>
          <w:sz w:val="28"/>
          <w:szCs w:val="28"/>
        </w:rPr>
        <w:t xml:space="preserve"> </w:t>
      </w:r>
      <w:r w:rsidRPr="00CD1965">
        <w:rPr>
          <w:rFonts w:eastAsia="Times New Roman" w:cs="Times New Roman"/>
          <w:b/>
          <w:color w:val="000000"/>
          <w:sz w:val="28"/>
          <w:szCs w:val="28"/>
        </w:rPr>
        <w:t>бюджетами</w:t>
      </w:r>
    </w:p>
    <w:p w:rsidR="008B08DC" w:rsidRPr="00CD1965" w:rsidRDefault="008B08DC" w:rsidP="008B08DC">
      <w:pPr>
        <w:pStyle w:val="af1"/>
        <w:shd w:val="clear" w:color="auto" w:fill="FFFFFF"/>
        <w:tabs>
          <w:tab w:val="left" w:pos="567"/>
        </w:tabs>
        <w:suppressAutoHyphens/>
        <w:spacing w:before="120" w:beforeAutospacing="0" w:after="0" w:afterAutospacing="0"/>
        <w:jc w:val="both"/>
        <w:rPr>
          <w:color w:val="000000"/>
          <w:sz w:val="28"/>
          <w:szCs w:val="28"/>
        </w:rPr>
      </w:pPr>
      <w:r w:rsidRPr="00CD1965">
        <w:rPr>
          <w:color w:val="000000"/>
          <w:sz w:val="28"/>
          <w:szCs w:val="28"/>
        </w:rPr>
        <w:tab/>
        <w:t>Пріоритетом державної бюджетної політики на середньострокову перспективу в частині  регулювання міжбюджетних відносин є забезпечення самостійності місцевих бюджетів, зміцнення їх фінансової спроможності, підвищення прозорості та ефективності управління бюджетними коштами на місцевому рівні.</w:t>
      </w:r>
    </w:p>
    <w:p w:rsidR="008B08DC" w:rsidRPr="00CD1965" w:rsidRDefault="008B08DC" w:rsidP="008B08DC">
      <w:pPr>
        <w:pStyle w:val="af1"/>
        <w:shd w:val="clear" w:color="auto" w:fill="FFFFFF"/>
        <w:tabs>
          <w:tab w:val="left" w:pos="567"/>
        </w:tabs>
        <w:suppressAutoHyphens/>
        <w:spacing w:before="0" w:beforeAutospacing="0" w:after="0" w:afterAutospacing="0"/>
        <w:jc w:val="both"/>
        <w:rPr>
          <w:color w:val="000000"/>
          <w:sz w:val="28"/>
          <w:szCs w:val="28"/>
        </w:rPr>
      </w:pPr>
      <w:r w:rsidRPr="00CD1965">
        <w:rPr>
          <w:color w:val="000000"/>
          <w:sz w:val="28"/>
          <w:szCs w:val="28"/>
        </w:rPr>
        <w:tab/>
        <w:t>Основні міжбюджетні трансферти, які передбачаються  на 2027-2029 роки:  з державного бюджету  для бюджету Білгород-Дністровської міської територіальної громади це «Базова дотація» та «Освітня субвенція з державного бюджету місцевим бюджетам», з обласного бюджету – «Інші субвенції з місцевого бюджету».</w:t>
      </w:r>
    </w:p>
    <w:p w:rsidR="008B08DC" w:rsidRPr="00CD1965" w:rsidRDefault="008B08DC" w:rsidP="008B08DC">
      <w:pPr>
        <w:pStyle w:val="af1"/>
        <w:shd w:val="clear" w:color="auto" w:fill="FFFFFF"/>
        <w:tabs>
          <w:tab w:val="left" w:pos="567"/>
        </w:tabs>
        <w:suppressAutoHyphens/>
        <w:spacing w:before="0" w:beforeAutospacing="0" w:after="0" w:afterAutospacing="0"/>
        <w:jc w:val="both"/>
        <w:rPr>
          <w:color w:val="000000"/>
          <w:sz w:val="28"/>
          <w:szCs w:val="28"/>
        </w:rPr>
      </w:pPr>
      <w:r w:rsidRPr="00CD1965">
        <w:rPr>
          <w:color w:val="000000"/>
          <w:sz w:val="28"/>
          <w:szCs w:val="28"/>
        </w:rPr>
        <w:tab/>
        <w:t xml:space="preserve">Мета базової  дотації полягає в горизонтальному вирівнюванні податкоспроможності територій. Вона надається щоб допомогти громадам збирати більше доходів і забезпечувати належний рівень послуг.  </w:t>
      </w:r>
    </w:p>
    <w:p w:rsidR="008B08DC" w:rsidRPr="00CD1965" w:rsidRDefault="008B08DC" w:rsidP="008B08DC">
      <w:pPr>
        <w:pStyle w:val="af1"/>
        <w:shd w:val="clear" w:color="auto" w:fill="FFFFFF"/>
        <w:tabs>
          <w:tab w:val="left" w:pos="567"/>
        </w:tabs>
        <w:suppressAutoHyphens/>
        <w:spacing w:before="0" w:beforeAutospacing="0" w:after="0" w:afterAutospacing="0"/>
        <w:jc w:val="both"/>
        <w:rPr>
          <w:color w:val="000000"/>
          <w:sz w:val="28"/>
          <w:szCs w:val="28"/>
        </w:rPr>
      </w:pPr>
      <w:r w:rsidRPr="00CD1965">
        <w:rPr>
          <w:color w:val="000000"/>
          <w:sz w:val="28"/>
          <w:szCs w:val="28"/>
        </w:rPr>
        <w:tab/>
        <w:t>Мета освітньої субвенції – забезпечення фінансування оплати праці педагогічних працівників закладів загальної середньої освіти, а також стимулювання оптимізації мережі цих закладів для підвищення якості освіти.</w:t>
      </w:r>
    </w:p>
    <w:p w:rsidR="008B08DC" w:rsidRPr="00CD1965" w:rsidRDefault="008B08DC" w:rsidP="008B08DC">
      <w:pPr>
        <w:pStyle w:val="af1"/>
        <w:shd w:val="clear" w:color="auto" w:fill="FFFFFF"/>
        <w:tabs>
          <w:tab w:val="left" w:pos="567"/>
        </w:tabs>
        <w:suppressAutoHyphens/>
        <w:spacing w:before="0" w:beforeAutospacing="0" w:after="0" w:afterAutospacing="0"/>
        <w:jc w:val="both"/>
        <w:rPr>
          <w:color w:val="000000"/>
          <w:sz w:val="28"/>
          <w:szCs w:val="28"/>
        </w:rPr>
      </w:pPr>
      <w:r w:rsidRPr="00CD1965">
        <w:rPr>
          <w:color w:val="000000"/>
          <w:sz w:val="28"/>
          <w:szCs w:val="28"/>
        </w:rPr>
        <w:tab/>
        <w:t>Обсяги базової дотації з державного бюджету для бюджету Білгород-Дністровської міської територіальної громади на 2027-2029 роки передбачаються на підставі Бюджетної декларації, схваленої постановою Кабінету Міністрів Україні від 17 червня 2026 року №793 (додаток 2).</w:t>
      </w:r>
    </w:p>
    <w:p w:rsidR="008B08DC" w:rsidRPr="00CD1965" w:rsidRDefault="008B08DC" w:rsidP="008B08DC">
      <w:pPr>
        <w:pStyle w:val="af1"/>
        <w:shd w:val="clear" w:color="auto" w:fill="FFFFFF"/>
        <w:tabs>
          <w:tab w:val="left" w:pos="567"/>
        </w:tabs>
        <w:suppressAutoHyphens/>
        <w:spacing w:before="0" w:beforeAutospacing="0" w:after="0" w:afterAutospacing="0"/>
        <w:jc w:val="both"/>
        <w:rPr>
          <w:color w:val="000000"/>
          <w:sz w:val="28"/>
          <w:szCs w:val="28"/>
        </w:rPr>
      </w:pPr>
      <w:r w:rsidRPr="00CD1965">
        <w:rPr>
          <w:color w:val="000000"/>
          <w:sz w:val="28"/>
          <w:szCs w:val="28"/>
        </w:rPr>
        <w:tab/>
        <w:t xml:space="preserve">Обсяги освітньої субвенції з державного бюджету  для бюджету Білгород-Дністровської міської територіальної громади на 2027-2029 роки передбачаються Міністерством фінансів України листом від 09.07.2025 </w:t>
      </w:r>
      <w:r w:rsidRPr="00CD1965">
        <w:rPr>
          <w:color w:val="000000"/>
          <w:sz w:val="28"/>
          <w:szCs w:val="28"/>
        </w:rPr>
        <w:lastRenderedPageBreak/>
        <w:t>№05120-08-6/19235 «Щодо особливостей середньострокового бюджетного планування та складання  розрахунків до прогнозів місцевих бюджетів» (додаток 10).</w:t>
      </w:r>
    </w:p>
    <w:p w:rsidR="008B08DC" w:rsidRPr="00CD1965" w:rsidRDefault="008B08DC" w:rsidP="008B08DC">
      <w:pPr>
        <w:pStyle w:val="af1"/>
        <w:shd w:val="clear" w:color="auto" w:fill="FFFFFF"/>
        <w:tabs>
          <w:tab w:val="left" w:pos="709"/>
        </w:tabs>
        <w:suppressAutoHyphens/>
        <w:spacing w:before="0" w:beforeAutospacing="0" w:after="0" w:afterAutospacing="0"/>
        <w:jc w:val="both"/>
        <w:rPr>
          <w:color w:val="000000"/>
          <w:sz w:val="28"/>
          <w:szCs w:val="28"/>
        </w:rPr>
      </w:pPr>
      <w:r w:rsidRPr="00CD1965">
        <w:rPr>
          <w:color w:val="000000"/>
          <w:sz w:val="28"/>
          <w:szCs w:val="28"/>
        </w:rPr>
        <w:tab/>
        <w:t xml:space="preserve">Міжбюджетні трансферти мають цільове спрямування і використовуються відповідно до порядків їх використання. </w:t>
      </w:r>
    </w:p>
    <w:p w:rsidR="008B08DC" w:rsidRPr="00CD1965" w:rsidRDefault="008B08DC" w:rsidP="008B08DC">
      <w:pPr>
        <w:pStyle w:val="af1"/>
        <w:spacing w:before="0" w:beforeAutospacing="0" w:after="0" w:afterAutospacing="0"/>
        <w:ind w:firstLine="720"/>
        <w:jc w:val="both"/>
        <w:rPr>
          <w:color w:val="000000"/>
          <w:sz w:val="28"/>
          <w:szCs w:val="28"/>
        </w:rPr>
      </w:pPr>
      <w:r w:rsidRPr="00CD1965">
        <w:rPr>
          <w:color w:val="000000"/>
          <w:sz w:val="28"/>
          <w:szCs w:val="28"/>
        </w:rPr>
        <w:t>Міжбюджетні</w:t>
      </w:r>
      <w:r w:rsidRPr="00CD1965">
        <w:rPr>
          <w:spacing w:val="106"/>
          <w:w w:val="110"/>
          <w:sz w:val="28"/>
          <w:szCs w:val="28"/>
        </w:rPr>
        <w:t xml:space="preserve"> </w:t>
      </w:r>
      <w:r w:rsidRPr="00CD1965">
        <w:rPr>
          <w:color w:val="000000"/>
          <w:sz w:val="28"/>
          <w:szCs w:val="28"/>
        </w:rPr>
        <w:t>трансферти на  середньостроковий період, що надається  бюджету</w:t>
      </w:r>
      <w:r w:rsidRPr="00CD1965">
        <w:rPr>
          <w:spacing w:val="123"/>
          <w:w w:val="110"/>
          <w:sz w:val="28"/>
          <w:szCs w:val="28"/>
        </w:rPr>
        <w:t xml:space="preserve"> </w:t>
      </w:r>
      <w:r w:rsidRPr="00CD1965">
        <w:rPr>
          <w:color w:val="000000"/>
          <w:sz w:val="28"/>
          <w:szCs w:val="28"/>
        </w:rPr>
        <w:t>Білгород-Дністровській</w:t>
      </w:r>
      <w:r w:rsidRPr="00CD1965">
        <w:rPr>
          <w:spacing w:val="80"/>
          <w:w w:val="127"/>
          <w:sz w:val="28"/>
          <w:szCs w:val="28"/>
        </w:rPr>
        <w:t xml:space="preserve"> </w:t>
      </w:r>
      <w:r w:rsidRPr="00CD1965">
        <w:rPr>
          <w:color w:val="000000"/>
          <w:sz w:val="28"/>
          <w:szCs w:val="28"/>
        </w:rPr>
        <w:t>міської</w:t>
      </w:r>
      <w:r w:rsidRPr="00CD1965">
        <w:rPr>
          <w:spacing w:val="-13"/>
          <w:w w:val="110"/>
          <w:sz w:val="28"/>
          <w:szCs w:val="28"/>
        </w:rPr>
        <w:t xml:space="preserve"> </w:t>
      </w:r>
      <w:r w:rsidRPr="00CD1965">
        <w:rPr>
          <w:color w:val="000000"/>
          <w:sz w:val="28"/>
          <w:szCs w:val="28"/>
        </w:rPr>
        <w:t>територіальної</w:t>
      </w:r>
      <w:r w:rsidRPr="00CD1965">
        <w:rPr>
          <w:spacing w:val="66"/>
          <w:w w:val="110"/>
          <w:sz w:val="28"/>
          <w:szCs w:val="28"/>
        </w:rPr>
        <w:t xml:space="preserve"> </w:t>
      </w:r>
      <w:r w:rsidRPr="00CD1965">
        <w:rPr>
          <w:color w:val="000000"/>
          <w:sz w:val="28"/>
          <w:szCs w:val="28"/>
        </w:rPr>
        <w:t>громади</w:t>
      </w:r>
      <w:r w:rsidRPr="00CD1965">
        <w:rPr>
          <w:w w:val="110"/>
          <w:sz w:val="28"/>
          <w:szCs w:val="28"/>
        </w:rPr>
        <w:t xml:space="preserve"> з державного бюджету прогнозується</w:t>
      </w:r>
      <w:r w:rsidRPr="00CD1965">
        <w:rPr>
          <w:color w:val="000000"/>
          <w:sz w:val="28"/>
          <w:szCs w:val="28"/>
        </w:rPr>
        <w:t>:</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2027</w:t>
      </w:r>
      <w:r w:rsidRPr="00CD1965">
        <w:rPr>
          <w:rFonts w:eastAsia="Times New Roman" w:cs="Times New Roman"/>
          <w:sz w:val="28"/>
          <w:szCs w:val="28"/>
        </w:rPr>
        <w:t xml:space="preserve"> </w:t>
      </w:r>
      <w:r w:rsidRPr="00CD1965">
        <w:rPr>
          <w:rFonts w:eastAsia="Times New Roman" w:cs="Times New Roman"/>
          <w:color w:val="000000"/>
          <w:sz w:val="28"/>
          <w:szCs w:val="28"/>
        </w:rPr>
        <w:t>рік базова дотація – 56 371 400 грн.; освітня</w:t>
      </w:r>
      <w:r w:rsidRPr="00CD1965">
        <w:rPr>
          <w:rFonts w:eastAsia="Times New Roman" w:cs="Times New Roman"/>
          <w:sz w:val="28"/>
          <w:szCs w:val="28"/>
        </w:rPr>
        <w:t xml:space="preserve"> </w:t>
      </w:r>
      <w:r w:rsidRPr="00CD1965">
        <w:rPr>
          <w:rFonts w:eastAsia="Times New Roman" w:cs="Times New Roman"/>
          <w:color w:val="000000"/>
          <w:sz w:val="28"/>
          <w:szCs w:val="28"/>
        </w:rPr>
        <w:t>субвенція 124 498 800</w:t>
      </w:r>
      <w:r w:rsidRPr="00CD1965">
        <w:rPr>
          <w:rFonts w:eastAsia="Times New Roman" w:cs="Times New Roman"/>
          <w:sz w:val="28"/>
          <w:szCs w:val="28"/>
        </w:rPr>
        <w:t xml:space="preserve"> </w:t>
      </w:r>
      <w:r w:rsidRPr="00CD1965">
        <w:rPr>
          <w:rFonts w:eastAsia="Times New Roman" w:cs="Times New Roman"/>
          <w:color w:val="000000"/>
          <w:sz w:val="28"/>
          <w:szCs w:val="28"/>
        </w:rPr>
        <w:t>грн.;</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2028</w:t>
      </w:r>
      <w:r w:rsidRPr="00CD1965">
        <w:rPr>
          <w:rFonts w:eastAsia="Times New Roman" w:cs="Times New Roman"/>
          <w:sz w:val="28"/>
          <w:szCs w:val="28"/>
        </w:rPr>
        <w:t xml:space="preserve"> </w:t>
      </w:r>
      <w:r w:rsidRPr="00CD1965">
        <w:rPr>
          <w:rFonts w:eastAsia="Times New Roman" w:cs="Times New Roman"/>
          <w:color w:val="000000"/>
          <w:sz w:val="28"/>
          <w:szCs w:val="28"/>
        </w:rPr>
        <w:t>рік</w:t>
      </w:r>
      <w:r w:rsidRPr="00CD1965">
        <w:rPr>
          <w:rFonts w:eastAsia="Times New Roman" w:cs="Times New Roman"/>
          <w:sz w:val="28"/>
          <w:szCs w:val="28"/>
        </w:rPr>
        <w:t xml:space="preserve"> базова дотація – 67 371 400 грн; </w:t>
      </w:r>
      <w:r w:rsidRPr="00CD1965">
        <w:rPr>
          <w:rFonts w:eastAsia="Times New Roman" w:cs="Times New Roman"/>
          <w:color w:val="000000"/>
          <w:sz w:val="28"/>
          <w:szCs w:val="28"/>
        </w:rPr>
        <w:t>освітня</w:t>
      </w:r>
      <w:r w:rsidRPr="00CD1965">
        <w:rPr>
          <w:rFonts w:eastAsia="Times New Roman" w:cs="Times New Roman"/>
          <w:sz w:val="28"/>
          <w:szCs w:val="28"/>
        </w:rPr>
        <w:t xml:space="preserve"> </w:t>
      </w:r>
      <w:r w:rsidRPr="00CD1965">
        <w:rPr>
          <w:rFonts w:eastAsia="Times New Roman" w:cs="Times New Roman"/>
          <w:color w:val="000000"/>
          <w:sz w:val="28"/>
          <w:szCs w:val="28"/>
        </w:rPr>
        <w:t>субвенція</w:t>
      </w:r>
      <w:r w:rsidRPr="00CD1965">
        <w:rPr>
          <w:rFonts w:eastAsia="Times New Roman" w:cs="Times New Roman"/>
          <w:sz w:val="28"/>
          <w:szCs w:val="28"/>
        </w:rPr>
        <w:t xml:space="preserve"> 135 330 200 </w:t>
      </w:r>
      <w:r w:rsidRPr="00CD1965">
        <w:rPr>
          <w:rFonts w:eastAsia="Times New Roman" w:cs="Times New Roman"/>
          <w:color w:val="000000"/>
          <w:sz w:val="28"/>
          <w:szCs w:val="28"/>
        </w:rPr>
        <w:t>грн.;</w:t>
      </w:r>
      <w:r w:rsidRPr="00CD1965">
        <w:rPr>
          <w:rFonts w:eastAsia="Times New Roman" w:cs="Times New Roman"/>
          <w:sz w:val="28"/>
          <w:szCs w:val="28"/>
        </w:rPr>
        <w:t xml:space="preserve"> </w:t>
      </w:r>
    </w:p>
    <w:p w:rsidR="008B08DC" w:rsidRPr="00CD1965" w:rsidRDefault="008B08DC" w:rsidP="008B08DC">
      <w:pPr>
        <w:suppressAutoHyphens/>
        <w:jc w:val="both"/>
        <w:rPr>
          <w:rFonts w:cs="Times New Roman"/>
          <w:color w:val="000000"/>
          <w:sz w:val="28"/>
          <w:szCs w:val="28"/>
          <w:lang w:eastAsia="uk-UA"/>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2029</w:t>
      </w:r>
      <w:r w:rsidRPr="00CD1965">
        <w:rPr>
          <w:rFonts w:eastAsia="Times New Roman" w:cs="Times New Roman"/>
          <w:sz w:val="28"/>
          <w:szCs w:val="28"/>
        </w:rPr>
        <w:t xml:space="preserve"> </w:t>
      </w:r>
      <w:r w:rsidRPr="00CD1965">
        <w:rPr>
          <w:rFonts w:eastAsia="Times New Roman" w:cs="Times New Roman"/>
          <w:color w:val="000000"/>
          <w:sz w:val="28"/>
          <w:szCs w:val="28"/>
        </w:rPr>
        <w:t>рік</w:t>
      </w:r>
      <w:r w:rsidRPr="00CD1965">
        <w:rPr>
          <w:rFonts w:eastAsia="Times New Roman" w:cs="Times New Roman"/>
          <w:sz w:val="28"/>
          <w:szCs w:val="28"/>
        </w:rPr>
        <w:t xml:space="preserve"> базова дотація – 77 867 900 грн; о</w:t>
      </w:r>
      <w:r w:rsidRPr="00CD1965">
        <w:rPr>
          <w:rFonts w:eastAsia="Times New Roman" w:cs="Times New Roman"/>
          <w:color w:val="000000"/>
          <w:sz w:val="28"/>
          <w:szCs w:val="28"/>
        </w:rPr>
        <w:t>світня</w:t>
      </w:r>
      <w:r w:rsidRPr="00CD1965">
        <w:rPr>
          <w:rFonts w:eastAsia="Times New Roman" w:cs="Times New Roman"/>
          <w:sz w:val="28"/>
          <w:szCs w:val="28"/>
        </w:rPr>
        <w:t xml:space="preserve"> </w:t>
      </w:r>
      <w:r w:rsidRPr="00CD1965">
        <w:rPr>
          <w:rFonts w:eastAsia="Times New Roman" w:cs="Times New Roman"/>
          <w:color w:val="000000"/>
          <w:sz w:val="28"/>
          <w:szCs w:val="28"/>
        </w:rPr>
        <w:t>субвенція</w:t>
      </w:r>
      <w:r w:rsidRPr="00CD1965">
        <w:rPr>
          <w:rFonts w:eastAsia="Times New Roman" w:cs="Times New Roman"/>
          <w:sz w:val="28"/>
          <w:szCs w:val="28"/>
        </w:rPr>
        <w:t xml:space="preserve"> 144 938 600 </w:t>
      </w:r>
      <w:r w:rsidRPr="00CD1965">
        <w:rPr>
          <w:rFonts w:eastAsia="Times New Roman" w:cs="Times New Roman"/>
          <w:color w:val="000000"/>
          <w:sz w:val="28"/>
          <w:szCs w:val="28"/>
        </w:rPr>
        <w:t>грн.;</w:t>
      </w:r>
      <w:r w:rsidRPr="00CD1965">
        <w:rPr>
          <w:rFonts w:eastAsia="Times New Roman" w:cs="Times New Roman"/>
          <w:sz w:val="28"/>
          <w:szCs w:val="28"/>
        </w:rPr>
        <w:t xml:space="preserve"> </w:t>
      </w:r>
    </w:p>
    <w:p w:rsidR="008B08DC" w:rsidRPr="00CD1965" w:rsidRDefault="008B08DC" w:rsidP="008B08DC">
      <w:pPr>
        <w:pStyle w:val="af1"/>
        <w:spacing w:before="0" w:beforeAutospacing="0" w:after="0" w:afterAutospacing="0"/>
        <w:ind w:firstLine="720"/>
        <w:jc w:val="both"/>
        <w:rPr>
          <w:sz w:val="28"/>
          <w:szCs w:val="28"/>
        </w:rPr>
      </w:pPr>
      <w:r w:rsidRPr="00CD1965">
        <w:rPr>
          <w:color w:val="000000"/>
          <w:sz w:val="28"/>
          <w:szCs w:val="28"/>
        </w:rPr>
        <w:t>Обсяг міжбюджетних</w:t>
      </w:r>
      <w:r w:rsidRPr="00CD1965">
        <w:rPr>
          <w:spacing w:val="106"/>
          <w:w w:val="110"/>
          <w:sz w:val="28"/>
          <w:szCs w:val="28"/>
        </w:rPr>
        <w:t xml:space="preserve"> </w:t>
      </w:r>
      <w:r w:rsidRPr="00CD1965">
        <w:rPr>
          <w:color w:val="000000"/>
          <w:sz w:val="28"/>
          <w:szCs w:val="28"/>
        </w:rPr>
        <w:t xml:space="preserve">трансфертів </w:t>
      </w:r>
      <w:r w:rsidRPr="00CD1965">
        <w:rPr>
          <w:spacing w:val="146"/>
          <w:w w:val="110"/>
          <w:sz w:val="28"/>
          <w:szCs w:val="28"/>
        </w:rPr>
        <w:t xml:space="preserve"> </w:t>
      </w:r>
      <w:r w:rsidRPr="00CD1965">
        <w:rPr>
          <w:sz w:val="28"/>
          <w:szCs w:val="28"/>
        </w:rPr>
        <w:t>з обласного бюджету до бюджету Білгород-Дністровській</w:t>
      </w:r>
      <w:r w:rsidRPr="00CD1965">
        <w:rPr>
          <w:spacing w:val="80"/>
          <w:w w:val="127"/>
          <w:sz w:val="28"/>
          <w:szCs w:val="28"/>
        </w:rPr>
        <w:t xml:space="preserve"> </w:t>
      </w:r>
      <w:r w:rsidRPr="00CD1965">
        <w:rPr>
          <w:sz w:val="28"/>
          <w:szCs w:val="28"/>
        </w:rPr>
        <w:t>міської</w:t>
      </w:r>
      <w:r w:rsidRPr="00CD1965">
        <w:rPr>
          <w:spacing w:val="-13"/>
          <w:w w:val="110"/>
          <w:sz w:val="28"/>
          <w:szCs w:val="28"/>
        </w:rPr>
        <w:t xml:space="preserve"> </w:t>
      </w:r>
      <w:r w:rsidRPr="00CD1965">
        <w:rPr>
          <w:sz w:val="28"/>
          <w:szCs w:val="28"/>
        </w:rPr>
        <w:t>територіальної</w:t>
      </w:r>
      <w:r w:rsidRPr="00CD1965">
        <w:rPr>
          <w:spacing w:val="66"/>
          <w:w w:val="110"/>
          <w:sz w:val="28"/>
          <w:szCs w:val="28"/>
        </w:rPr>
        <w:t xml:space="preserve"> </w:t>
      </w:r>
      <w:r w:rsidRPr="00CD1965">
        <w:rPr>
          <w:sz w:val="28"/>
          <w:szCs w:val="28"/>
        </w:rPr>
        <w:t>громади</w:t>
      </w:r>
      <w:r w:rsidRPr="00CD1965">
        <w:rPr>
          <w:w w:val="110"/>
          <w:sz w:val="28"/>
          <w:szCs w:val="28"/>
        </w:rPr>
        <w:t xml:space="preserve"> прогнозуються</w:t>
      </w:r>
      <w:r w:rsidRPr="00CD1965">
        <w:rPr>
          <w:sz w:val="28"/>
          <w:szCs w:val="28"/>
        </w:rPr>
        <w:t>:</w:t>
      </w:r>
    </w:p>
    <w:p w:rsidR="008B08DC" w:rsidRPr="00CD1965" w:rsidRDefault="008B08DC" w:rsidP="008B08DC">
      <w:pPr>
        <w:widowControl w:val="0"/>
        <w:kinsoku w:val="0"/>
        <w:autoSpaceDE w:val="0"/>
        <w:autoSpaceDN w:val="0"/>
        <w:adjustRightInd w:val="0"/>
        <w:jc w:val="both"/>
        <w:rPr>
          <w:rFonts w:eastAsia="Times New Roman" w:cs="Times New Roman"/>
          <w:color w:val="000000"/>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2027</w:t>
      </w:r>
      <w:r w:rsidRPr="00CD1965">
        <w:rPr>
          <w:rFonts w:eastAsia="Times New Roman" w:cs="Times New Roman"/>
          <w:sz w:val="28"/>
          <w:szCs w:val="28"/>
        </w:rPr>
        <w:t xml:space="preserve"> </w:t>
      </w:r>
      <w:r w:rsidRPr="00CD1965">
        <w:rPr>
          <w:rFonts w:eastAsia="Times New Roman" w:cs="Times New Roman"/>
          <w:color w:val="000000"/>
          <w:sz w:val="28"/>
          <w:szCs w:val="28"/>
        </w:rPr>
        <w:t>рік – 3 673 060 грн;</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2028</w:t>
      </w:r>
      <w:r w:rsidRPr="00CD1965">
        <w:rPr>
          <w:rFonts w:eastAsia="Times New Roman" w:cs="Times New Roman"/>
          <w:sz w:val="28"/>
          <w:szCs w:val="28"/>
        </w:rPr>
        <w:t xml:space="preserve"> </w:t>
      </w:r>
      <w:r w:rsidRPr="00CD1965">
        <w:rPr>
          <w:rFonts w:eastAsia="Times New Roman" w:cs="Times New Roman"/>
          <w:color w:val="000000"/>
          <w:sz w:val="28"/>
          <w:szCs w:val="28"/>
        </w:rPr>
        <w:t>рік – 3 988 678 грн;</w:t>
      </w:r>
      <w:r w:rsidRPr="00CD1965">
        <w:rPr>
          <w:rFonts w:eastAsia="Times New Roman" w:cs="Times New Roman"/>
          <w:sz w:val="28"/>
          <w:szCs w:val="28"/>
        </w:rPr>
        <w:t xml:space="preserve"> </w:t>
      </w:r>
    </w:p>
    <w:p w:rsidR="008B08DC" w:rsidRPr="00CD1965" w:rsidRDefault="008B08DC" w:rsidP="008B08DC">
      <w:pPr>
        <w:suppressAutoHyphens/>
        <w:jc w:val="both"/>
        <w:rPr>
          <w:rFonts w:eastAsia="Times New Roman" w:cs="Times New Roman"/>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2029</w:t>
      </w:r>
      <w:r w:rsidRPr="00CD1965">
        <w:rPr>
          <w:rFonts w:eastAsia="Times New Roman" w:cs="Times New Roman"/>
          <w:sz w:val="28"/>
          <w:szCs w:val="28"/>
        </w:rPr>
        <w:t xml:space="preserve"> </w:t>
      </w:r>
      <w:r w:rsidRPr="00CD1965">
        <w:rPr>
          <w:rFonts w:eastAsia="Times New Roman" w:cs="Times New Roman"/>
          <w:color w:val="000000"/>
          <w:sz w:val="28"/>
          <w:szCs w:val="28"/>
        </w:rPr>
        <w:t>рік</w:t>
      </w:r>
      <w:r w:rsidRPr="00CD1965">
        <w:rPr>
          <w:rFonts w:eastAsia="Times New Roman" w:cs="Times New Roman"/>
          <w:sz w:val="28"/>
          <w:szCs w:val="28"/>
        </w:rPr>
        <w:t xml:space="preserve"> – 4 267 197 грн.</w:t>
      </w:r>
    </w:p>
    <w:p w:rsidR="008B08DC" w:rsidRPr="00CD1965" w:rsidRDefault="008B08DC" w:rsidP="008B08DC">
      <w:pPr>
        <w:suppressAutoHyphens/>
        <w:jc w:val="both"/>
        <w:rPr>
          <w:rFonts w:cs="Times New Roman"/>
          <w:w w:val="110"/>
          <w:sz w:val="28"/>
          <w:szCs w:val="28"/>
        </w:rPr>
      </w:pPr>
      <w:r w:rsidRPr="00CD1965">
        <w:rPr>
          <w:rFonts w:eastAsia="Times New Roman" w:cs="Times New Roman"/>
          <w:sz w:val="28"/>
          <w:szCs w:val="28"/>
        </w:rPr>
        <w:tab/>
        <w:t>В рамках співробітництва територіальних громад прогнозуються наступні о</w:t>
      </w:r>
      <w:r w:rsidRPr="00CD1965">
        <w:rPr>
          <w:rFonts w:cs="Times New Roman"/>
          <w:color w:val="000000"/>
          <w:sz w:val="28"/>
          <w:szCs w:val="28"/>
        </w:rPr>
        <w:t>бсяги міжбюджетних</w:t>
      </w:r>
      <w:r w:rsidRPr="00CD1965">
        <w:rPr>
          <w:rFonts w:cs="Times New Roman"/>
          <w:spacing w:val="106"/>
          <w:w w:val="110"/>
          <w:sz w:val="28"/>
          <w:szCs w:val="28"/>
        </w:rPr>
        <w:t xml:space="preserve"> </w:t>
      </w:r>
      <w:r w:rsidRPr="00CD1965">
        <w:rPr>
          <w:rFonts w:cs="Times New Roman"/>
          <w:color w:val="000000"/>
          <w:sz w:val="28"/>
          <w:szCs w:val="28"/>
        </w:rPr>
        <w:t xml:space="preserve">трансфертів </w:t>
      </w:r>
      <w:r w:rsidRPr="00CD1965">
        <w:rPr>
          <w:rFonts w:cs="Times New Roman"/>
          <w:spacing w:val="146"/>
          <w:w w:val="110"/>
          <w:sz w:val="28"/>
          <w:szCs w:val="28"/>
        </w:rPr>
        <w:t>з</w:t>
      </w:r>
      <w:r w:rsidRPr="00CD1965">
        <w:rPr>
          <w:rFonts w:cs="Times New Roman"/>
          <w:color w:val="000000"/>
          <w:sz w:val="28"/>
          <w:szCs w:val="28"/>
        </w:rPr>
        <w:t xml:space="preserve"> інших місцевих бюджетів до бюджету Білгород-Дністровській</w:t>
      </w:r>
      <w:r w:rsidRPr="00CD1965">
        <w:rPr>
          <w:rFonts w:cs="Times New Roman"/>
          <w:spacing w:val="80"/>
          <w:w w:val="127"/>
          <w:sz w:val="28"/>
          <w:szCs w:val="28"/>
        </w:rPr>
        <w:t xml:space="preserve"> </w:t>
      </w:r>
      <w:r w:rsidRPr="00CD1965">
        <w:rPr>
          <w:rFonts w:cs="Times New Roman"/>
          <w:color w:val="000000"/>
          <w:sz w:val="28"/>
          <w:szCs w:val="28"/>
        </w:rPr>
        <w:t>міської</w:t>
      </w:r>
      <w:r w:rsidRPr="00CD1965">
        <w:rPr>
          <w:rFonts w:cs="Times New Roman"/>
          <w:spacing w:val="-13"/>
          <w:w w:val="110"/>
          <w:sz w:val="28"/>
          <w:szCs w:val="28"/>
        </w:rPr>
        <w:t xml:space="preserve"> </w:t>
      </w:r>
      <w:r w:rsidRPr="00CD1965">
        <w:rPr>
          <w:rFonts w:cs="Times New Roman"/>
          <w:color w:val="000000"/>
          <w:sz w:val="28"/>
          <w:szCs w:val="28"/>
        </w:rPr>
        <w:t>територіальної</w:t>
      </w:r>
      <w:r w:rsidRPr="00CD1965">
        <w:rPr>
          <w:rFonts w:cs="Times New Roman"/>
          <w:spacing w:val="66"/>
          <w:w w:val="110"/>
          <w:sz w:val="28"/>
          <w:szCs w:val="28"/>
        </w:rPr>
        <w:t xml:space="preserve"> </w:t>
      </w:r>
      <w:r w:rsidRPr="00CD1965">
        <w:rPr>
          <w:rFonts w:cs="Times New Roman"/>
          <w:color w:val="000000"/>
          <w:sz w:val="28"/>
          <w:szCs w:val="28"/>
        </w:rPr>
        <w:t>громади</w:t>
      </w:r>
      <w:r w:rsidRPr="00CD1965">
        <w:rPr>
          <w:rFonts w:cs="Times New Roman"/>
          <w:w w:val="110"/>
          <w:sz w:val="28"/>
          <w:szCs w:val="28"/>
        </w:rPr>
        <w:t xml:space="preserve"> на співутримання КУ "Білгород-Дністровського міського територіального центру соціального обслуговування (надання соціальних послуг)", а саме: </w:t>
      </w:r>
    </w:p>
    <w:p w:rsidR="008B08DC" w:rsidRPr="00CD1965" w:rsidRDefault="008B08DC" w:rsidP="008B08DC">
      <w:pPr>
        <w:suppressAutoHyphens/>
        <w:jc w:val="both"/>
        <w:rPr>
          <w:rFonts w:cs="Times New Roman"/>
          <w:w w:val="110"/>
          <w:sz w:val="28"/>
          <w:szCs w:val="28"/>
        </w:rPr>
      </w:pPr>
      <w:r w:rsidRPr="00CD1965">
        <w:rPr>
          <w:rFonts w:cs="Times New Roman"/>
          <w:w w:val="110"/>
          <w:sz w:val="28"/>
          <w:szCs w:val="28"/>
        </w:rPr>
        <w:tab/>
        <w:t>- Кароліно – Бугазької сільської територіальної громади:</w:t>
      </w:r>
    </w:p>
    <w:p w:rsidR="008B08DC" w:rsidRPr="00CD1965" w:rsidRDefault="008B08DC" w:rsidP="008B08DC">
      <w:pPr>
        <w:widowControl w:val="0"/>
        <w:kinsoku w:val="0"/>
        <w:autoSpaceDE w:val="0"/>
        <w:autoSpaceDN w:val="0"/>
        <w:adjustRightInd w:val="0"/>
        <w:jc w:val="both"/>
        <w:rPr>
          <w:rFonts w:eastAsia="Times New Roman" w:cs="Times New Roman"/>
          <w:color w:val="000000"/>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2027</w:t>
      </w:r>
      <w:r w:rsidRPr="00CD1965">
        <w:rPr>
          <w:rFonts w:eastAsia="Times New Roman" w:cs="Times New Roman"/>
          <w:sz w:val="28"/>
          <w:szCs w:val="28"/>
        </w:rPr>
        <w:t xml:space="preserve"> </w:t>
      </w:r>
      <w:r w:rsidRPr="00CD1965">
        <w:rPr>
          <w:rFonts w:eastAsia="Times New Roman" w:cs="Times New Roman"/>
          <w:color w:val="000000"/>
          <w:sz w:val="28"/>
          <w:szCs w:val="28"/>
        </w:rPr>
        <w:t>рік – 1 368 959 грн;</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2028</w:t>
      </w:r>
      <w:r w:rsidRPr="00CD1965">
        <w:rPr>
          <w:rFonts w:eastAsia="Times New Roman" w:cs="Times New Roman"/>
          <w:sz w:val="28"/>
          <w:szCs w:val="28"/>
        </w:rPr>
        <w:t xml:space="preserve"> </w:t>
      </w:r>
      <w:r w:rsidRPr="00CD1965">
        <w:rPr>
          <w:rFonts w:eastAsia="Times New Roman" w:cs="Times New Roman"/>
          <w:color w:val="000000"/>
          <w:sz w:val="28"/>
          <w:szCs w:val="28"/>
        </w:rPr>
        <w:t>рік – 1 486 187 грн;</w:t>
      </w:r>
      <w:r w:rsidRPr="00CD1965">
        <w:rPr>
          <w:rFonts w:eastAsia="Times New Roman" w:cs="Times New Roman"/>
          <w:sz w:val="28"/>
          <w:szCs w:val="28"/>
        </w:rPr>
        <w:t xml:space="preserve"> </w:t>
      </w:r>
    </w:p>
    <w:p w:rsidR="008B08DC" w:rsidRPr="00CD1965" w:rsidRDefault="008B08DC" w:rsidP="008B08DC">
      <w:pPr>
        <w:suppressAutoHyphens/>
        <w:jc w:val="both"/>
        <w:rPr>
          <w:rFonts w:cs="Times New Roman"/>
          <w:w w:val="110"/>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2029</w:t>
      </w:r>
      <w:r w:rsidRPr="00CD1965">
        <w:rPr>
          <w:rFonts w:eastAsia="Times New Roman" w:cs="Times New Roman"/>
          <w:sz w:val="28"/>
          <w:szCs w:val="28"/>
        </w:rPr>
        <w:t xml:space="preserve"> </w:t>
      </w:r>
      <w:r w:rsidRPr="00CD1965">
        <w:rPr>
          <w:rFonts w:eastAsia="Times New Roman" w:cs="Times New Roman"/>
          <w:color w:val="000000"/>
          <w:sz w:val="28"/>
          <w:szCs w:val="28"/>
        </w:rPr>
        <w:t>рік</w:t>
      </w:r>
      <w:r w:rsidRPr="00CD1965">
        <w:rPr>
          <w:rFonts w:eastAsia="Times New Roman" w:cs="Times New Roman"/>
          <w:sz w:val="28"/>
          <w:szCs w:val="28"/>
        </w:rPr>
        <w:t xml:space="preserve"> – 1 590 838 грн</w:t>
      </w:r>
    </w:p>
    <w:p w:rsidR="008B08DC" w:rsidRPr="00CD1965" w:rsidRDefault="008B08DC" w:rsidP="008B08DC">
      <w:pPr>
        <w:suppressAutoHyphens/>
        <w:jc w:val="both"/>
        <w:rPr>
          <w:rFonts w:cs="Times New Roman"/>
          <w:w w:val="110"/>
          <w:sz w:val="28"/>
          <w:szCs w:val="28"/>
        </w:rPr>
      </w:pPr>
      <w:r w:rsidRPr="00CD1965">
        <w:rPr>
          <w:rFonts w:cs="Times New Roman"/>
          <w:w w:val="110"/>
          <w:sz w:val="28"/>
          <w:szCs w:val="28"/>
        </w:rPr>
        <w:t xml:space="preserve">         - Шабівської сільської територіальної громади:</w:t>
      </w:r>
    </w:p>
    <w:p w:rsidR="008B08DC" w:rsidRPr="00CD1965" w:rsidRDefault="008B08DC" w:rsidP="008B08DC">
      <w:pPr>
        <w:widowControl w:val="0"/>
        <w:kinsoku w:val="0"/>
        <w:autoSpaceDE w:val="0"/>
        <w:autoSpaceDN w:val="0"/>
        <w:adjustRightInd w:val="0"/>
        <w:jc w:val="both"/>
        <w:rPr>
          <w:rFonts w:eastAsia="Times New Roman" w:cs="Times New Roman"/>
          <w:color w:val="000000"/>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2027</w:t>
      </w:r>
      <w:r w:rsidRPr="00CD1965">
        <w:rPr>
          <w:rFonts w:eastAsia="Times New Roman" w:cs="Times New Roman"/>
          <w:sz w:val="28"/>
          <w:szCs w:val="28"/>
        </w:rPr>
        <w:t xml:space="preserve"> </w:t>
      </w:r>
      <w:r w:rsidRPr="00CD1965">
        <w:rPr>
          <w:rFonts w:eastAsia="Times New Roman" w:cs="Times New Roman"/>
          <w:color w:val="000000"/>
          <w:sz w:val="28"/>
          <w:szCs w:val="28"/>
        </w:rPr>
        <w:t>рік – 1 024 675 грн;</w:t>
      </w:r>
    </w:p>
    <w:p w:rsidR="008B08DC" w:rsidRPr="00CD1965" w:rsidRDefault="008B08DC" w:rsidP="008B08DC">
      <w:pPr>
        <w:widowControl w:val="0"/>
        <w:kinsoku w:val="0"/>
        <w:autoSpaceDE w:val="0"/>
        <w:autoSpaceDN w:val="0"/>
        <w:adjustRightInd w:val="0"/>
        <w:jc w:val="both"/>
        <w:rPr>
          <w:rFonts w:cs="Times New Roman"/>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2028</w:t>
      </w:r>
      <w:r w:rsidRPr="00CD1965">
        <w:rPr>
          <w:rFonts w:eastAsia="Times New Roman" w:cs="Times New Roman"/>
          <w:sz w:val="28"/>
          <w:szCs w:val="28"/>
        </w:rPr>
        <w:t xml:space="preserve"> </w:t>
      </w:r>
      <w:r w:rsidRPr="00CD1965">
        <w:rPr>
          <w:rFonts w:eastAsia="Times New Roman" w:cs="Times New Roman"/>
          <w:color w:val="000000"/>
          <w:sz w:val="28"/>
          <w:szCs w:val="28"/>
        </w:rPr>
        <w:t>рік – 1 111 913 грн;</w:t>
      </w:r>
      <w:r w:rsidRPr="00CD1965">
        <w:rPr>
          <w:rFonts w:eastAsia="Times New Roman" w:cs="Times New Roman"/>
          <w:sz w:val="28"/>
          <w:szCs w:val="28"/>
        </w:rPr>
        <w:t xml:space="preserve"> </w:t>
      </w:r>
    </w:p>
    <w:p w:rsidR="008B08DC" w:rsidRPr="00CD1965" w:rsidRDefault="008B08DC" w:rsidP="008B08DC">
      <w:pPr>
        <w:suppressAutoHyphens/>
        <w:jc w:val="both"/>
        <w:rPr>
          <w:rFonts w:cs="Times New Roman"/>
          <w:w w:val="110"/>
          <w:sz w:val="28"/>
          <w:szCs w:val="28"/>
        </w:rPr>
      </w:pPr>
      <w:r w:rsidRPr="00CD1965">
        <w:rPr>
          <w:rFonts w:eastAsia="Times New Roman" w:cs="Times New Roman"/>
          <w:color w:val="000000"/>
          <w:sz w:val="28"/>
          <w:szCs w:val="28"/>
        </w:rPr>
        <w:t>на</w:t>
      </w:r>
      <w:r w:rsidRPr="00CD1965">
        <w:rPr>
          <w:rFonts w:eastAsia="Times New Roman" w:cs="Times New Roman"/>
          <w:sz w:val="28"/>
          <w:szCs w:val="28"/>
        </w:rPr>
        <w:t xml:space="preserve"> </w:t>
      </w:r>
      <w:r w:rsidRPr="00CD1965">
        <w:rPr>
          <w:rFonts w:eastAsia="Times New Roman" w:cs="Times New Roman"/>
          <w:color w:val="000000"/>
          <w:sz w:val="28"/>
          <w:szCs w:val="28"/>
        </w:rPr>
        <w:t>2029</w:t>
      </w:r>
      <w:r w:rsidRPr="00CD1965">
        <w:rPr>
          <w:rFonts w:eastAsia="Times New Roman" w:cs="Times New Roman"/>
          <w:sz w:val="28"/>
          <w:szCs w:val="28"/>
        </w:rPr>
        <w:t xml:space="preserve"> </w:t>
      </w:r>
      <w:r w:rsidRPr="00CD1965">
        <w:rPr>
          <w:rFonts w:eastAsia="Times New Roman" w:cs="Times New Roman"/>
          <w:color w:val="000000"/>
          <w:sz w:val="28"/>
          <w:szCs w:val="28"/>
        </w:rPr>
        <w:t>рік</w:t>
      </w:r>
      <w:r w:rsidRPr="00CD1965">
        <w:rPr>
          <w:rFonts w:eastAsia="Times New Roman" w:cs="Times New Roman"/>
          <w:sz w:val="28"/>
          <w:szCs w:val="28"/>
        </w:rPr>
        <w:t xml:space="preserve"> – 1 189 911 грн</w:t>
      </w:r>
      <w:r w:rsidR="002531F1" w:rsidRPr="00CD1965">
        <w:rPr>
          <w:rFonts w:eastAsia="Times New Roman" w:cs="Times New Roman"/>
          <w:sz w:val="28"/>
          <w:szCs w:val="28"/>
        </w:rPr>
        <w:t>.</w:t>
      </w:r>
    </w:p>
    <w:p w:rsidR="008B08DC" w:rsidRPr="00CD1965" w:rsidRDefault="008B08DC" w:rsidP="008B08DC">
      <w:pPr>
        <w:tabs>
          <w:tab w:val="left" w:pos="567"/>
        </w:tabs>
        <w:suppressAutoHyphens/>
        <w:jc w:val="both"/>
        <w:rPr>
          <w:rFonts w:cs="Times New Roman"/>
          <w:color w:val="000000"/>
          <w:sz w:val="28"/>
          <w:szCs w:val="28"/>
        </w:rPr>
      </w:pPr>
      <w:r w:rsidRPr="00CD1965">
        <w:rPr>
          <w:rFonts w:cs="Times New Roman"/>
          <w:color w:val="000000"/>
          <w:sz w:val="28"/>
          <w:szCs w:val="28"/>
        </w:rPr>
        <w:tab/>
        <w:t>Показники міжбюджетних трансфертів з інших бюджетів у розрізі їх видів та бюджетів наведено у додатку 10 до Прогнозу.</w:t>
      </w:r>
    </w:p>
    <w:p w:rsidR="008B08DC" w:rsidRPr="00CD1965" w:rsidRDefault="008B08DC" w:rsidP="008B08DC">
      <w:pPr>
        <w:widowControl w:val="0"/>
        <w:kinsoku w:val="0"/>
        <w:autoSpaceDE w:val="0"/>
        <w:autoSpaceDN w:val="0"/>
        <w:adjustRightInd w:val="0"/>
        <w:spacing w:before="120" w:after="120" w:line="192" w:lineRule="auto"/>
        <w:rPr>
          <w:rFonts w:eastAsia="Times New Roman" w:cs="Times New Roman"/>
          <w:b/>
          <w:color w:val="000000"/>
          <w:sz w:val="28"/>
          <w:szCs w:val="28"/>
        </w:rPr>
      </w:pPr>
      <w:r w:rsidRPr="00CD1965">
        <w:rPr>
          <w:rFonts w:eastAsia="Times New Roman" w:cs="Times New Roman"/>
          <w:b/>
          <w:color w:val="000000"/>
          <w:sz w:val="28"/>
          <w:szCs w:val="28"/>
        </w:rPr>
        <w:t xml:space="preserve">               ІХ.</w:t>
      </w:r>
      <w:r w:rsidRPr="00CD1965">
        <w:rPr>
          <w:rFonts w:eastAsia="Times New Roman" w:cs="Times New Roman"/>
          <w:b/>
          <w:spacing w:val="-16"/>
          <w:w w:val="110"/>
          <w:sz w:val="28"/>
          <w:szCs w:val="28"/>
        </w:rPr>
        <w:t xml:space="preserve"> </w:t>
      </w:r>
      <w:r w:rsidRPr="00CD1965">
        <w:rPr>
          <w:rFonts w:eastAsia="Times New Roman" w:cs="Times New Roman"/>
          <w:b/>
          <w:color w:val="000000"/>
          <w:sz w:val="28"/>
          <w:szCs w:val="28"/>
        </w:rPr>
        <w:t>Інші</w:t>
      </w:r>
      <w:r w:rsidRPr="00CD1965">
        <w:rPr>
          <w:rFonts w:eastAsia="Times New Roman" w:cs="Times New Roman"/>
          <w:b/>
          <w:spacing w:val="17"/>
          <w:w w:val="110"/>
          <w:sz w:val="28"/>
          <w:szCs w:val="28"/>
        </w:rPr>
        <w:t xml:space="preserve"> </w:t>
      </w:r>
      <w:r w:rsidRPr="00CD1965">
        <w:rPr>
          <w:rFonts w:eastAsia="Times New Roman" w:cs="Times New Roman"/>
          <w:b/>
          <w:color w:val="000000"/>
          <w:sz w:val="28"/>
          <w:szCs w:val="28"/>
        </w:rPr>
        <w:t>положення</w:t>
      </w:r>
      <w:r w:rsidRPr="00CD1965">
        <w:rPr>
          <w:rFonts w:eastAsia="Times New Roman" w:cs="Times New Roman"/>
          <w:b/>
          <w:spacing w:val="34"/>
          <w:w w:val="110"/>
          <w:sz w:val="28"/>
          <w:szCs w:val="28"/>
        </w:rPr>
        <w:t xml:space="preserve"> </w:t>
      </w:r>
      <w:r w:rsidRPr="00CD1965">
        <w:rPr>
          <w:rFonts w:eastAsia="Times New Roman" w:cs="Times New Roman"/>
          <w:b/>
          <w:color w:val="000000"/>
          <w:sz w:val="28"/>
          <w:szCs w:val="28"/>
        </w:rPr>
        <w:t>та</w:t>
      </w:r>
      <w:r w:rsidRPr="00CD1965">
        <w:rPr>
          <w:rFonts w:eastAsia="Times New Roman" w:cs="Times New Roman"/>
          <w:b/>
          <w:spacing w:val="14"/>
          <w:w w:val="110"/>
          <w:sz w:val="28"/>
          <w:szCs w:val="28"/>
        </w:rPr>
        <w:t xml:space="preserve"> </w:t>
      </w:r>
      <w:r w:rsidRPr="00CD1965">
        <w:rPr>
          <w:rFonts w:eastAsia="Times New Roman" w:cs="Times New Roman"/>
          <w:b/>
          <w:color w:val="000000"/>
          <w:sz w:val="28"/>
          <w:szCs w:val="28"/>
        </w:rPr>
        <w:t>показники</w:t>
      </w:r>
      <w:r w:rsidRPr="00CD1965">
        <w:rPr>
          <w:rFonts w:eastAsia="Times New Roman" w:cs="Times New Roman"/>
          <w:b/>
          <w:spacing w:val="34"/>
          <w:w w:val="110"/>
          <w:sz w:val="28"/>
          <w:szCs w:val="28"/>
        </w:rPr>
        <w:t xml:space="preserve"> </w:t>
      </w:r>
      <w:r w:rsidRPr="00CD1965">
        <w:rPr>
          <w:rFonts w:eastAsia="Times New Roman" w:cs="Times New Roman"/>
          <w:b/>
          <w:color w:val="000000"/>
          <w:sz w:val="28"/>
          <w:szCs w:val="28"/>
        </w:rPr>
        <w:t>прогнозу</w:t>
      </w:r>
      <w:r w:rsidRPr="00CD1965">
        <w:rPr>
          <w:rFonts w:eastAsia="Times New Roman" w:cs="Times New Roman"/>
          <w:b/>
          <w:spacing w:val="34"/>
          <w:w w:val="110"/>
          <w:sz w:val="28"/>
          <w:szCs w:val="28"/>
        </w:rPr>
        <w:t xml:space="preserve"> </w:t>
      </w:r>
      <w:r w:rsidRPr="00CD1965">
        <w:rPr>
          <w:rFonts w:eastAsia="Times New Roman" w:cs="Times New Roman"/>
          <w:b/>
          <w:color w:val="000000"/>
          <w:sz w:val="28"/>
          <w:szCs w:val="28"/>
        </w:rPr>
        <w:t>бюджету</w:t>
      </w:r>
    </w:p>
    <w:p w:rsidR="008B08DC" w:rsidRPr="00CD1965" w:rsidRDefault="008B08DC" w:rsidP="008B08DC">
      <w:pPr>
        <w:widowControl w:val="0"/>
        <w:kinsoku w:val="0"/>
        <w:autoSpaceDE w:val="0"/>
        <w:autoSpaceDN w:val="0"/>
        <w:adjustRightInd w:val="0"/>
        <w:spacing w:before="120" w:after="120" w:line="192" w:lineRule="auto"/>
        <w:ind w:firstLine="720"/>
        <w:jc w:val="both"/>
        <w:rPr>
          <w:rFonts w:cs="Times New Roman"/>
          <w:sz w:val="28"/>
          <w:szCs w:val="28"/>
        </w:rPr>
      </w:pPr>
      <w:r w:rsidRPr="00CD1965">
        <w:rPr>
          <w:rFonts w:eastAsia="Times New Roman" w:cs="Times New Roman"/>
          <w:color w:val="000000"/>
          <w:spacing w:val="-20"/>
          <w:sz w:val="28"/>
          <w:szCs w:val="28"/>
        </w:rPr>
        <w:t>В</w:t>
      </w:r>
      <w:r w:rsidRPr="00CD1965">
        <w:rPr>
          <w:rFonts w:eastAsia="Times New Roman" w:cs="Times New Roman"/>
          <w:spacing w:val="81"/>
          <w:w w:val="110"/>
          <w:sz w:val="28"/>
          <w:szCs w:val="28"/>
        </w:rPr>
        <w:t xml:space="preserve"> </w:t>
      </w:r>
      <w:r w:rsidRPr="00CD1965">
        <w:rPr>
          <w:rFonts w:eastAsia="Times New Roman" w:cs="Times New Roman"/>
          <w:color w:val="000000"/>
          <w:sz w:val="28"/>
          <w:szCs w:val="28"/>
        </w:rPr>
        <w:t>прогнозі</w:t>
      </w:r>
      <w:r w:rsidRPr="00CD1965">
        <w:rPr>
          <w:rFonts w:eastAsia="Times New Roman" w:cs="Times New Roman"/>
          <w:spacing w:val="124"/>
          <w:w w:val="110"/>
          <w:sz w:val="28"/>
          <w:szCs w:val="28"/>
        </w:rPr>
        <w:t xml:space="preserve"> </w:t>
      </w:r>
      <w:r w:rsidRPr="00CD1965">
        <w:rPr>
          <w:rFonts w:eastAsia="Times New Roman" w:cs="Times New Roman"/>
          <w:color w:val="000000"/>
          <w:sz w:val="28"/>
          <w:szCs w:val="28"/>
        </w:rPr>
        <w:t>бюджету</w:t>
      </w:r>
      <w:r w:rsidRPr="00CD1965">
        <w:rPr>
          <w:rFonts w:eastAsia="Times New Roman" w:cs="Times New Roman"/>
          <w:spacing w:val="109"/>
          <w:w w:val="110"/>
          <w:sz w:val="28"/>
          <w:szCs w:val="28"/>
        </w:rPr>
        <w:t xml:space="preserve"> </w:t>
      </w:r>
      <w:r w:rsidRPr="00CD1965">
        <w:rPr>
          <w:rFonts w:eastAsia="Times New Roman" w:cs="Times New Roman"/>
          <w:sz w:val="28"/>
          <w:szCs w:val="28"/>
        </w:rPr>
        <w:t xml:space="preserve">Білгород-Дністровської </w:t>
      </w:r>
      <w:r w:rsidRPr="00CD1965">
        <w:rPr>
          <w:rFonts w:eastAsia="Times New Roman" w:cs="Times New Roman"/>
          <w:color w:val="000000"/>
          <w:sz w:val="28"/>
          <w:szCs w:val="28"/>
        </w:rPr>
        <w:t>міської територіальної громади</w:t>
      </w:r>
      <w:r w:rsidRPr="00CD1965">
        <w:rPr>
          <w:rFonts w:eastAsia="Times New Roman" w:cs="Times New Roman"/>
          <w:spacing w:val="120"/>
          <w:w w:val="110"/>
          <w:sz w:val="28"/>
          <w:szCs w:val="28"/>
        </w:rPr>
        <w:t xml:space="preserve"> </w:t>
      </w:r>
      <w:r w:rsidRPr="00CD1965">
        <w:rPr>
          <w:rFonts w:eastAsia="Times New Roman" w:cs="Times New Roman"/>
          <w:color w:val="000000"/>
          <w:sz w:val="28"/>
          <w:szCs w:val="28"/>
        </w:rPr>
        <w:t>на 2027-2029</w:t>
      </w:r>
      <w:r w:rsidRPr="00CD1965">
        <w:rPr>
          <w:rFonts w:eastAsia="Times New Roman" w:cs="Times New Roman"/>
          <w:spacing w:val="2"/>
          <w:w w:val="110"/>
          <w:sz w:val="28"/>
          <w:szCs w:val="28"/>
        </w:rPr>
        <w:t xml:space="preserve"> </w:t>
      </w:r>
      <w:r w:rsidRPr="00CD1965">
        <w:rPr>
          <w:rFonts w:eastAsia="Times New Roman" w:cs="Times New Roman"/>
          <w:color w:val="000000"/>
          <w:sz w:val="28"/>
          <w:szCs w:val="28"/>
        </w:rPr>
        <w:t>роки</w:t>
      </w:r>
      <w:r w:rsidRPr="00CD1965">
        <w:rPr>
          <w:rFonts w:eastAsia="Times New Roman" w:cs="Times New Roman"/>
          <w:spacing w:val="23"/>
          <w:w w:val="110"/>
          <w:sz w:val="28"/>
          <w:szCs w:val="28"/>
        </w:rPr>
        <w:t xml:space="preserve"> </w:t>
      </w:r>
      <w:r w:rsidRPr="00CD1965">
        <w:rPr>
          <w:rFonts w:eastAsia="Times New Roman" w:cs="Times New Roman"/>
          <w:color w:val="000000"/>
          <w:sz w:val="28"/>
          <w:szCs w:val="28"/>
        </w:rPr>
        <w:t>наявні</w:t>
      </w:r>
      <w:r w:rsidRPr="00CD1965">
        <w:rPr>
          <w:rFonts w:eastAsia="Times New Roman" w:cs="Times New Roman"/>
          <w:spacing w:val="31"/>
          <w:w w:val="110"/>
          <w:sz w:val="28"/>
          <w:szCs w:val="28"/>
        </w:rPr>
        <w:t xml:space="preserve"> </w:t>
      </w:r>
      <w:r w:rsidRPr="00CD1965">
        <w:rPr>
          <w:rFonts w:eastAsia="Times New Roman" w:cs="Times New Roman"/>
          <w:color w:val="000000"/>
          <w:sz w:val="28"/>
          <w:szCs w:val="28"/>
        </w:rPr>
        <w:t>наступні</w:t>
      </w:r>
      <w:r w:rsidRPr="00CD1965">
        <w:rPr>
          <w:rFonts w:eastAsia="Times New Roman" w:cs="Times New Roman"/>
          <w:spacing w:val="31"/>
          <w:w w:val="110"/>
          <w:sz w:val="28"/>
          <w:szCs w:val="28"/>
        </w:rPr>
        <w:t xml:space="preserve"> </w:t>
      </w:r>
      <w:r w:rsidRPr="00CD1965">
        <w:rPr>
          <w:rFonts w:eastAsia="Times New Roman" w:cs="Times New Roman"/>
          <w:color w:val="000000"/>
          <w:sz w:val="28"/>
          <w:szCs w:val="28"/>
        </w:rPr>
        <w:t>додатки:</w:t>
      </w:r>
    </w:p>
    <w:p w:rsidR="008B08DC" w:rsidRPr="00CD1965" w:rsidRDefault="008B08DC" w:rsidP="008B08DC">
      <w:pPr>
        <w:widowControl w:val="0"/>
        <w:kinsoku w:val="0"/>
        <w:autoSpaceDE w:val="0"/>
        <w:autoSpaceDN w:val="0"/>
        <w:adjustRightInd w:val="0"/>
        <w:spacing w:before="72" w:line="194" w:lineRule="auto"/>
        <w:ind w:firstLine="720"/>
        <w:jc w:val="both"/>
        <w:rPr>
          <w:rFonts w:cs="Times New Roman"/>
          <w:sz w:val="28"/>
          <w:szCs w:val="28"/>
        </w:rPr>
      </w:pPr>
      <w:r w:rsidRPr="00CD1965">
        <w:rPr>
          <w:rFonts w:eastAsia="Times New Roman" w:cs="Times New Roman"/>
          <w:sz w:val="28"/>
          <w:szCs w:val="28"/>
        </w:rPr>
        <w:t>додаток</w:t>
      </w:r>
      <w:r w:rsidRPr="00CD1965">
        <w:rPr>
          <w:rFonts w:eastAsia="Times New Roman" w:cs="Times New Roman"/>
          <w:spacing w:val="26"/>
          <w:w w:val="110"/>
          <w:sz w:val="28"/>
          <w:szCs w:val="28"/>
        </w:rPr>
        <w:t xml:space="preserve"> </w:t>
      </w:r>
      <w:r w:rsidRPr="00CD1965">
        <w:rPr>
          <w:rFonts w:eastAsia="Times New Roman" w:cs="Times New Roman"/>
          <w:w w:val="96"/>
          <w:sz w:val="28"/>
          <w:szCs w:val="28"/>
        </w:rPr>
        <w:t>1</w:t>
      </w:r>
      <w:r w:rsidRPr="00CD1965">
        <w:rPr>
          <w:rFonts w:eastAsia="Times New Roman" w:cs="Times New Roman"/>
          <w:spacing w:val="-17"/>
          <w:w w:val="110"/>
          <w:sz w:val="28"/>
          <w:szCs w:val="28"/>
        </w:rPr>
        <w:t xml:space="preserve"> </w:t>
      </w:r>
      <w:r w:rsidRPr="00CD1965">
        <w:rPr>
          <w:rFonts w:eastAsia="Times New Roman" w:cs="Times New Roman"/>
          <w:sz w:val="28"/>
          <w:szCs w:val="28"/>
        </w:rPr>
        <w:t>«Загальні</w:t>
      </w:r>
      <w:r w:rsidRPr="00CD1965">
        <w:rPr>
          <w:rFonts w:eastAsia="Times New Roman" w:cs="Times New Roman"/>
          <w:spacing w:val="34"/>
          <w:w w:val="110"/>
          <w:sz w:val="28"/>
          <w:szCs w:val="28"/>
        </w:rPr>
        <w:t xml:space="preserve"> </w:t>
      </w:r>
      <w:r w:rsidRPr="00CD1965">
        <w:rPr>
          <w:rFonts w:eastAsia="Times New Roman" w:cs="Times New Roman"/>
          <w:sz w:val="28"/>
          <w:szCs w:val="28"/>
        </w:rPr>
        <w:t>показники</w:t>
      </w:r>
      <w:r w:rsidRPr="00CD1965">
        <w:rPr>
          <w:rFonts w:eastAsia="Times New Roman" w:cs="Times New Roman"/>
          <w:spacing w:val="50"/>
          <w:w w:val="110"/>
          <w:sz w:val="28"/>
          <w:szCs w:val="28"/>
        </w:rPr>
        <w:t xml:space="preserve"> </w:t>
      </w:r>
      <w:r w:rsidRPr="00CD1965">
        <w:rPr>
          <w:rFonts w:eastAsia="Times New Roman" w:cs="Times New Roman"/>
          <w:sz w:val="28"/>
          <w:szCs w:val="28"/>
        </w:rPr>
        <w:t>бюджету»;</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eastAsia="Times New Roman" w:cs="Times New Roman"/>
          <w:sz w:val="28"/>
          <w:szCs w:val="28"/>
        </w:rPr>
        <w:t>додаток</w:t>
      </w:r>
      <w:r w:rsidRPr="00CD1965">
        <w:rPr>
          <w:rFonts w:eastAsia="Times New Roman" w:cs="Times New Roman"/>
          <w:spacing w:val="-1"/>
          <w:w w:val="110"/>
          <w:sz w:val="28"/>
          <w:szCs w:val="28"/>
        </w:rPr>
        <w:t xml:space="preserve"> </w:t>
      </w:r>
      <w:r w:rsidRPr="00CD1965">
        <w:rPr>
          <w:rFonts w:eastAsia="Times New Roman" w:cs="Times New Roman"/>
          <w:sz w:val="28"/>
          <w:szCs w:val="28"/>
        </w:rPr>
        <w:t>2</w:t>
      </w:r>
      <w:r w:rsidRPr="00CD1965">
        <w:rPr>
          <w:rFonts w:eastAsia="Times New Roman" w:cs="Times New Roman"/>
          <w:spacing w:val="4"/>
          <w:w w:val="110"/>
          <w:sz w:val="28"/>
          <w:szCs w:val="28"/>
        </w:rPr>
        <w:t xml:space="preserve"> </w:t>
      </w:r>
      <w:r w:rsidRPr="00CD1965">
        <w:rPr>
          <w:rFonts w:eastAsia="Times New Roman" w:cs="Times New Roman"/>
          <w:sz w:val="28"/>
          <w:szCs w:val="28"/>
        </w:rPr>
        <w:t>«Показники</w:t>
      </w:r>
      <w:r w:rsidRPr="00CD1965">
        <w:rPr>
          <w:rFonts w:eastAsia="Times New Roman" w:cs="Times New Roman"/>
          <w:spacing w:val="43"/>
          <w:w w:val="110"/>
          <w:sz w:val="28"/>
          <w:szCs w:val="28"/>
        </w:rPr>
        <w:t xml:space="preserve"> </w:t>
      </w:r>
      <w:r w:rsidRPr="00CD1965">
        <w:rPr>
          <w:rFonts w:eastAsia="Times New Roman" w:cs="Times New Roman"/>
          <w:sz w:val="28"/>
          <w:szCs w:val="28"/>
        </w:rPr>
        <w:t>доходів</w:t>
      </w:r>
      <w:r w:rsidRPr="00CD1965">
        <w:rPr>
          <w:rFonts w:eastAsia="Times New Roman" w:cs="Times New Roman"/>
          <w:spacing w:val="35"/>
          <w:w w:val="110"/>
          <w:sz w:val="28"/>
          <w:szCs w:val="28"/>
        </w:rPr>
        <w:t xml:space="preserve"> </w:t>
      </w:r>
      <w:r w:rsidRPr="00CD1965">
        <w:rPr>
          <w:rFonts w:eastAsia="Times New Roman" w:cs="Times New Roman"/>
          <w:sz w:val="28"/>
          <w:szCs w:val="28"/>
        </w:rPr>
        <w:t>бюджету»;</w:t>
      </w:r>
    </w:p>
    <w:p w:rsidR="008B08DC" w:rsidRPr="00CD1965" w:rsidRDefault="008B08DC" w:rsidP="008B08DC">
      <w:pPr>
        <w:widowControl w:val="0"/>
        <w:kinsoku w:val="0"/>
        <w:autoSpaceDE w:val="0"/>
        <w:autoSpaceDN w:val="0"/>
        <w:adjustRightInd w:val="0"/>
        <w:ind w:firstLine="720"/>
        <w:jc w:val="both"/>
        <w:rPr>
          <w:rFonts w:eastAsia="Times New Roman" w:cs="Times New Roman"/>
          <w:sz w:val="28"/>
          <w:szCs w:val="28"/>
        </w:rPr>
      </w:pPr>
      <w:r w:rsidRPr="00CD1965">
        <w:rPr>
          <w:rFonts w:eastAsia="Times New Roman" w:cs="Times New Roman"/>
          <w:sz w:val="28"/>
          <w:szCs w:val="28"/>
        </w:rPr>
        <w:t>додаток</w:t>
      </w:r>
      <w:r w:rsidRPr="00CD1965">
        <w:rPr>
          <w:rFonts w:eastAsia="Times New Roman" w:cs="Times New Roman"/>
          <w:spacing w:val="4"/>
          <w:w w:val="110"/>
          <w:sz w:val="28"/>
          <w:szCs w:val="28"/>
        </w:rPr>
        <w:t xml:space="preserve"> </w:t>
      </w:r>
      <w:r w:rsidRPr="00CD1965">
        <w:rPr>
          <w:rFonts w:eastAsia="Times New Roman" w:cs="Times New Roman"/>
          <w:w w:val="112"/>
          <w:sz w:val="28"/>
          <w:szCs w:val="28"/>
        </w:rPr>
        <w:t>3</w:t>
      </w:r>
      <w:r w:rsidRPr="00CD1965">
        <w:rPr>
          <w:rFonts w:eastAsia="Times New Roman" w:cs="Times New Roman"/>
          <w:spacing w:val="-17"/>
          <w:w w:val="110"/>
          <w:sz w:val="28"/>
          <w:szCs w:val="28"/>
        </w:rPr>
        <w:t xml:space="preserve"> </w:t>
      </w:r>
      <w:r w:rsidRPr="00CD1965">
        <w:rPr>
          <w:rFonts w:eastAsia="Times New Roman" w:cs="Times New Roman"/>
          <w:sz w:val="28"/>
          <w:szCs w:val="28"/>
        </w:rPr>
        <w:t>«Показники</w:t>
      </w:r>
      <w:r w:rsidRPr="00CD1965">
        <w:rPr>
          <w:rFonts w:eastAsia="Times New Roman" w:cs="Times New Roman"/>
          <w:spacing w:val="51"/>
          <w:w w:val="110"/>
          <w:sz w:val="28"/>
          <w:szCs w:val="28"/>
        </w:rPr>
        <w:t xml:space="preserve"> </w:t>
      </w:r>
      <w:r w:rsidRPr="00CD1965">
        <w:rPr>
          <w:rFonts w:eastAsia="Times New Roman" w:cs="Times New Roman"/>
          <w:sz w:val="28"/>
          <w:szCs w:val="28"/>
        </w:rPr>
        <w:t>фінансування</w:t>
      </w:r>
      <w:r w:rsidRPr="00CD1965">
        <w:rPr>
          <w:rFonts w:eastAsia="Times New Roman" w:cs="Times New Roman"/>
          <w:spacing w:val="66"/>
          <w:w w:val="110"/>
          <w:sz w:val="28"/>
          <w:szCs w:val="28"/>
        </w:rPr>
        <w:t xml:space="preserve"> </w:t>
      </w:r>
      <w:r w:rsidRPr="00CD1965">
        <w:rPr>
          <w:rFonts w:eastAsia="Times New Roman" w:cs="Times New Roman"/>
          <w:sz w:val="28"/>
          <w:szCs w:val="28"/>
        </w:rPr>
        <w:t>бюджету»;</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eastAsia="Times New Roman" w:cs="Times New Roman"/>
          <w:sz w:val="28"/>
          <w:szCs w:val="28"/>
        </w:rPr>
        <w:t>додаток 5 «Показники гарантованого Автономною республікою Крим, обласною радою чи  територіальною громадою міста боргу і надання місцевих гарантій»;</w:t>
      </w:r>
    </w:p>
    <w:p w:rsidR="008B08DC" w:rsidRPr="00CD1965" w:rsidRDefault="008B08DC" w:rsidP="008B08DC">
      <w:pPr>
        <w:widowControl w:val="0"/>
        <w:kinsoku w:val="0"/>
        <w:autoSpaceDE w:val="0"/>
        <w:autoSpaceDN w:val="0"/>
        <w:adjustRightInd w:val="0"/>
        <w:ind w:firstLine="714"/>
        <w:jc w:val="both"/>
        <w:rPr>
          <w:rFonts w:cs="Times New Roman"/>
          <w:sz w:val="28"/>
          <w:szCs w:val="28"/>
        </w:rPr>
      </w:pPr>
      <w:r w:rsidRPr="00CD1965">
        <w:rPr>
          <w:rFonts w:eastAsia="Times New Roman" w:cs="Times New Roman"/>
          <w:sz w:val="28"/>
          <w:szCs w:val="28"/>
        </w:rPr>
        <w:t>додаток</w:t>
      </w:r>
      <w:r w:rsidRPr="00CD1965">
        <w:rPr>
          <w:rFonts w:eastAsia="Times New Roman" w:cs="Times New Roman"/>
          <w:spacing w:val="67"/>
          <w:w w:val="110"/>
          <w:sz w:val="28"/>
          <w:szCs w:val="28"/>
        </w:rPr>
        <w:t xml:space="preserve"> </w:t>
      </w:r>
      <w:r w:rsidRPr="00CD1965">
        <w:rPr>
          <w:rFonts w:eastAsia="Times New Roman" w:cs="Times New Roman"/>
          <w:w w:val="112"/>
          <w:sz w:val="28"/>
          <w:szCs w:val="28"/>
        </w:rPr>
        <w:t xml:space="preserve">6 </w:t>
      </w:r>
      <w:r w:rsidRPr="00CD1965">
        <w:rPr>
          <w:rFonts w:eastAsia="Times New Roman" w:cs="Times New Roman"/>
          <w:sz w:val="28"/>
          <w:szCs w:val="28"/>
        </w:rPr>
        <w:t>«Граничні</w:t>
      </w:r>
      <w:r w:rsidRPr="00CD1965">
        <w:rPr>
          <w:rFonts w:eastAsia="Times New Roman" w:cs="Times New Roman"/>
          <w:spacing w:val="102"/>
          <w:w w:val="110"/>
          <w:sz w:val="28"/>
          <w:szCs w:val="28"/>
        </w:rPr>
        <w:t xml:space="preserve"> </w:t>
      </w:r>
      <w:r w:rsidRPr="00CD1965">
        <w:rPr>
          <w:rFonts w:eastAsia="Times New Roman" w:cs="Times New Roman"/>
          <w:sz w:val="28"/>
          <w:szCs w:val="28"/>
        </w:rPr>
        <w:t>показники</w:t>
      </w:r>
      <w:r w:rsidRPr="00CD1965">
        <w:rPr>
          <w:rFonts w:eastAsia="Times New Roman" w:cs="Times New Roman"/>
          <w:spacing w:val="109"/>
          <w:w w:val="110"/>
          <w:sz w:val="28"/>
          <w:szCs w:val="28"/>
        </w:rPr>
        <w:t xml:space="preserve"> </w:t>
      </w:r>
      <w:r w:rsidRPr="00CD1965">
        <w:rPr>
          <w:rFonts w:eastAsia="Times New Roman" w:cs="Times New Roman"/>
          <w:sz w:val="28"/>
          <w:szCs w:val="28"/>
        </w:rPr>
        <w:t>видатків</w:t>
      </w:r>
      <w:r w:rsidRPr="00CD1965">
        <w:rPr>
          <w:rFonts w:eastAsia="Times New Roman" w:cs="Times New Roman"/>
          <w:spacing w:val="102"/>
          <w:w w:val="110"/>
          <w:sz w:val="28"/>
          <w:szCs w:val="28"/>
        </w:rPr>
        <w:t xml:space="preserve"> </w:t>
      </w:r>
      <w:r w:rsidRPr="00CD1965">
        <w:rPr>
          <w:rFonts w:eastAsia="Times New Roman" w:cs="Times New Roman"/>
          <w:sz w:val="28"/>
          <w:szCs w:val="28"/>
        </w:rPr>
        <w:t>бюджету</w:t>
      </w:r>
      <w:r w:rsidRPr="00CD1965">
        <w:rPr>
          <w:rFonts w:eastAsia="Times New Roman" w:cs="Times New Roman"/>
          <w:spacing w:val="83"/>
          <w:w w:val="110"/>
          <w:sz w:val="28"/>
          <w:szCs w:val="28"/>
        </w:rPr>
        <w:t xml:space="preserve"> </w:t>
      </w:r>
      <w:r w:rsidRPr="00CD1965">
        <w:rPr>
          <w:rFonts w:eastAsia="Times New Roman" w:cs="Times New Roman"/>
          <w:sz w:val="28"/>
          <w:szCs w:val="28"/>
        </w:rPr>
        <w:t>та</w:t>
      </w:r>
      <w:r w:rsidRPr="00CD1965">
        <w:rPr>
          <w:rFonts w:eastAsia="Times New Roman" w:cs="Times New Roman"/>
          <w:spacing w:val="72"/>
          <w:w w:val="110"/>
          <w:sz w:val="28"/>
          <w:szCs w:val="28"/>
        </w:rPr>
        <w:t xml:space="preserve"> </w:t>
      </w:r>
      <w:r w:rsidRPr="00CD1965">
        <w:rPr>
          <w:rFonts w:eastAsia="Times New Roman" w:cs="Times New Roman"/>
          <w:sz w:val="28"/>
          <w:szCs w:val="28"/>
        </w:rPr>
        <w:t>надання</w:t>
      </w:r>
      <w:r w:rsidRPr="00CD1965">
        <w:rPr>
          <w:rFonts w:eastAsia="Times New Roman" w:cs="Times New Roman"/>
          <w:spacing w:val="100"/>
          <w:w w:val="110"/>
          <w:sz w:val="28"/>
          <w:szCs w:val="28"/>
        </w:rPr>
        <w:t xml:space="preserve"> </w:t>
      </w:r>
      <w:r w:rsidRPr="00CD1965">
        <w:rPr>
          <w:rFonts w:eastAsia="Times New Roman" w:cs="Times New Roman"/>
          <w:sz w:val="28"/>
          <w:szCs w:val="28"/>
        </w:rPr>
        <w:t>кредитів</w:t>
      </w:r>
      <w:r w:rsidRPr="00CD1965">
        <w:rPr>
          <w:rFonts w:eastAsia="Times New Roman" w:cs="Times New Roman"/>
          <w:spacing w:val="87"/>
          <w:w w:val="110"/>
          <w:sz w:val="28"/>
          <w:szCs w:val="28"/>
        </w:rPr>
        <w:t xml:space="preserve"> </w:t>
      </w:r>
      <w:r w:rsidRPr="00CD1965">
        <w:rPr>
          <w:rFonts w:eastAsia="Times New Roman" w:cs="Times New Roman"/>
          <w:sz w:val="28"/>
          <w:szCs w:val="28"/>
        </w:rPr>
        <w:t>з</w:t>
      </w:r>
      <w:r w:rsidRPr="00CD1965">
        <w:rPr>
          <w:rFonts w:eastAsia="Times New Roman" w:cs="Times New Roman"/>
          <w:spacing w:val="80"/>
          <w:sz w:val="28"/>
          <w:szCs w:val="28"/>
        </w:rPr>
        <w:t xml:space="preserve"> </w:t>
      </w:r>
      <w:r w:rsidRPr="00CD1965">
        <w:rPr>
          <w:rFonts w:eastAsia="Times New Roman" w:cs="Times New Roman"/>
          <w:sz w:val="28"/>
          <w:szCs w:val="28"/>
        </w:rPr>
        <w:t>бюджету</w:t>
      </w:r>
      <w:r w:rsidRPr="00CD1965">
        <w:rPr>
          <w:rFonts w:eastAsia="Times New Roman" w:cs="Times New Roman"/>
          <w:spacing w:val="-7"/>
          <w:w w:val="110"/>
          <w:sz w:val="28"/>
          <w:szCs w:val="28"/>
        </w:rPr>
        <w:t xml:space="preserve"> </w:t>
      </w:r>
      <w:r w:rsidRPr="00CD1965">
        <w:rPr>
          <w:rFonts w:eastAsia="Times New Roman" w:cs="Times New Roman"/>
          <w:sz w:val="28"/>
          <w:szCs w:val="28"/>
        </w:rPr>
        <w:t>головним</w:t>
      </w:r>
      <w:r w:rsidRPr="00CD1965">
        <w:rPr>
          <w:rFonts w:eastAsia="Times New Roman" w:cs="Times New Roman"/>
          <w:spacing w:val="33"/>
          <w:w w:val="110"/>
          <w:sz w:val="28"/>
          <w:szCs w:val="28"/>
        </w:rPr>
        <w:t xml:space="preserve"> </w:t>
      </w:r>
      <w:r w:rsidRPr="00CD1965">
        <w:rPr>
          <w:rFonts w:eastAsia="Times New Roman" w:cs="Times New Roman"/>
          <w:sz w:val="28"/>
          <w:szCs w:val="28"/>
        </w:rPr>
        <w:t>розпорядникам</w:t>
      </w:r>
      <w:r w:rsidRPr="00CD1965">
        <w:rPr>
          <w:rFonts w:eastAsia="Times New Roman" w:cs="Times New Roman"/>
          <w:spacing w:val="68"/>
          <w:w w:val="110"/>
          <w:sz w:val="28"/>
          <w:szCs w:val="28"/>
        </w:rPr>
        <w:t xml:space="preserve"> </w:t>
      </w:r>
      <w:r w:rsidRPr="00CD1965">
        <w:rPr>
          <w:rFonts w:eastAsia="Times New Roman" w:cs="Times New Roman"/>
          <w:sz w:val="28"/>
          <w:szCs w:val="28"/>
        </w:rPr>
        <w:t>коштів»;</w:t>
      </w:r>
    </w:p>
    <w:p w:rsidR="008B08DC" w:rsidRPr="00CD1965" w:rsidRDefault="008B08DC" w:rsidP="008B08DC">
      <w:pPr>
        <w:widowControl w:val="0"/>
        <w:kinsoku w:val="0"/>
        <w:autoSpaceDE w:val="0"/>
        <w:autoSpaceDN w:val="0"/>
        <w:adjustRightInd w:val="0"/>
        <w:ind w:firstLine="718"/>
        <w:jc w:val="both"/>
        <w:rPr>
          <w:rFonts w:eastAsia="Times New Roman" w:cs="Times New Roman"/>
          <w:sz w:val="28"/>
          <w:szCs w:val="28"/>
        </w:rPr>
      </w:pPr>
      <w:r w:rsidRPr="00CD1965">
        <w:rPr>
          <w:rFonts w:eastAsia="Times New Roman" w:cs="Times New Roman"/>
          <w:sz w:val="28"/>
          <w:szCs w:val="28"/>
        </w:rPr>
        <w:t>додаток</w:t>
      </w:r>
      <w:r w:rsidRPr="00CD1965">
        <w:rPr>
          <w:rFonts w:eastAsia="Times New Roman" w:cs="Times New Roman"/>
          <w:spacing w:val="23"/>
          <w:w w:val="110"/>
          <w:sz w:val="28"/>
          <w:szCs w:val="28"/>
        </w:rPr>
        <w:t xml:space="preserve"> </w:t>
      </w:r>
      <w:r w:rsidRPr="00CD1965">
        <w:rPr>
          <w:rFonts w:eastAsia="Times New Roman" w:cs="Times New Roman"/>
          <w:sz w:val="28"/>
          <w:szCs w:val="28"/>
        </w:rPr>
        <w:t>7</w:t>
      </w:r>
      <w:r w:rsidRPr="00CD1965">
        <w:rPr>
          <w:rFonts w:eastAsia="Times New Roman" w:cs="Times New Roman"/>
          <w:spacing w:val="19"/>
          <w:w w:val="110"/>
          <w:sz w:val="28"/>
          <w:szCs w:val="28"/>
        </w:rPr>
        <w:t xml:space="preserve"> </w:t>
      </w:r>
      <w:r w:rsidRPr="00CD1965">
        <w:rPr>
          <w:rFonts w:eastAsia="Times New Roman" w:cs="Times New Roman"/>
          <w:sz w:val="28"/>
          <w:szCs w:val="28"/>
        </w:rPr>
        <w:t>«Граничні</w:t>
      </w:r>
      <w:r w:rsidRPr="00CD1965">
        <w:rPr>
          <w:rFonts w:eastAsia="Times New Roman" w:cs="Times New Roman"/>
          <w:spacing w:val="61"/>
          <w:w w:val="110"/>
          <w:sz w:val="28"/>
          <w:szCs w:val="28"/>
        </w:rPr>
        <w:t xml:space="preserve"> </w:t>
      </w:r>
      <w:r w:rsidRPr="00CD1965">
        <w:rPr>
          <w:rFonts w:eastAsia="Times New Roman" w:cs="Times New Roman"/>
          <w:sz w:val="28"/>
          <w:szCs w:val="28"/>
        </w:rPr>
        <w:t>показники</w:t>
      </w:r>
      <w:r w:rsidRPr="00CD1965">
        <w:rPr>
          <w:rFonts w:eastAsia="Times New Roman" w:cs="Times New Roman"/>
          <w:spacing w:val="70"/>
          <w:w w:val="110"/>
          <w:sz w:val="28"/>
          <w:szCs w:val="28"/>
        </w:rPr>
        <w:t xml:space="preserve"> </w:t>
      </w:r>
      <w:r w:rsidRPr="00CD1965">
        <w:rPr>
          <w:rFonts w:eastAsia="Times New Roman" w:cs="Times New Roman"/>
          <w:sz w:val="28"/>
          <w:szCs w:val="28"/>
        </w:rPr>
        <w:t>видатків</w:t>
      </w:r>
      <w:r w:rsidRPr="00CD1965">
        <w:rPr>
          <w:rFonts w:eastAsia="Times New Roman" w:cs="Times New Roman"/>
          <w:spacing w:val="59"/>
          <w:w w:val="110"/>
          <w:sz w:val="28"/>
          <w:szCs w:val="28"/>
        </w:rPr>
        <w:t xml:space="preserve"> </w:t>
      </w:r>
      <w:r w:rsidRPr="00CD1965">
        <w:rPr>
          <w:rFonts w:eastAsia="Times New Roman" w:cs="Times New Roman"/>
          <w:sz w:val="28"/>
          <w:szCs w:val="28"/>
        </w:rPr>
        <w:t>бюджету</w:t>
      </w:r>
      <w:r w:rsidRPr="00CD1965">
        <w:rPr>
          <w:rFonts w:eastAsia="Times New Roman" w:cs="Times New Roman"/>
          <w:spacing w:val="41"/>
          <w:w w:val="110"/>
          <w:sz w:val="28"/>
          <w:szCs w:val="28"/>
        </w:rPr>
        <w:t xml:space="preserve"> </w:t>
      </w:r>
      <w:r w:rsidRPr="00CD1965">
        <w:rPr>
          <w:rFonts w:eastAsia="Times New Roman" w:cs="Times New Roman"/>
          <w:sz w:val="28"/>
          <w:szCs w:val="28"/>
        </w:rPr>
        <w:t>за</w:t>
      </w:r>
      <w:r w:rsidRPr="00CD1965">
        <w:rPr>
          <w:rFonts w:eastAsia="Times New Roman" w:cs="Times New Roman"/>
          <w:spacing w:val="34"/>
          <w:w w:val="110"/>
          <w:sz w:val="28"/>
          <w:szCs w:val="28"/>
        </w:rPr>
        <w:t xml:space="preserve"> </w:t>
      </w:r>
      <w:r w:rsidRPr="00CD1965">
        <w:rPr>
          <w:rFonts w:eastAsia="Times New Roman" w:cs="Times New Roman"/>
          <w:sz w:val="28"/>
          <w:szCs w:val="28"/>
        </w:rPr>
        <w:t>Типовою</w:t>
      </w:r>
      <w:r w:rsidRPr="00CD1965">
        <w:rPr>
          <w:rFonts w:eastAsia="Times New Roman" w:cs="Times New Roman"/>
          <w:spacing w:val="57"/>
          <w:w w:val="110"/>
          <w:sz w:val="28"/>
          <w:szCs w:val="28"/>
        </w:rPr>
        <w:t xml:space="preserve"> </w:t>
      </w:r>
      <w:r w:rsidRPr="00CD1965">
        <w:rPr>
          <w:rFonts w:eastAsia="Times New Roman" w:cs="Times New Roman"/>
          <w:sz w:val="28"/>
          <w:szCs w:val="28"/>
        </w:rPr>
        <w:t>програмною</w:t>
      </w:r>
      <w:r w:rsidRPr="00CD1965">
        <w:rPr>
          <w:rFonts w:eastAsia="Times New Roman" w:cs="Times New Roman"/>
          <w:spacing w:val="80"/>
          <w:w w:val="115"/>
          <w:sz w:val="28"/>
          <w:szCs w:val="28"/>
        </w:rPr>
        <w:t xml:space="preserve"> </w:t>
      </w:r>
      <w:r w:rsidRPr="00CD1965">
        <w:rPr>
          <w:rFonts w:eastAsia="Times New Roman" w:cs="Times New Roman"/>
          <w:sz w:val="28"/>
          <w:szCs w:val="28"/>
        </w:rPr>
        <w:t>класифікацією</w:t>
      </w:r>
      <w:r w:rsidRPr="00CD1965">
        <w:rPr>
          <w:rFonts w:eastAsia="Times New Roman" w:cs="Times New Roman"/>
          <w:spacing w:val="35"/>
          <w:w w:val="110"/>
          <w:sz w:val="28"/>
          <w:szCs w:val="28"/>
        </w:rPr>
        <w:t xml:space="preserve"> </w:t>
      </w:r>
      <w:r w:rsidRPr="00CD1965">
        <w:rPr>
          <w:rFonts w:eastAsia="Times New Roman" w:cs="Times New Roman"/>
          <w:sz w:val="28"/>
          <w:szCs w:val="28"/>
        </w:rPr>
        <w:t>видатків</w:t>
      </w:r>
      <w:r w:rsidRPr="00CD1965">
        <w:rPr>
          <w:rFonts w:eastAsia="Times New Roman" w:cs="Times New Roman"/>
          <w:spacing w:val="26"/>
          <w:w w:val="110"/>
          <w:sz w:val="28"/>
          <w:szCs w:val="28"/>
        </w:rPr>
        <w:t xml:space="preserve"> </w:t>
      </w:r>
      <w:r w:rsidRPr="00CD1965">
        <w:rPr>
          <w:rFonts w:eastAsia="Times New Roman" w:cs="Times New Roman"/>
          <w:sz w:val="28"/>
          <w:szCs w:val="28"/>
        </w:rPr>
        <w:t>та</w:t>
      </w:r>
      <w:r w:rsidRPr="00CD1965">
        <w:rPr>
          <w:rFonts w:eastAsia="Times New Roman" w:cs="Times New Roman"/>
          <w:spacing w:val="10"/>
          <w:w w:val="110"/>
          <w:sz w:val="28"/>
          <w:szCs w:val="28"/>
        </w:rPr>
        <w:t xml:space="preserve"> </w:t>
      </w:r>
      <w:r w:rsidRPr="00CD1965">
        <w:rPr>
          <w:rFonts w:eastAsia="Times New Roman" w:cs="Times New Roman"/>
          <w:sz w:val="28"/>
          <w:szCs w:val="28"/>
        </w:rPr>
        <w:t>кредитування</w:t>
      </w:r>
      <w:r w:rsidRPr="00CD1965">
        <w:rPr>
          <w:rFonts w:eastAsia="Times New Roman" w:cs="Times New Roman"/>
          <w:spacing w:val="64"/>
          <w:w w:val="110"/>
          <w:sz w:val="28"/>
          <w:szCs w:val="28"/>
        </w:rPr>
        <w:t xml:space="preserve"> </w:t>
      </w:r>
      <w:r w:rsidRPr="00CD1965">
        <w:rPr>
          <w:rFonts w:eastAsia="Times New Roman" w:cs="Times New Roman"/>
          <w:sz w:val="28"/>
          <w:szCs w:val="28"/>
        </w:rPr>
        <w:t>місцевого</w:t>
      </w:r>
      <w:r w:rsidRPr="00CD1965">
        <w:rPr>
          <w:rFonts w:eastAsia="Times New Roman" w:cs="Times New Roman"/>
          <w:spacing w:val="43"/>
          <w:w w:val="110"/>
          <w:sz w:val="28"/>
          <w:szCs w:val="28"/>
        </w:rPr>
        <w:t xml:space="preserve"> </w:t>
      </w:r>
      <w:r w:rsidRPr="00CD1965">
        <w:rPr>
          <w:rFonts w:eastAsia="Times New Roman" w:cs="Times New Roman"/>
          <w:sz w:val="28"/>
          <w:szCs w:val="28"/>
        </w:rPr>
        <w:t>бюджету»;</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eastAsia="Times New Roman" w:cs="Times New Roman"/>
          <w:sz w:val="28"/>
          <w:szCs w:val="28"/>
        </w:rPr>
        <w:lastRenderedPageBreak/>
        <w:t>додаток</w:t>
      </w:r>
      <w:r w:rsidRPr="00CD1965">
        <w:rPr>
          <w:rFonts w:eastAsia="Times New Roman" w:cs="Times New Roman"/>
          <w:spacing w:val="4"/>
          <w:w w:val="110"/>
          <w:sz w:val="28"/>
          <w:szCs w:val="28"/>
        </w:rPr>
        <w:t xml:space="preserve"> </w:t>
      </w:r>
      <w:r w:rsidRPr="00CD1965">
        <w:rPr>
          <w:rFonts w:eastAsia="Times New Roman" w:cs="Times New Roman"/>
          <w:w w:val="112"/>
          <w:sz w:val="28"/>
          <w:szCs w:val="28"/>
        </w:rPr>
        <w:t>9</w:t>
      </w:r>
      <w:r w:rsidRPr="00CD1965">
        <w:rPr>
          <w:rFonts w:eastAsia="Times New Roman" w:cs="Times New Roman"/>
          <w:spacing w:val="-17"/>
          <w:w w:val="110"/>
          <w:sz w:val="28"/>
          <w:szCs w:val="28"/>
        </w:rPr>
        <w:t xml:space="preserve"> </w:t>
      </w:r>
      <w:r w:rsidRPr="00CD1965">
        <w:rPr>
          <w:rFonts w:eastAsia="Times New Roman" w:cs="Times New Roman"/>
          <w:sz w:val="28"/>
          <w:szCs w:val="28"/>
        </w:rPr>
        <w:t>«Обсяги капітальних вкладень місцевого бюджету у розрізі інвестиційних про</w:t>
      </w:r>
      <w:r w:rsidR="00B444D4">
        <w:rPr>
          <w:rFonts w:eastAsia="Times New Roman" w:cs="Times New Roman"/>
          <w:sz w:val="28"/>
          <w:szCs w:val="28"/>
        </w:rPr>
        <w:t>е</w:t>
      </w:r>
      <w:r w:rsidRPr="00CD1965">
        <w:rPr>
          <w:rFonts w:eastAsia="Times New Roman" w:cs="Times New Roman"/>
          <w:sz w:val="28"/>
          <w:szCs w:val="28"/>
        </w:rPr>
        <w:t>ктів»;</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eastAsia="Times New Roman" w:cs="Times New Roman"/>
          <w:sz w:val="28"/>
          <w:szCs w:val="28"/>
        </w:rPr>
        <w:t>додаток 10</w:t>
      </w:r>
      <w:r w:rsidRPr="00CD1965">
        <w:rPr>
          <w:rFonts w:eastAsia="Times New Roman" w:cs="Times New Roman"/>
          <w:spacing w:val="-10"/>
          <w:w w:val="110"/>
          <w:sz w:val="28"/>
          <w:szCs w:val="28"/>
        </w:rPr>
        <w:t xml:space="preserve"> </w:t>
      </w:r>
      <w:r w:rsidRPr="00CD1965">
        <w:rPr>
          <w:rFonts w:eastAsia="Times New Roman" w:cs="Times New Roman"/>
          <w:sz w:val="28"/>
          <w:szCs w:val="28"/>
        </w:rPr>
        <w:t>«Показники</w:t>
      </w:r>
      <w:r w:rsidRPr="00CD1965">
        <w:rPr>
          <w:rFonts w:eastAsia="Times New Roman" w:cs="Times New Roman"/>
          <w:spacing w:val="50"/>
          <w:w w:val="110"/>
          <w:sz w:val="28"/>
          <w:szCs w:val="28"/>
        </w:rPr>
        <w:t xml:space="preserve"> </w:t>
      </w:r>
      <w:r w:rsidRPr="00CD1965">
        <w:rPr>
          <w:rFonts w:eastAsia="Times New Roman" w:cs="Times New Roman"/>
          <w:sz w:val="28"/>
          <w:szCs w:val="28"/>
        </w:rPr>
        <w:t>міжбюджетних</w:t>
      </w:r>
      <w:r w:rsidRPr="00CD1965">
        <w:rPr>
          <w:rFonts w:eastAsia="Times New Roman" w:cs="Times New Roman"/>
          <w:spacing w:val="51"/>
          <w:w w:val="110"/>
          <w:sz w:val="28"/>
          <w:szCs w:val="28"/>
        </w:rPr>
        <w:t xml:space="preserve"> </w:t>
      </w:r>
      <w:r w:rsidRPr="00CD1965">
        <w:rPr>
          <w:rFonts w:eastAsia="Times New Roman" w:cs="Times New Roman"/>
          <w:sz w:val="28"/>
          <w:szCs w:val="28"/>
        </w:rPr>
        <w:t>трансфертів</w:t>
      </w:r>
      <w:r w:rsidRPr="00CD1965">
        <w:rPr>
          <w:rFonts w:eastAsia="Times New Roman" w:cs="Times New Roman"/>
          <w:spacing w:val="54"/>
          <w:w w:val="110"/>
          <w:sz w:val="28"/>
          <w:szCs w:val="28"/>
        </w:rPr>
        <w:t xml:space="preserve"> </w:t>
      </w:r>
      <w:r w:rsidRPr="00CD1965">
        <w:rPr>
          <w:rFonts w:eastAsia="Times New Roman" w:cs="Times New Roman"/>
          <w:sz w:val="28"/>
          <w:szCs w:val="28"/>
        </w:rPr>
        <w:t>з</w:t>
      </w:r>
      <w:r w:rsidRPr="00CD1965">
        <w:rPr>
          <w:rFonts w:eastAsia="Times New Roman" w:cs="Times New Roman"/>
          <w:spacing w:val="7"/>
          <w:w w:val="110"/>
          <w:sz w:val="28"/>
          <w:szCs w:val="28"/>
        </w:rPr>
        <w:t xml:space="preserve"> </w:t>
      </w:r>
      <w:r w:rsidRPr="00CD1965">
        <w:rPr>
          <w:rFonts w:eastAsia="Times New Roman" w:cs="Times New Roman"/>
          <w:sz w:val="28"/>
          <w:szCs w:val="28"/>
        </w:rPr>
        <w:t>інших</w:t>
      </w:r>
      <w:r w:rsidRPr="00CD1965">
        <w:rPr>
          <w:rFonts w:eastAsia="Times New Roman" w:cs="Times New Roman"/>
          <w:spacing w:val="24"/>
          <w:w w:val="110"/>
          <w:sz w:val="28"/>
          <w:szCs w:val="28"/>
        </w:rPr>
        <w:t xml:space="preserve"> </w:t>
      </w:r>
      <w:r w:rsidRPr="00CD1965">
        <w:rPr>
          <w:rFonts w:eastAsia="Times New Roman" w:cs="Times New Roman"/>
          <w:sz w:val="28"/>
          <w:szCs w:val="28"/>
        </w:rPr>
        <w:t>бюджетів».</w:t>
      </w:r>
    </w:p>
    <w:p w:rsidR="008B08DC" w:rsidRPr="00CD1965" w:rsidRDefault="008B08DC" w:rsidP="008B08DC">
      <w:pPr>
        <w:widowControl w:val="0"/>
        <w:kinsoku w:val="0"/>
        <w:autoSpaceDE w:val="0"/>
        <w:autoSpaceDN w:val="0"/>
        <w:adjustRightInd w:val="0"/>
        <w:ind w:firstLine="720"/>
        <w:jc w:val="both"/>
        <w:rPr>
          <w:rFonts w:eastAsia="Times New Roman" w:cs="Times New Roman"/>
          <w:sz w:val="28"/>
          <w:szCs w:val="28"/>
        </w:rPr>
      </w:pPr>
      <w:r w:rsidRPr="00CD1965">
        <w:rPr>
          <w:rFonts w:cs="Times New Roman"/>
          <w:sz w:val="28"/>
          <w:szCs w:val="28"/>
        </w:rPr>
        <w:t xml:space="preserve">У прогнозі бюджету Білгород-Дністровської міської територіальної громади на 2027-2029 роки відсутня інформація для заповнення додатків 4 «Показники місцевого боргу», </w:t>
      </w:r>
      <w:r w:rsidRPr="00CD1965">
        <w:rPr>
          <w:rFonts w:eastAsia="Times New Roman" w:cs="Times New Roman"/>
          <w:sz w:val="28"/>
          <w:szCs w:val="28"/>
        </w:rPr>
        <w:t>додаток 5 «Показники гарантованого Автономною республікою Крим, обласною радою чи територіальною громадою міста боргу і надання місцевих гарантій» та додаток 8 «Гран</w:t>
      </w:r>
      <w:r w:rsidR="00674D02">
        <w:rPr>
          <w:rFonts w:eastAsia="Times New Roman" w:cs="Times New Roman"/>
          <w:sz w:val="28"/>
          <w:szCs w:val="28"/>
        </w:rPr>
        <w:t>и</w:t>
      </w:r>
      <w:r w:rsidRPr="00CD1965">
        <w:rPr>
          <w:rFonts w:eastAsia="Times New Roman" w:cs="Times New Roman"/>
          <w:sz w:val="28"/>
          <w:szCs w:val="28"/>
        </w:rPr>
        <w:t>чні показники кредитування  бюджету з Типовою програмою класифікацією видатків та кредитування місцевого бюджету» не</w:t>
      </w:r>
      <w:r w:rsidRPr="00CD1965">
        <w:rPr>
          <w:rFonts w:eastAsia="Times New Roman" w:cs="Times New Roman"/>
          <w:spacing w:val="120"/>
          <w:w w:val="110"/>
          <w:sz w:val="28"/>
          <w:szCs w:val="28"/>
        </w:rPr>
        <w:t xml:space="preserve"> </w:t>
      </w:r>
      <w:r w:rsidRPr="00CD1965">
        <w:rPr>
          <w:rFonts w:eastAsia="Times New Roman" w:cs="Times New Roman"/>
          <w:sz w:val="28"/>
          <w:szCs w:val="28"/>
        </w:rPr>
        <w:t>заповнюється до прогнозу, у зв</w:t>
      </w:r>
      <w:r w:rsidRPr="00CD1965">
        <w:rPr>
          <w:rFonts w:eastAsia="Arial Unicode MS" w:cs="Times New Roman"/>
          <w:sz w:val="28"/>
          <w:szCs w:val="28"/>
        </w:rPr>
        <w:t>’</w:t>
      </w:r>
      <w:r w:rsidRPr="00CD1965">
        <w:rPr>
          <w:rFonts w:eastAsia="Times New Roman" w:cs="Times New Roman"/>
          <w:sz w:val="28"/>
          <w:szCs w:val="28"/>
        </w:rPr>
        <w:t>язку з відсутністю</w:t>
      </w:r>
      <w:r w:rsidRPr="00CD1965">
        <w:rPr>
          <w:rFonts w:eastAsia="Times New Roman" w:cs="Times New Roman"/>
          <w:spacing w:val="80"/>
          <w:w w:val="108"/>
          <w:sz w:val="28"/>
          <w:szCs w:val="28"/>
        </w:rPr>
        <w:t xml:space="preserve"> </w:t>
      </w:r>
      <w:r w:rsidRPr="00CD1965">
        <w:rPr>
          <w:rFonts w:eastAsia="Times New Roman" w:cs="Times New Roman"/>
          <w:sz w:val="28"/>
          <w:szCs w:val="28"/>
        </w:rPr>
        <w:t xml:space="preserve">показників. </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r w:rsidRPr="00CD1965">
        <w:rPr>
          <w:rFonts w:cs="Times New Roman"/>
          <w:sz w:val="28"/>
          <w:szCs w:val="28"/>
        </w:rPr>
        <w:t>Конкретні показники обсягів бюджету Білгород-Дністровської міської територіальної громади на 2027-2029 роки будуть уточнюватись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8B08DC" w:rsidRPr="00CD1965" w:rsidRDefault="008B08DC" w:rsidP="008B08DC">
      <w:pPr>
        <w:widowControl w:val="0"/>
        <w:kinsoku w:val="0"/>
        <w:autoSpaceDE w:val="0"/>
        <w:autoSpaceDN w:val="0"/>
        <w:adjustRightInd w:val="0"/>
        <w:ind w:firstLine="720"/>
        <w:jc w:val="center"/>
        <w:rPr>
          <w:rFonts w:cs="Times New Roman"/>
          <w:sz w:val="28"/>
          <w:szCs w:val="28"/>
        </w:rPr>
      </w:pPr>
      <w:r w:rsidRPr="00CD1965">
        <w:rPr>
          <w:rFonts w:cs="Times New Roman"/>
          <w:sz w:val="28"/>
          <w:szCs w:val="28"/>
        </w:rPr>
        <w:t>____________________________________</w:t>
      </w:r>
    </w:p>
    <w:p w:rsidR="008B08DC" w:rsidRPr="00CD1965" w:rsidRDefault="008B08DC" w:rsidP="008B08DC">
      <w:pPr>
        <w:widowControl w:val="0"/>
        <w:kinsoku w:val="0"/>
        <w:autoSpaceDE w:val="0"/>
        <w:autoSpaceDN w:val="0"/>
        <w:adjustRightInd w:val="0"/>
        <w:jc w:val="both"/>
        <w:rPr>
          <w:rFonts w:cs="Times New Roman"/>
          <w:sz w:val="28"/>
          <w:szCs w:val="28"/>
        </w:rPr>
      </w:pPr>
    </w:p>
    <w:p w:rsidR="008B08DC" w:rsidRPr="00CD1965" w:rsidRDefault="009133CD" w:rsidP="008B08DC">
      <w:pPr>
        <w:widowControl w:val="0"/>
        <w:kinsoku w:val="0"/>
        <w:autoSpaceDE w:val="0"/>
        <w:autoSpaceDN w:val="0"/>
        <w:adjustRightInd w:val="0"/>
        <w:jc w:val="both"/>
        <w:rPr>
          <w:rFonts w:cs="Times New Roman"/>
          <w:sz w:val="28"/>
          <w:szCs w:val="28"/>
        </w:rPr>
      </w:pPr>
      <w:r>
        <w:rPr>
          <w:rFonts w:cs="Times New Roman"/>
          <w:sz w:val="28"/>
          <w:szCs w:val="28"/>
        </w:rPr>
        <w:t>Секретар міської ради                                                           Олександр СКАЛОЗУБ</w:t>
      </w: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8B08DC" w:rsidRPr="00CD1965" w:rsidRDefault="008B08DC" w:rsidP="008B08DC">
      <w:pPr>
        <w:widowControl w:val="0"/>
        <w:kinsoku w:val="0"/>
        <w:autoSpaceDE w:val="0"/>
        <w:autoSpaceDN w:val="0"/>
        <w:adjustRightInd w:val="0"/>
        <w:ind w:firstLine="720"/>
        <w:jc w:val="both"/>
        <w:rPr>
          <w:rFonts w:cs="Times New Roman"/>
          <w:sz w:val="28"/>
          <w:szCs w:val="28"/>
        </w:rPr>
      </w:pPr>
    </w:p>
    <w:p w:rsidR="00EE3A73" w:rsidRDefault="00EE3A73" w:rsidP="00EE3A73">
      <w:pPr>
        <w:widowControl w:val="0"/>
        <w:kinsoku w:val="0"/>
        <w:autoSpaceDE w:val="0"/>
        <w:autoSpaceDN w:val="0"/>
        <w:adjustRightInd w:val="0"/>
        <w:ind w:firstLine="720"/>
        <w:jc w:val="both"/>
        <w:rPr>
          <w:rFonts w:cs="Times New Roman"/>
          <w:sz w:val="28"/>
          <w:szCs w:val="28"/>
        </w:rPr>
      </w:pPr>
    </w:p>
    <w:sectPr w:rsidR="00EE3A73" w:rsidSect="00E52112">
      <w:headerReference w:type="default" r:id="rId14"/>
      <w:pgSz w:w="11906" w:h="16838"/>
      <w:pgMar w:top="993" w:right="567"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DDA" w:rsidRPr="00CD1965" w:rsidRDefault="00900DDA">
      <w:r w:rsidRPr="00CD1965">
        <w:separator/>
      </w:r>
    </w:p>
  </w:endnote>
  <w:endnote w:type="continuationSeparator" w:id="0">
    <w:p w:rsidR="00900DDA" w:rsidRPr="00CD1965" w:rsidRDefault="00900DDA">
      <w:r w:rsidRPr="00CD196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003" w:usb1="00000000" w:usb2="00000000" w:usb3="00000000" w:csb0="00000005" w:csb1="00000000"/>
  </w:font>
  <w:font w:name="Liberation Serif">
    <w:altName w:val="Times New Roman"/>
    <w:charset w:val="CC"/>
    <w:family w:val="roman"/>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WenQuanYi Zen Hei">
    <w:altName w:val="Times New Roman"/>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e-ukraine">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DejaVu Sans">
    <w:altName w:val="Arial"/>
    <w:charset w:val="CC"/>
    <w:family w:val="swiss"/>
    <w:pitch w:val="variable"/>
    <w:sig w:usb0="00000000"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DDA" w:rsidRPr="00CD1965" w:rsidRDefault="00900DDA">
      <w:r w:rsidRPr="00CD1965">
        <w:separator/>
      </w:r>
    </w:p>
  </w:footnote>
  <w:footnote w:type="continuationSeparator" w:id="0">
    <w:p w:rsidR="00900DDA" w:rsidRPr="00CD1965" w:rsidRDefault="00900DDA">
      <w:r w:rsidRPr="00CD1965">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F8" w:rsidRPr="00CD1965" w:rsidRDefault="00345CF8">
    <w:pPr>
      <w:pStyle w:val="a6"/>
      <w:jc w:val="center"/>
    </w:pPr>
  </w:p>
  <w:p w:rsidR="00345CF8" w:rsidRPr="00CD1965" w:rsidRDefault="00345CF8">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383554"/>
      <w:docPartObj>
        <w:docPartGallery w:val="Page Numbers (Top of Page)"/>
        <w:docPartUnique/>
      </w:docPartObj>
    </w:sdtPr>
    <w:sdtContent>
      <w:p w:rsidR="00345CF8" w:rsidRDefault="00345CF8">
        <w:pPr>
          <w:pStyle w:val="a6"/>
          <w:jc w:val="center"/>
        </w:pPr>
        <w:fldSimple w:instr="PAGE   \* MERGEFORMAT">
          <w:r w:rsidR="00DB32AC">
            <w:rPr>
              <w:noProof/>
            </w:rPr>
            <w:t>42</w:t>
          </w:r>
        </w:fldSimple>
      </w:p>
    </w:sdtContent>
  </w:sdt>
  <w:p w:rsidR="00345CF8" w:rsidRPr="00CD1965" w:rsidRDefault="00345CF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D8A50E2"/>
    <w:lvl w:ilvl="0">
      <w:start w:val="1"/>
      <w:numFmt w:val="bullet"/>
      <w:pStyle w:val="a"/>
      <w:lvlText w:val=""/>
      <w:lvlJc w:val="left"/>
      <w:pPr>
        <w:tabs>
          <w:tab w:val="num" w:pos="360"/>
        </w:tabs>
        <w:ind w:left="360" w:hanging="360"/>
      </w:pPr>
      <w:rPr>
        <w:rFonts w:ascii="Symbol" w:hAnsi="Symbol" w:hint="default"/>
      </w:rPr>
    </w:lvl>
  </w:abstractNum>
  <w:abstractNum w:abstractNumId="1">
    <w:nsid w:val="0DCF7AFB"/>
    <w:multiLevelType w:val="hybridMultilevel"/>
    <w:tmpl w:val="ADC2998E"/>
    <w:lvl w:ilvl="0" w:tplc="21ECE764">
      <w:start w:val="1"/>
      <w:numFmt w:val="decimal"/>
      <w:lvlText w:val="%1."/>
      <w:lvlJc w:val="left"/>
      <w:pPr>
        <w:ind w:left="1636" w:hanging="360"/>
      </w:p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2">
    <w:nsid w:val="0EF21686"/>
    <w:multiLevelType w:val="hybridMultilevel"/>
    <w:tmpl w:val="537642C6"/>
    <w:lvl w:ilvl="0" w:tplc="D144AE9E">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nsid w:val="10315F51"/>
    <w:multiLevelType w:val="hybridMultilevel"/>
    <w:tmpl w:val="E62E032A"/>
    <w:lvl w:ilvl="0" w:tplc="5C8CD228">
      <w:numFmt w:val="bullet"/>
      <w:lvlText w:val="-"/>
      <w:lvlJc w:val="left"/>
      <w:pPr>
        <w:ind w:left="720" w:hanging="360"/>
      </w:pPr>
      <w:rPr>
        <w:rFonts w:hint="default"/>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663000D"/>
    <w:multiLevelType w:val="hybridMultilevel"/>
    <w:tmpl w:val="98E89616"/>
    <w:lvl w:ilvl="0" w:tplc="6B787B74">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1FA40758"/>
    <w:multiLevelType w:val="multilevel"/>
    <w:tmpl w:val="F48C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2058D"/>
    <w:multiLevelType w:val="hybridMultilevel"/>
    <w:tmpl w:val="2ADE094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nsid w:val="29333C8D"/>
    <w:multiLevelType w:val="hybridMultilevel"/>
    <w:tmpl w:val="B25853CE"/>
    <w:lvl w:ilvl="0" w:tplc="EBD85D6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4C1F64"/>
    <w:multiLevelType w:val="multilevel"/>
    <w:tmpl w:val="F838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FD6D79"/>
    <w:multiLevelType w:val="hybridMultilevel"/>
    <w:tmpl w:val="0F50B4A4"/>
    <w:lvl w:ilvl="0" w:tplc="A7085756">
      <w:start w:val="1"/>
      <w:numFmt w:val="decimal"/>
      <w:lvlText w:val="%1."/>
      <w:lvlJc w:val="left"/>
      <w:pPr>
        <w:ind w:left="645" w:hanging="360"/>
      </w:pPr>
      <w:rPr>
        <w:rFonts w:hint="default"/>
      </w:rPr>
    </w:lvl>
    <w:lvl w:ilvl="1" w:tplc="04220019" w:tentative="1">
      <w:start w:val="1"/>
      <w:numFmt w:val="lowerLetter"/>
      <w:lvlText w:val="%2."/>
      <w:lvlJc w:val="left"/>
      <w:pPr>
        <w:ind w:left="1365" w:hanging="360"/>
      </w:pPr>
    </w:lvl>
    <w:lvl w:ilvl="2" w:tplc="0422001B" w:tentative="1">
      <w:start w:val="1"/>
      <w:numFmt w:val="lowerRoman"/>
      <w:lvlText w:val="%3."/>
      <w:lvlJc w:val="right"/>
      <w:pPr>
        <w:ind w:left="2085" w:hanging="180"/>
      </w:pPr>
    </w:lvl>
    <w:lvl w:ilvl="3" w:tplc="0422000F" w:tentative="1">
      <w:start w:val="1"/>
      <w:numFmt w:val="decimal"/>
      <w:lvlText w:val="%4."/>
      <w:lvlJc w:val="left"/>
      <w:pPr>
        <w:ind w:left="2805" w:hanging="360"/>
      </w:pPr>
    </w:lvl>
    <w:lvl w:ilvl="4" w:tplc="04220019" w:tentative="1">
      <w:start w:val="1"/>
      <w:numFmt w:val="lowerLetter"/>
      <w:lvlText w:val="%5."/>
      <w:lvlJc w:val="left"/>
      <w:pPr>
        <w:ind w:left="3525" w:hanging="360"/>
      </w:pPr>
    </w:lvl>
    <w:lvl w:ilvl="5" w:tplc="0422001B" w:tentative="1">
      <w:start w:val="1"/>
      <w:numFmt w:val="lowerRoman"/>
      <w:lvlText w:val="%6."/>
      <w:lvlJc w:val="right"/>
      <w:pPr>
        <w:ind w:left="4245" w:hanging="180"/>
      </w:pPr>
    </w:lvl>
    <w:lvl w:ilvl="6" w:tplc="0422000F" w:tentative="1">
      <w:start w:val="1"/>
      <w:numFmt w:val="decimal"/>
      <w:lvlText w:val="%7."/>
      <w:lvlJc w:val="left"/>
      <w:pPr>
        <w:ind w:left="4965" w:hanging="360"/>
      </w:pPr>
    </w:lvl>
    <w:lvl w:ilvl="7" w:tplc="04220019" w:tentative="1">
      <w:start w:val="1"/>
      <w:numFmt w:val="lowerLetter"/>
      <w:lvlText w:val="%8."/>
      <w:lvlJc w:val="left"/>
      <w:pPr>
        <w:ind w:left="5685" w:hanging="360"/>
      </w:pPr>
    </w:lvl>
    <w:lvl w:ilvl="8" w:tplc="0422001B" w:tentative="1">
      <w:start w:val="1"/>
      <w:numFmt w:val="lowerRoman"/>
      <w:lvlText w:val="%9."/>
      <w:lvlJc w:val="right"/>
      <w:pPr>
        <w:ind w:left="6405" w:hanging="180"/>
      </w:pPr>
    </w:lvl>
  </w:abstractNum>
  <w:abstractNum w:abstractNumId="10">
    <w:nsid w:val="31F42970"/>
    <w:multiLevelType w:val="multilevel"/>
    <w:tmpl w:val="CFA0CE2E"/>
    <w:styleLink w:val="WWNum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1">
    <w:nsid w:val="371425DE"/>
    <w:multiLevelType w:val="multilevel"/>
    <w:tmpl w:val="FE4426FC"/>
    <w:lvl w:ilvl="0">
      <w:numFmt w:val="bullet"/>
      <w:lvlText w:val="-"/>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409C72D2"/>
    <w:multiLevelType w:val="multilevel"/>
    <w:tmpl w:val="5BAE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E438E0"/>
    <w:multiLevelType w:val="hybridMultilevel"/>
    <w:tmpl w:val="8F727446"/>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
    <w:nsid w:val="4A863BA4"/>
    <w:multiLevelType w:val="hybridMultilevel"/>
    <w:tmpl w:val="849CBB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A9D3054"/>
    <w:multiLevelType w:val="hybridMultilevel"/>
    <w:tmpl w:val="990615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508670E8"/>
    <w:multiLevelType w:val="hybridMultilevel"/>
    <w:tmpl w:val="387E8BF8"/>
    <w:lvl w:ilvl="0" w:tplc="C72EE8F2">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7">
    <w:nsid w:val="582E2EE8"/>
    <w:multiLevelType w:val="hybridMultilevel"/>
    <w:tmpl w:val="2D64A0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9FA0C09"/>
    <w:multiLevelType w:val="multilevel"/>
    <w:tmpl w:val="E2403EFE"/>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3AC181D"/>
    <w:multiLevelType w:val="multilevel"/>
    <w:tmpl w:val="63AC181D"/>
    <w:name w:val="Нумерованный список 1"/>
    <w:lvl w:ilvl="0">
      <w:start w:val="1"/>
      <w:numFmt w:val="bullet"/>
      <w:lvlText w:val="-"/>
      <w:lvlJc w:val="left"/>
      <w:rPr>
        <w:rFonts w:ascii="Times New Roman" w:hAnsi="Times New Roman"/>
        <w:b/>
        <w:dstrike w:val="0"/>
        <w:sz w:val="28"/>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20">
    <w:nsid w:val="63AC183D"/>
    <w:multiLevelType w:val="multilevel"/>
    <w:tmpl w:val="63AC183D"/>
    <w:name w:val="Нумерованный список 33"/>
    <w:lvl w:ilvl="0">
      <w:start w:val="1"/>
      <w:numFmt w:val="bullet"/>
      <w:lvlText w:val="-"/>
      <w:lvlJc w:val="left"/>
      <w:rPr>
        <w:rFonts w:ascii="Times New Roman" w:hAnsi="Times New Roman"/>
        <w:b/>
        <w:dstrike w:val="0"/>
        <w:sz w:val="28"/>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21">
    <w:nsid w:val="70466FC9"/>
    <w:multiLevelType w:val="hybridMultilevel"/>
    <w:tmpl w:val="6CCAF80C"/>
    <w:lvl w:ilvl="0" w:tplc="5F40A990">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72DD58F0"/>
    <w:multiLevelType w:val="hybridMultilevel"/>
    <w:tmpl w:val="95F20B9A"/>
    <w:lvl w:ilvl="0" w:tplc="E1FE9088">
      <w:start w:val="3"/>
      <w:numFmt w:val="bullet"/>
      <w:pStyle w:val="1"/>
      <w:lvlText w:val="-"/>
      <w:lvlJc w:val="left"/>
      <w:pPr>
        <w:tabs>
          <w:tab w:val="num" w:pos="880"/>
        </w:tabs>
        <w:ind w:left="-141" w:firstLine="709"/>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7"/>
  </w:num>
  <w:num w:numId="3">
    <w:abstractNumId w:val="14"/>
  </w:num>
  <w:num w:numId="4">
    <w:abstractNumId w:val="15"/>
  </w:num>
  <w:num w:numId="5">
    <w:abstractNumId w:val="6"/>
  </w:num>
  <w:num w:numId="6">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9"/>
  </w:num>
  <w:num w:numId="9">
    <w:abstractNumId w:val="3"/>
  </w:num>
  <w:num w:numId="10">
    <w:abstractNumId w:val="2"/>
  </w:num>
  <w:num w:numId="11">
    <w:abstractNumId w:val="13"/>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1"/>
  </w:num>
  <w:num w:numId="16">
    <w:abstractNumId w:val="7"/>
  </w:num>
  <w:num w:numId="17">
    <w:abstractNumId w:val="21"/>
  </w:num>
  <w:num w:numId="18">
    <w:abstractNumId w:val="4"/>
  </w:num>
  <w:num w:numId="19">
    <w:abstractNumId w:val="5"/>
  </w:num>
  <w:num w:numId="20">
    <w:abstractNumId w:val="8"/>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31075"/>
    <w:rsid w:val="00012B6F"/>
    <w:rsid w:val="00014D71"/>
    <w:rsid w:val="00017A08"/>
    <w:rsid w:val="00022215"/>
    <w:rsid w:val="00022AE9"/>
    <w:rsid w:val="00023888"/>
    <w:rsid w:val="000246B5"/>
    <w:rsid w:val="00026D69"/>
    <w:rsid w:val="0003531B"/>
    <w:rsid w:val="00041916"/>
    <w:rsid w:val="0004474A"/>
    <w:rsid w:val="000633B5"/>
    <w:rsid w:val="0006533E"/>
    <w:rsid w:val="00067107"/>
    <w:rsid w:val="00067405"/>
    <w:rsid w:val="00073455"/>
    <w:rsid w:val="000847B7"/>
    <w:rsid w:val="00092304"/>
    <w:rsid w:val="000948AE"/>
    <w:rsid w:val="000A6488"/>
    <w:rsid w:val="000B165F"/>
    <w:rsid w:val="000B44C9"/>
    <w:rsid w:val="000B5DA9"/>
    <w:rsid w:val="000B61BD"/>
    <w:rsid w:val="000B64E8"/>
    <w:rsid w:val="000B665D"/>
    <w:rsid w:val="000C0982"/>
    <w:rsid w:val="000C1C8C"/>
    <w:rsid w:val="000C2F6C"/>
    <w:rsid w:val="000D0131"/>
    <w:rsid w:val="000D08C1"/>
    <w:rsid w:val="000D108E"/>
    <w:rsid w:val="000D20EF"/>
    <w:rsid w:val="000D2976"/>
    <w:rsid w:val="000D4F61"/>
    <w:rsid w:val="000D7438"/>
    <w:rsid w:val="000D7B8F"/>
    <w:rsid w:val="000E0AB7"/>
    <w:rsid w:val="000E2388"/>
    <w:rsid w:val="000E53C3"/>
    <w:rsid w:val="000E7257"/>
    <w:rsid w:val="000F2E66"/>
    <w:rsid w:val="000F3683"/>
    <w:rsid w:val="000F3780"/>
    <w:rsid w:val="000F65DB"/>
    <w:rsid w:val="00103274"/>
    <w:rsid w:val="0010490A"/>
    <w:rsid w:val="00104B41"/>
    <w:rsid w:val="00113272"/>
    <w:rsid w:val="001142D2"/>
    <w:rsid w:val="00115E48"/>
    <w:rsid w:val="00116D0C"/>
    <w:rsid w:val="00117E4D"/>
    <w:rsid w:val="00123BB8"/>
    <w:rsid w:val="00126E04"/>
    <w:rsid w:val="00127FAF"/>
    <w:rsid w:val="0013346B"/>
    <w:rsid w:val="00134405"/>
    <w:rsid w:val="001432CC"/>
    <w:rsid w:val="00146B89"/>
    <w:rsid w:val="001478CE"/>
    <w:rsid w:val="001508B8"/>
    <w:rsid w:val="001518A7"/>
    <w:rsid w:val="00153739"/>
    <w:rsid w:val="00153DB0"/>
    <w:rsid w:val="00161392"/>
    <w:rsid w:val="00161BE1"/>
    <w:rsid w:val="00161E68"/>
    <w:rsid w:val="001628F5"/>
    <w:rsid w:val="00166488"/>
    <w:rsid w:val="00166D9E"/>
    <w:rsid w:val="001711D4"/>
    <w:rsid w:val="00172746"/>
    <w:rsid w:val="001728B9"/>
    <w:rsid w:val="001749E1"/>
    <w:rsid w:val="001940CB"/>
    <w:rsid w:val="00194B10"/>
    <w:rsid w:val="0019600F"/>
    <w:rsid w:val="0019746B"/>
    <w:rsid w:val="001A58FA"/>
    <w:rsid w:val="001A62CD"/>
    <w:rsid w:val="001B2D96"/>
    <w:rsid w:val="001B341C"/>
    <w:rsid w:val="001B5DEF"/>
    <w:rsid w:val="001B6629"/>
    <w:rsid w:val="001C0243"/>
    <w:rsid w:val="001C41BB"/>
    <w:rsid w:val="001E4A7B"/>
    <w:rsid w:val="001E5E21"/>
    <w:rsid w:val="001E6A77"/>
    <w:rsid w:val="001E6FD7"/>
    <w:rsid w:val="001F0B8D"/>
    <w:rsid w:val="001F1A6C"/>
    <w:rsid w:val="001F30D6"/>
    <w:rsid w:val="001F419E"/>
    <w:rsid w:val="00200E02"/>
    <w:rsid w:val="00202330"/>
    <w:rsid w:val="00204383"/>
    <w:rsid w:val="002070F6"/>
    <w:rsid w:val="00216D51"/>
    <w:rsid w:val="00222741"/>
    <w:rsid w:val="00224F79"/>
    <w:rsid w:val="00225C87"/>
    <w:rsid w:val="002278EC"/>
    <w:rsid w:val="00227BE7"/>
    <w:rsid w:val="002310C7"/>
    <w:rsid w:val="002315D7"/>
    <w:rsid w:val="00232027"/>
    <w:rsid w:val="0023254A"/>
    <w:rsid w:val="0023262D"/>
    <w:rsid w:val="00232A0A"/>
    <w:rsid w:val="002350D3"/>
    <w:rsid w:val="00237613"/>
    <w:rsid w:val="00237E94"/>
    <w:rsid w:val="00245B5D"/>
    <w:rsid w:val="00246F9E"/>
    <w:rsid w:val="002531F1"/>
    <w:rsid w:val="002542D0"/>
    <w:rsid w:val="00255A66"/>
    <w:rsid w:val="00256436"/>
    <w:rsid w:val="00257B71"/>
    <w:rsid w:val="0026127E"/>
    <w:rsid w:val="00261988"/>
    <w:rsid w:val="00262308"/>
    <w:rsid w:val="002654A6"/>
    <w:rsid w:val="00267540"/>
    <w:rsid w:val="0026756C"/>
    <w:rsid w:val="002705F7"/>
    <w:rsid w:val="00271390"/>
    <w:rsid w:val="00271AAA"/>
    <w:rsid w:val="002809EB"/>
    <w:rsid w:val="002819E3"/>
    <w:rsid w:val="00281FA1"/>
    <w:rsid w:val="00282C9B"/>
    <w:rsid w:val="00284733"/>
    <w:rsid w:val="0028478B"/>
    <w:rsid w:val="0029168E"/>
    <w:rsid w:val="00292C22"/>
    <w:rsid w:val="002A002E"/>
    <w:rsid w:val="002A122A"/>
    <w:rsid w:val="002A3AFB"/>
    <w:rsid w:val="002A432A"/>
    <w:rsid w:val="002A642F"/>
    <w:rsid w:val="002B1B83"/>
    <w:rsid w:val="002B3024"/>
    <w:rsid w:val="002B3174"/>
    <w:rsid w:val="002B653D"/>
    <w:rsid w:val="002B71EC"/>
    <w:rsid w:val="002C49F2"/>
    <w:rsid w:val="002D13A3"/>
    <w:rsid w:val="002D233C"/>
    <w:rsid w:val="002D414A"/>
    <w:rsid w:val="002D6491"/>
    <w:rsid w:val="002E2146"/>
    <w:rsid w:val="002E3153"/>
    <w:rsid w:val="002E6906"/>
    <w:rsid w:val="002F0909"/>
    <w:rsid w:val="002F3980"/>
    <w:rsid w:val="002F4C63"/>
    <w:rsid w:val="0030550C"/>
    <w:rsid w:val="00313184"/>
    <w:rsid w:val="003131AC"/>
    <w:rsid w:val="0031349A"/>
    <w:rsid w:val="00315849"/>
    <w:rsid w:val="00321421"/>
    <w:rsid w:val="00323EBE"/>
    <w:rsid w:val="003244FC"/>
    <w:rsid w:val="003247FE"/>
    <w:rsid w:val="003253AA"/>
    <w:rsid w:val="00326C1C"/>
    <w:rsid w:val="0033254A"/>
    <w:rsid w:val="00332AE1"/>
    <w:rsid w:val="003330F7"/>
    <w:rsid w:val="00335351"/>
    <w:rsid w:val="00336FE1"/>
    <w:rsid w:val="003441A9"/>
    <w:rsid w:val="00345CF8"/>
    <w:rsid w:val="00357EF3"/>
    <w:rsid w:val="00362F34"/>
    <w:rsid w:val="003632BC"/>
    <w:rsid w:val="00364FD8"/>
    <w:rsid w:val="00365BF2"/>
    <w:rsid w:val="00365EE1"/>
    <w:rsid w:val="003672A2"/>
    <w:rsid w:val="00371E3C"/>
    <w:rsid w:val="00371F4C"/>
    <w:rsid w:val="00372A86"/>
    <w:rsid w:val="00372DE6"/>
    <w:rsid w:val="00374A83"/>
    <w:rsid w:val="00380DF3"/>
    <w:rsid w:val="00380F41"/>
    <w:rsid w:val="003824F3"/>
    <w:rsid w:val="00382A63"/>
    <w:rsid w:val="00384567"/>
    <w:rsid w:val="00385E6B"/>
    <w:rsid w:val="003913D7"/>
    <w:rsid w:val="003922AB"/>
    <w:rsid w:val="003940CD"/>
    <w:rsid w:val="00394BAF"/>
    <w:rsid w:val="0039579B"/>
    <w:rsid w:val="00396B57"/>
    <w:rsid w:val="003A0AAF"/>
    <w:rsid w:val="003A5010"/>
    <w:rsid w:val="003A6C43"/>
    <w:rsid w:val="003B0D96"/>
    <w:rsid w:val="003B1084"/>
    <w:rsid w:val="003B4BCA"/>
    <w:rsid w:val="003C2397"/>
    <w:rsid w:val="003C3760"/>
    <w:rsid w:val="003C5DAE"/>
    <w:rsid w:val="003C7754"/>
    <w:rsid w:val="003D0592"/>
    <w:rsid w:val="003D1436"/>
    <w:rsid w:val="003D2B16"/>
    <w:rsid w:val="003D2B41"/>
    <w:rsid w:val="003D358C"/>
    <w:rsid w:val="003E2D70"/>
    <w:rsid w:val="003E5F2C"/>
    <w:rsid w:val="003E6B15"/>
    <w:rsid w:val="003F0DCB"/>
    <w:rsid w:val="003F5F54"/>
    <w:rsid w:val="003F65CC"/>
    <w:rsid w:val="003F6D63"/>
    <w:rsid w:val="00400503"/>
    <w:rsid w:val="00401006"/>
    <w:rsid w:val="00405DEA"/>
    <w:rsid w:val="004071B1"/>
    <w:rsid w:val="004079F3"/>
    <w:rsid w:val="0041359B"/>
    <w:rsid w:val="00421CDE"/>
    <w:rsid w:val="00422487"/>
    <w:rsid w:val="0042302A"/>
    <w:rsid w:val="00426079"/>
    <w:rsid w:val="00430AC1"/>
    <w:rsid w:val="00431B64"/>
    <w:rsid w:val="00442125"/>
    <w:rsid w:val="00442A24"/>
    <w:rsid w:val="00444146"/>
    <w:rsid w:val="00446251"/>
    <w:rsid w:val="00446A1E"/>
    <w:rsid w:val="0045361E"/>
    <w:rsid w:val="00454D74"/>
    <w:rsid w:val="00457699"/>
    <w:rsid w:val="004624BA"/>
    <w:rsid w:val="00462982"/>
    <w:rsid w:val="00466A76"/>
    <w:rsid w:val="004676C3"/>
    <w:rsid w:val="0047051D"/>
    <w:rsid w:val="00472A5F"/>
    <w:rsid w:val="00474470"/>
    <w:rsid w:val="00474BFE"/>
    <w:rsid w:val="00477C6A"/>
    <w:rsid w:val="00482349"/>
    <w:rsid w:val="004855F3"/>
    <w:rsid w:val="004903C1"/>
    <w:rsid w:val="0049418B"/>
    <w:rsid w:val="0049500C"/>
    <w:rsid w:val="00495395"/>
    <w:rsid w:val="00496052"/>
    <w:rsid w:val="00496CDE"/>
    <w:rsid w:val="004A0365"/>
    <w:rsid w:val="004A1847"/>
    <w:rsid w:val="004A2B89"/>
    <w:rsid w:val="004A47E9"/>
    <w:rsid w:val="004A6D6C"/>
    <w:rsid w:val="004B0310"/>
    <w:rsid w:val="004B44B8"/>
    <w:rsid w:val="004B7FF2"/>
    <w:rsid w:val="004C2656"/>
    <w:rsid w:val="004D07BC"/>
    <w:rsid w:val="004D1543"/>
    <w:rsid w:val="004D19A3"/>
    <w:rsid w:val="004D67B6"/>
    <w:rsid w:val="004D6C5E"/>
    <w:rsid w:val="004D6DC3"/>
    <w:rsid w:val="004D70A2"/>
    <w:rsid w:val="004D799E"/>
    <w:rsid w:val="004E14EB"/>
    <w:rsid w:val="004E3528"/>
    <w:rsid w:val="004E6131"/>
    <w:rsid w:val="004E7B99"/>
    <w:rsid w:val="004E7E5E"/>
    <w:rsid w:val="004F1A46"/>
    <w:rsid w:val="004F29E8"/>
    <w:rsid w:val="004F2D24"/>
    <w:rsid w:val="004F4268"/>
    <w:rsid w:val="004F58F7"/>
    <w:rsid w:val="00503DF8"/>
    <w:rsid w:val="00506885"/>
    <w:rsid w:val="00511E49"/>
    <w:rsid w:val="005124B8"/>
    <w:rsid w:val="00523712"/>
    <w:rsid w:val="00524B6B"/>
    <w:rsid w:val="00527641"/>
    <w:rsid w:val="005330FA"/>
    <w:rsid w:val="00533F96"/>
    <w:rsid w:val="00534FF4"/>
    <w:rsid w:val="0053540E"/>
    <w:rsid w:val="00542050"/>
    <w:rsid w:val="005434A6"/>
    <w:rsid w:val="00543DA0"/>
    <w:rsid w:val="00544218"/>
    <w:rsid w:val="00546F28"/>
    <w:rsid w:val="005502F6"/>
    <w:rsid w:val="00555A97"/>
    <w:rsid w:val="005568C9"/>
    <w:rsid w:val="00560B1E"/>
    <w:rsid w:val="005613A7"/>
    <w:rsid w:val="0056241B"/>
    <w:rsid w:val="00563B77"/>
    <w:rsid w:val="00563F5B"/>
    <w:rsid w:val="00565760"/>
    <w:rsid w:val="005665A6"/>
    <w:rsid w:val="00573EDD"/>
    <w:rsid w:val="00576E8D"/>
    <w:rsid w:val="00580239"/>
    <w:rsid w:val="0058078B"/>
    <w:rsid w:val="00580B85"/>
    <w:rsid w:val="00581D45"/>
    <w:rsid w:val="00585A70"/>
    <w:rsid w:val="005864C3"/>
    <w:rsid w:val="00587035"/>
    <w:rsid w:val="005908BC"/>
    <w:rsid w:val="00590EDE"/>
    <w:rsid w:val="00597537"/>
    <w:rsid w:val="005A2702"/>
    <w:rsid w:val="005A2ADC"/>
    <w:rsid w:val="005B2639"/>
    <w:rsid w:val="005B6DBF"/>
    <w:rsid w:val="005C24B3"/>
    <w:rsid w:val="005C5C43"/>
    <w:rsid w:val="005C5E03"/>
    <w:rsid w:val="005C7C23"/>
    <w:rsid w:val="005D0C09"/>
    <w:rsid w:val="005D2190"/>
    <w:rsid w:val="005D2A8A"/>
    <w:rsid w:val="005D43A5"/>
    <w:rsid w:val="005D5569"/>
    <w:rsid w:val="005D660B"/>
    <w:rsid w:val="005E66AC"/>
    <w:rsid w:val="005E71C6"/>
    <w:rsid w:val="005F3ECD"/>
    <w:rsid w:val="005F6EA2"/>
    <w:rsid w:val="00600E3B"/>
    <w:rsid w:val="00602587"/>
    <w:rsid w:val="006025B8"/>
    <w:rsid w:val="00602717"/>
    <w:rsid w:val="00606D9F"/>
    <w:rsid w:val="006143D5"/>
    <w:rsid w:val="006144AD"/>
    <w:rsid w:val="00622E23"/>
    <w:rsid w:val="00622F95"/>
    <w:rsid w:val="00631075"/>
    <w:rsid w:val="00634984"/>
    <w:rsid w:val="00635213"/>
    <w:rsid w:val="00636631"/>
    <w:rsid w:val="0063740B"/>
    <w:rsid w:val="00646755"/>
    <w:rsid w:val="00647A09"/>
    <w:rsid w:val="006531C3"/>
    <w:rsid w:val="006548BC"/>
    <w:rsid w:val="00655E14"/>
    <w:rsid w:val="00657DFC"/>
    <w:rsid w:val="0066442D"/>
    <w:rsid w:val="00664EC0"/>
    <w:rsid w:val="00665493"/>
    <w:rsid w:val="00666096"/>
    <w:rsid w:val="00666C3A"/>
    <w:rsid w:val="00666D93"/>
    <w:rsid w:val="00666E39"/>
    <w:rsid w:val="00674C44"/>
    <w:rsid w:val="00674D02"/>
    <w:rsid w:val="0067779F"/>
    <w:rsid w:val="006828A7"/>
    <w:rsid w:val="006879AA"/>
    <w:rsid w:val="00692A3E"/>
    <w:rsid w:val="006937E4"/>
    <w:rsid w:val="006942EE"/>
    <w:rsid w:val="00694455"/>
    <w:rsid w:val="006A2A20"/>
    <w:rsid w:val="006B11F4"/>
    <w:rsid w:val="006B1601"/>
    <w:rsid w:val="006B3298"/>
    <w:rsid w:val="006B352B"/>
    <w:rsid w:val="006B6D98"/>
    <w:rsid w:val="006B7F00"/>
    <w:rsid w:val="006C28F2"/>
    <w:rsid w:val="006C4362"/>
    <w:rsid w:val="006D14B1"/>
    <w:rsid w:val="006D2F7E"/>
    <w:rsid w:val="006D3D93"/>
    <w:rsid w:val="006D4C0E"/>
    <w:rsid w:val="006D6354"/>
    <w:rsid w:val="006E4D1C"/>
    <w:rsid w:val="006F0D66"/>
    <w:rsid w:val="006F0F67"/>
    <w:rsid w:val="006F13BB"/>
    <w:rsid w:val="006F379F"/>
    <w:rsid w:val="006F3B83"/>
    <w:rsid w:val="006F490D"/>
    <w:rsid w:val="006F4B55"/>
    <w:rsid w:val="006F5B43"/>
    <w:rsid w:val="00700318"/>
    <w:rsid w:val="0070238C"/>
    <w:rsid w:val="00702C47"/>
    <w:rsid w:val="00702E38"/>
    <w:rsid w:val="00705CE2"/>
    <w:rsid w:val="00707C4C"/>
    <w:rsid w:val="0071000A"/>
    <w:rsid w:val="00713516"/>
    <w:rsid w:val="00721AA9"/>
    <w:rsid w:val="00724CF3"/>
    <w:rsid w:val="007256DD"/>
    <w:rsid w:val="00726559"/>
    <w:rsid w:val="0072746E"/>
    <w:rsid w:val="00740B4A"/>
    <w:rsid w:val="00741206"/>
    <w:rsid w:val="00742A2A"/>
    <w:rsid w:val="007455F3"/>
    <w:rsid w:val="00745A76"/>
    <w:rsid w:val="007510C6"/>
    <w:rsid w:val="0075285A"/>
    <w:rsid w:val="00752FB5"/>
    <w:rsid w:val="00753036"/>
    <w:rsid w:val="0075550B"/>
    <w:rsid w:val="00757EC9"/>
    <w:rsid w:val="00765A79"/>
    <w:rsid w:val="00767C9A"/>
    <w:rsid w:val="00777F25"/>
    <w:rsid w:val="00784106"/>
    <w:rsid w:val="00786DAC"/>
    <w:rsid w:val="007904D4"/>
    <w:rsid w:val="0079181C"/>
    <w:rsid w:val="00792153"/>
    <w:rsid w:val="007949EC"/>
    <w:rsid w:val="00795E31"/>
    <w:rsid w:val="007A329C"/>
    <w:rsid w:val="007A3FA7"/>
    <w:rsid w:val="007A72BE"/>
    <w:rsid w:val="007B1905"/>
    <w:rsid w:val="007B2BFE"/>
    <w:rsid w:val="007B7A42"/>
    <w:rsid w:val="007C340A"/>
    <w:rsid w:val="007C4268"/>
    <w:rsid w:val="007D280B"/>
    <w:rsid w:val="007D36E6"/>
    <w:rsid w:val="007D3C92"/>
    <w:rsid w:val="007D46FA"/>
    <w:rsid w:val="007E1D91"/>
    <w:rsid w:val="007E4A9B"/>
    <w:rsid w:val="007E638A"/>
    <w:rsid w:val="007E6F2E"/>
    <w:rsid w:val="007E7C25"/>
    <w:rsid w:val="007F1CF0"/>
    <w:rsid w:val="007F1DBA"/>
    <w:rsid w:val="007F7BC8"/>
    <w:rsid w:val="007F7F78"/>
    <w:rsid w:val="008023C2"/>
    <w:rsid w:val="00803811"/>
    <w:rsid w:val="00806AA9"/>
    <w:rsid w:val="00807648"/>
    <w:rsid w:val="00807778"/>
    <w:rsid w:val="0081155E"/>
    <w:rsid w:val="0081234B"/>
    <w:rsid w:val="00815082"/>
    <w:rsid w:val="00820032"/>
    <w:rsid w:val="00821407"/>
    <w:rsid w:val="00826215"/>
    <w:rsid w:val="00826701"/>
    <w:rsid w:val="008267FC"/>
    <w:rsid w:val="00835030"/>
    <w:rsid w:val="00836F38"/>
    <w:rsid w:val="00844E6E"/>
    <w:rsid w:val="00845787"/>
    <w:rsid w:val="00845E41"/>
    <w:rsid w:val="00847520"/>
    <w:rsid w:val="008517FE"/>
    <w:rsid w:val="008518D6"/>
    <w:rsid w:val="008526F6"/>
    <w:rsid w:val="00853CED"/>
    <w:rsid w:val="00854728"/>
    <w:rsid w:val="008600E8"/>
    <w:rsid w:val="00863079"/>
    <w:rsid w:val="00866691"/>
    <w:rsid w:val="008706C6"/>
    <w:rsid w:val="00873D67"/>
    <w:rsid w:val="00874833"/>
    <w:rsid w:val="00877F34"/>
    <w:rsid w:val="008829CE"/>
    <w:rsid w:val="00885559"/>
    <w:rsid w:val="008945C3"/>
    <w:rsid w:val="00894AF4"/>
    <w:rsid w:val="0089508B"/>
    <w:rsid w:val="008A2A08"/>
    <w:rsid w:val="008A3244"/>
    <w:rsid w:val="008B08DC"/>
    <w:rsid w:val="008B6C2A"/>
    <w:rsid w:val="008C5407"/>
    <w:rsid w:val="008C6DE5"/>
    <w:rsid w:val="008D1344"/>
    <w:rsid w:val="008D1473"/>
    <w:rsid w:val="008D1F7F"/>
    <w:rsid w:val="008D3EB3"/>
    <w:rsid w:val="008D40DB"/>
    <w:rsid w:val="008D45C0"/>
    <w:rsid w:val="008D6BD6"/>
    <w:rsid w:val="008E2AAE"/>
    <w:rsid w:val="008E6F23"/>
    <w:rsid w:val="008E7EDE"/>
    <w:rsid w:val="008F1CEB"/>
    <w:rsid w:val="008F3B29"/>
    <w:rsid w:val="008F4D3B"/>
    <w:rsid w:val="008F60BC"/>
    <w:rsid w:val="008F779A"/>
    <w:rsid w:val="00900DDA"/>
    <w:rsid w:val="00901ADF"/>
    <w:rsid w:val="00901CC6"/>
    <w:rsid w:val="009066EF"/>
    <w:rsid w:val="009103DF"/>
    <w:rsid w:val="009121FA"/>
    <w:rsid w:val="009133CD"/>
    <w:rsid w:val="00914D88"/>
    <w:rsid w:val="00915EAB"/>
    <w:rsid w:val="0091797C"/>
    <w:rsid w:val="009221CF"/>
    <w:rsid w:val="009221E2"/>
    <w:rsid w:val="0092412E"/>
    <w:rsid w:val="00925501"/>
    <w:rsid w:val="00930DDF"/>
    <w:rsid w:val="009374C5"/>
    <w:rsid w:val="009401DF"/>
    <w:rsid w:val="00941D5F"/>
    <w:rsid w:val="00944904"/>
    <w:rsid w:val="00947F48"/>
    <w:rsid w:val="00952AC2"/>
    <w:rsid w:val="00955BEB"/>
    <w:rsid w:val="00955FAD"/>
    <w:rsid w:val="00960D1A"/>
    <w:rsid w:val="00964F58"/>
    <w:rsid w:val="009661BB"/>
    <w:rsid w:val="009702D8"/>
    <w:rsid w:val="009734A8"/>
    <w:rsid w:val="00982659"/>
    <w:rsid w:val="009863E3"/>
    <w:rsid w:val="00993FD3"/>
    <w:rsid w:val="009A2B4E"/>
    <w:rsid w:val="009A4FD3"/>
    <w:rsid w:val="009A68B0"/>
    <w:rsid w:val="009A6D2A"/>
    <w:rsid w:val="009A7BC3"/>
    <w:rsid w:val="009B24C1"/>
    <w:rsid w:val="009C3AF1"/>
    <w:rsid w:val="009C6117"/>
    <w:rsid w:val="009D18A8"/>
    <w:rsid w:val="009D2471"/>
    <w:rsid w:val="009D5025"/>
    <w:rsid w:val="009E0A4C"/>
    <w:rsid w:val="009E198B"/>
    <w:rsid w:val="009E42F3"/>
    <w:rsid w:val="009E5477"/>
    <w:rsid w:val="009F24D2"/>
    <w:rsid w:val="00A05645"/>
    <w:rsid w:val="00A0782A"/>
    <w:rsid w:val="00A113EF"/>
    <w:rsid w:val="00A1186E"/>
    <w:rsid w:val="00A12DC6"/>
    <w:rsid w:val="00A16934"/>
    <w:rsid w:val="00A22B89"/>
    <w:rsid w:val="00A23F53"/>
    <w:rsid w:val="00A24490"/>
    <w:rsid w:val="00A266B7"/>
    <w:rsid w:val="00A27D16"/>
    <w:rsid w:val="00A349F8"/>
    <w:rsid w:val="00A353F8"/>
    <w:rsid w:val="00A445D0"/>
    <w:rsid w:val="00A5256E"/>
    <w:rsid w:val="00A532DE"/>
    <w:rsid w:val="00A5415F"/>
    <w:rsid w:val="00A54E7B"/>
    <w:rsid w:val="00A54F98"/>
    <w:rsid w:val="00A63389"/>
    <w:rsid w:val="00A67FC8"/>
    <w:rsid w:val="00A70055"/>
    <w:rsid w:val="00A71122"/>
    <w:rsid w:val="00A767F1"/>
    <w:rsid w:val="00A77D36"/>
    <w:rsid w:val="00A86264"/>
    <w:rsid w:val="00A9136C"/>
    <w:rsid w:val="00A92AA2"/>
    <w:rsid w:val="00AA0983"/>
    <w:rsid w:val="00AA3D82"/>
    <w:rsid w:val="00AB537B"/>
    <w:rsid w:val="00AC2133"/>
    <w:rsid w:val="00AC3904"/>
    <w:rsid w:val="00AC4DA7"/>
    <w:rsid w:val="00AC54AB"/>
    <w:rsid w:val="00AC6ECC"/>
    <w:rsid w:val="00AD2617"/>
    <w:rsid w:val="00AD4EE3"/>
    <w:rsid w:val="00AE3646"/>
    <w:rsid w:val="00AE4A0E"/>
    <w:rsid w:val="00AE506C"/>
    <w:rsid w:val="00AE539C"/>
    <w:rsid w:val="00AF22DB"/>
    <w:rsid w:val="00AF2482"/>
    <w:rsid w:val="00AF4F18"/>
    <w:rsid w:val="00B00A5D"/>
    <w:rsid w:val="00B02AAD"/>
    <w:rsid w:val="00B103BA"/>
    <w:rsid w:val="00B108C1"/>
    <w:rsid w:val="00B122B7"/>
    <w:rsid w:val="00B175A9"/>
    <w:rsid w:val="00B20A22"/>
    <w:rsid w:val="00B20B13"/>
    <w:rsid w:val="00B22258"/>
    <w:rsid w:val="00B31B13"/>
    <w:rsid w:val="00B35430"/>
    <w:rsid w:val="00B43608"/>
    <w:rsid w:val="00B43D78"/>
    <w:rsid w:val="00B444D4"/>
    <w:rsid w:val="00B452B1"/>
    <w:rsid w:val="00B45D29"/>
    <w:rsid w:val="00B473AB"/>
    <w:rsid w:val="00B51D9D"/>
    <w:rsid w:val="00B53B04"/>
    <w:rsid w:val="00B53E92"/>
    <w:rsid w:val="00B56D86"/>
    <w:rsid w:val="00B6491F"/>
    <w:rsid w:val="00B65400"/>
    <w:rsid w:val="00B65A41"/>
    <w:rsid w:val="00B66DE6"/>
    <w:rsid w:val="00B67A8C"/>
    <w:rsid w:val="00B67D9F"/>
    <w:rsid w:val="00B71E24"/>
    <w:rsid w:val="00B7241B"/>
    <w:rsid w:val="00B72DDC"/>
    <w:rsid w:val="00B742DD"/>
    <w:rsid w:val="00B76197"/>
    <w:rsid w:val="00B83EDA"/>
    <w:rsid w:val="00B85338"/>
    <w:rsid w:val="00B86F70"/>
    <w:rsid w:val="00B87905"/>
    <w:rsid w:val="00B9537B"/>
    <w:rsid w:val="00B96984"/>
    <w:rsid w:val="00B9746A"/>
    <w:rsid w:val="00BA0E1B"/>
    <w:rsid w:val="00BB3789"/>
    <w:rsid w:val="00BC00FB"/>
    <w:rsid w:val="00BC0700"/>
    <w:rsid w:val="00BC13AE"/>
    <w:rsid w:val="00BC2538"/>
    <w:rsid w:val="00BC3F40"/>
    <w:rsid w:val="00BC4198"/>
    <w:rsid w:val="00BC57CB"/>
    <w:rsid w:val="00BC59F0"/>
    <w:rsid w:val="00BD059C"/>
    <w:rsid w:val="00BD0FA4"/>
    <w:rsid w:val="00BD1A7F"/>
    <w:rsid w:val="00BD392E"/>
    <w:rsid w:val="00BE046B"/>
    <w:rsid w:val="00BF0290"/>
    <w:rsid w:val="00BF1130"/>
    <w:rsid w:val="00BF284E"/>
    <w:rsid w:val="00BF49B1"/>
    <w:rsid w:val="00BF72E0"/>
    <w:rsid w:val="00BF73FE"/>
    <w:rsid w:val="00C0044A"/>
    <w:rsid w:val="00C01CA0"/>
    <w:rsid w:val="00C050B5"/>
    <w:rsid w:val="00C06983"/>
    <w:rsid w:val="00C122AC"/>
    <w:rsid w:val="00C13688"/>
    <w:rsid w:val="00C1418A"/>
    <w:rsid w:val="00C14F92"/>
    <w:rsid w:val="00C150EE"/>
    <w:rsid w:val="00C1643E"/>
    <w:rsid w:val="00C16B6D"/>
    <w:rsid w:val="00C16C31"/>
    <w:rsid w:val="00C17175"/>
    <w:rsid w:val="00C17626"/>
    <w:rsid w:val="00C27AC9"/>
    <w:rsid w:val="00C27C99"/>
    <w:rsid w:val="00C34C00"/>
    <w:rsid w:val="00C4146F"/>
    <w:rsid w:val="00C416B3"/>
    <w:rsid w:val="00C4422C"/>
    <w:rsid w:val="00C44294"/>
    <w:rsid w:val="00C44B6F"/>
    <w:rsid w:val="00C45483"/>
    <w:rsid w:val="00C4586A"/>
    <w:rsid w:val="00C47ABC"/>
    <w:rsid w:val="00C517F9"/>
    <w:rsid w:val="00C5333F"/>
    <w:rsid w:val="00C61A78"/>
    <w:rsid w:val="00C6651C"/>
    <w:rsid w:val="00C6752E"/>
    <w:rsid w:val="00C70518"/>
    <w:rsid w:val="00C72897"/>
    <w:rsid w:val="00C73604"/>
    <w:rsid w:val="00C76485"/>
    <w:rsid w:val="00C77950"/>
    <w:rsid w:val="00C81049"/>
    <w:rsid w:val="00CA23BB"/>
    <w:rsid w:val="00CA554F"/>
    <w:rsid w:val="00CA5B29"/>
    <w:rsid w:val="00CB075A"/>
    <w:rsid w:val="00CB2AB9"/>
    <w:rsid w:val="00CB6532"/>
    <w:rsid w:val="00CB739C"/>
    <w:rsid w:val="00CC34B9"/>
    <w:rsid w:val="00CD08B9"/>
    <w:rsid w:val="00CD1965"/>
    <w:rsid w:val="00CD3FA3"/>
    <w:rsid w:val="00CD5F8C"/>
    <w:rsid w:val="00CE695F"/>
    <w:rsid w:val="00CF3C5D"/>
    <w:rsid w:val="00CF3F9C"/>
    <w:rsid w:val="00CF6F3D"/>
    <w:rsid w:val="00CF7684"/>
    <w:rsid w:val="00D01333"/>
    <w:rsid w:val="00D04162"/>
    <w:rsid w:val="00D0489A"/>
    <w:rsid w:val="00D04CA0"/>
    <w:rsid w:val="00D1287A"/>
    <w:rsid w:val="00D12BB6"/>
    <w:rsid w:val="00D14B2C"/>
    <w:rsid w:val="00D16D44"/>
    <w:rsid w:val="00D17422"/>
    <w:rsid w:val="00D17491"/>
    <w:rsid w:val="00D20C6E"/>
    <w:rsid w:val="00D2459D"/>
    <w:rsid w:val="00D25BFA"/>
    <w:rsid w:val="00D27177"/>
    <w:rsid w:val="00D312CC"/>
    <w:rsid w:val="00D3208E"/>
    <w:rsid w:val="00D3787B"/>
    <w:rsid w:val="00D41022"/>
    <w:rsid w:val="00D419B2"/>
    <w:rsid w:val="00D4216F"/>
    <w:rsid w:val="00D42A34"/>
    <w:rsid w:val="00D437AA"/>
    <w:rsid w:val="00D44E3C"/>
    <w:rsid w:val="00D503BF"/>
    <w:rsid w:val="00D50449"/>
    <w:rsid w:val="00D50655"/>
    <w:rsid w:val="00D57D4C"/>
    <w:rsid w:val="00D61A50"/>
    <w:rsid w:val="00D648AD"/>
    <w:rsid w:val="00D72A28"/>
    <w:rsid w:val="00D7379A"/>
    <w:rsid w:val="00D73FEA"/>
    <w:rsid w:val="00D7685C"/>
    <w:rsid w:val="00D76C30"/>
    <w:rsid w:val="00D80FEE"/>
    <w:rsid w:val="00D8442E"/>
    <w:rsid w:val="00D85691"/>
    <w:rsid w:val="00D8688E"/>
    <w:rsid w:val="00D97C9A"/>
    <w:rsid w:val="00DA3C5E"/>
    <w:rsid w:val="00DA4806"/>
    <w:rsid w:val="00DA6614"/>
    <w:rsid w:val="00DA66B8"/>
    <w:rsid w:val="00DB01DF"/>
    <w:rsid w:val="00DB1D31"/>
    <w:rsid w:val="00DB32AC"/>
    <w:rsid w:val="00DB499B"/>
    <w:rsid w:val="00DB6731"/>
    <w:rsid w:val="00DC2E68"/>
    <w:rsid w:val="00DC4EF8"/>
    <w:rsid w:val="00DC5231"/>
    <w:rsid w:val="00DC5B4D"/>
    <w:rsid w:val="00DD1BDD"/>
    <w:rsid w:val="00DD26FD"/>
    <w:rsid w:val="00DD292E"/>
    <w:rsid w:val="00DD47E7"/>
    <w:rsid w:val="00DD5AE9"/>
    <w:rsid w:val="00DE0D6E"/>
    <w:rsid w:val="00DE1A02"/>
    <w:rsid w:val="00DE214E"/>
    <w:rsid w:val="00DE3DE6"/>
    <w:rsid w:val="00DF381C"/>
    <w:rsid w:val="00DF3D27"/>
    <w:rsid w:val="00E07D0A"/>
    <w:rsid w:val="00E13679"/>
    <w:rsid w:val="00E13D26"/>
    <w:rsid w:val="00E1531C"/>
    <w:rsid w:val="00E1744B"/>
    <w:rsid w:val="00E21802"/>
    <w:rsid w:val="00E21B02"/>
    <w:rsid w:val="00E27C7D"/>
    <w:rsid w:val="00E31023"/>
    <w:rsid w:val="00E33945"/>
    <w:rsid w:val="00E354FB"/>
    <w:rsid w:val="00E36069"/>
    <w:rsid w:val="00E400C7"/>
    <w:rsid w:val="00E463F2"/>
    <w:rsid w:val="00E465E9"/>
    <w:rsid w:val="00E52112"/>
    <w:rsid w:val="00E5454D"/>
    <w:rsid w:val="00E60D9F"/>
    <w:rsid w:val="00E61A7E"/>
    <w:rsid w:val="00E66826"/>
    <w:rsid w:val="00E70A5B"/>
    <w:rsid w:val="00E73125"/>
    <w:rsid w:val="00E74046"/>
    <w:rsid w:val="00E751D3"/>
    <w:rsid w:val="00E80742"/>
    <w:rsid w:val="00E8250D"/>
    <w:rsid w:val="00E85CEB"/>
    <w:rsid w:val="00E919CD"/>
    <w:rsid w:val="00E92963"/>
    <w:rsid w:val="00E95658"/>
    <w:rsid w:val="00EB55FE"/>
    <w:rsid w:val="00EC1F33"/>
    <w:rsid w:val="00ED2781"/>
    <w:rsid w:val="00EE340B"/>
    <w:rsid w:val="00EE3A73"/>
    <w:rsid w:val="00EE50D6"/>
    <w:rsid w:val="00EE7B3C"/>
    <w:rsid w:val="00EF1292"/>
    <w:rsid w:val="00EF4DE3"/>
    <w:rsid w:val="00F04394"/>
    <w:rsid w:val="00F04868"/>
    <w:rsid w:val="00F10F97"/>
    <w:rsid w:val="00F12CCA"/>
    <w:rsid w:val="00F13937"/>
    <w:rsid w:val="00F145EB"/>
    <w:rsid w:val="00F1698F"/>
    <w:rsid w:val="00F16B49"/>
    <w:rsid w:val="00F173AE"/>
    <w:rsid w:val="00F176A2"/>
    <w:rsid w:val="00F17C99"/>
    <w:rsid w:val="00F23229"/>
    <w:rsid w:val="00F25FB8"/>
    <w:rsid w:val="00F262B9"/>
    <w:rsid w:val="00F32D90"/>
    <w:rsid w:val="00F32F97"/>
    <w:rsid w:val="00F45873"/>
    <w:rsid w:val="00F514AC"/>
    <w:rsid w:val="00F51FF9"/>
    <w:rsid w:val="00F54B56"/>
    <w:rsid w:val="00F5745C"/>
    <w:rsid w:val="00F6149D"/>
    <w:rsid w:val="00F61890"/>
    <w:rsid w:val="00F6212E"/>
    <w:rsid w:val="00F62FBA"/>
    <w:rsid w:val="00F63ECC"/>
    <w:rsid w:val="00F650CA"/>
    <w:rsid w:val="00F666B9"/>
    <w:rsid w:val="00F67E5B"/>
    <w:rsid w:val="00F7097A"/>
    <w:rsid w:val="00F70BAC"/>
    <w:rsid w:val="00F72203"/>
    <w:rsid w:val="00F75978"/>
    <w:rsid w:val="00F75AF2"/>
    <w:rsid w:val="00F75C17"/>
    <w:rsid w:val="00F760E5"/>
    <w:rsid w:val="00F76AD8"/>
    <w:rsid w:val="00F7701A"/>
    <w:rsid w:val="00F777BD"/>
    <w:rsid w:val="00F811DA"/>
    <w:rsid w:val="00F834EF"/>
    <w:rsid w:val="00F83CE9"/>
    <w:rsid w:val="00F84809"/>
    <w:rsid w:val="00F86459"/>
    <w:rsid w:val="00F86C52"/>
    <w:rsid w:val="00F97770"/>
    <w:rsid w:val="00FA5A4E"/>
    <w:rsid w:val="00FB6811"/>
    <w:rsid w:val="00FC027D"/>
    <w:rsid w:val="00FC4AF5"/>
    <w:rsid w:val="00FC672D"/>
    <w:rsid w:val="00FC69DC"/>
    <w:rsid w:val="00FC7952"/>
    <w:rsid w:val="00FC7E06"/>
    <w:rsid w:val="00FD0440"/>
    <w:rsid w:val="00FD0989"/>
    <w:rsid w:val="00FD44EF"/>
    <w:rsid w:val="00FE10FF"/>
    <w:rsid w:val="00FF346A"/>
    <w:rsid w:val="00FF4559"/>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3" w:qFormat="1"/>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1075"/>
    <w:pPr>
      <w:spacing w:after="0" w:line="240" w:lineRule="auto"/>
    </w:pPr>
    <w:rPr>
      <w:rFonts w:ascii="Times New Roman" w:hAnsi="Times New Roman"/>
      <w:sz w:val="24"/>
      <w:szCs w:val="24"/>
      <w:lang w:eastAsia="ru-RU"/>
    </w:rPr>
  </w:style>
  <w:style w:type="paragraph" w:styleId="10">
    <w:name w:val="heading 1"/>
    <w:basedOn w:val="a0"/>
    <w:next w:val="a0"/>
    <w:link w:val="11"/>
    <w:uiPriority w:val="99"/>
    <w:qFormat/>
    <w:rsid w:val="004950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
    <w:unhideWhenUsed/>
    <w:qFormat/>
    <w:rsid w:val="0049500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5">
    <w:name w:val="Table Grid"/>
    <w:basedOn w:val="a2"/>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0"/>
    <w:link w:val="a7"/>
    <w:uiPriority w:val="99"/>
    <w:unhideWhenUsed/>
    <w:rsid w:val="00A63389"/>
    <w:pPr>
      <w:tabs>
        <w:tab w:val="center" w:pos="4677"/>
        <w:tab w:val="right" w:pos="9355"/>
      </w:tabs>
    </w:pPr>
  </w:style>
  <w:style w:type="character" w:customStyle="1" w:styleId="a7">
    <w:name w:val="Верхний колонтитул Знак"/>
    <w:basedOn w:val="a1"/>
    <w:link w:val="a6"/>
    <w:uiPriority w:val="99"/>
    <w:rsid w:val="00A63389"/>
    <w:rPr>
      <w:rFonts w:ascii="Times New Roman" w:hAnsi="Times New Roman"/>
      <w:sz w:val="24"/>
      <w:szCs w:val="24"/>
      <w:lang w:val="ru-RU" w:eastAsia="ru-RU"/>
    </w:rPr>
  </w:style>
  <w:style w:type="paragraph" w:styleId="a8">
    <w:name w:val="footer"/>
    <w:basedOn w:val="a0"/>
    <w:link w:val="a9"/>
    <w:uiPriority w:val="99"/>
    <w:unhideWhenUsed/>
    <w:rsid w:val="00A63389"/>
    <w:pPr>
      <w:tabs>
        <w:tab w:val="center" w:pos="4677"/>
        <w:tab w:val="right" w:pos="9355"/>
      </w:tabs>
    </w:pPr>
  </w:style>
  <w:style w:type="character" w:customStyle="1" w:styleId="a9">
    <w:name w:val="Нижний колонтитул Знак"/>
    <w:basedOn w:val="a1"/>
    <w:link w:val="a8"/>
    <w:uiPriority w:val="99"/>
    <w:rsid w:val="00A63389"/>
    <w:rPr>
      <w:rFonts w:ascii="Times New Roman" w:hAnsi="Times New Roman"/>
      <w:sz w:val="24"/>
      <w:szCs w:val="24"/>
      <w:lang w:val="ru-RU" w:eastAsia="ru-RU"/>
    </w:rPr>
  </w:style>
  <w:style w:type="paragraph" w:styleId="aa">
    <w:name w:val="No Spacing"/>
    <w:uiPriority w:val="1"/>
    <w:qFormat/>
    <w:rsid w:val="00C27AC9"/>
    <w:pPr>
      <w:spacing w:after="0" w:line="240" w:lineRule="auto"/>
    </w:pPr>
    <w:rPr>
      <w:rFonts w:ascii="Times New Roman" w:hAnsi="Times New Roman"/>
      <w:sz w:val="24"/>
      <w:szCs w:val="24"/>
      <w:lang w:val="ru-RU" w:eastAsia="ru-RU"/>
    </w:rPr>
  </w:style>
  <w:style w:type="paragraph" w:styleId="21">
    <w:name w:val="Body Text Indent 2"/>
    <w:basedOn w:val="a0"/>
    <w:link w:val="22"/>
    <w:semiHidden/>
    <w:unhideWhenUsed/>
    <w:rsid w:val="00496CDE"/>
    <w:pPr>
      <w:ind w:firstLine="720"/>
    </w:pPr>
    <w:rPr>
      <w:rFonts w:ascii="Arial" w:eastAsia="Times New Roman" w:hAnsi="Arial" w:cs="Times New Roman"/>
      <w:szCs w:val="20"/>
    </w:rPr>
  </w:style>
  <w:style w:type="character" w:customStyle="1" w:styleId="22">
    <w:name w:val="Основной текст с отступом 2 Знак"/>
    <w:basedOn w:val="a1"/>
    <w:link w:val="21"/>
    <w:semiHidden/>
    <w:rsid w:val="00496CDE"/>
    <w:rPr>
      <w:rFonts w:ascii="Arial" w:eastAsia="Times New Roman" w:hAnsi="Arial" w:cs="Times New Roman"/>
      <w:sz w:val="24"/>
      <w:szCs w:val="20"/>
      <w:lang w:eastAsia="ru-RU"/>
    </w:rPr>
  </w:style>
  <w:style w:type="paragraph" w:styleId="ab">
    <w:name w:val="Balloon Text"/>
    <w:basedOn w:val="a0"/>
    <w:link w:val="ac"/>
    <w:uiPriority w:val="99"/>
    <w:semiHidden/>
    <w:unhideWhenUsed/>
    <w:rsid w:val="00F25FB8"/>
    <w:rPr>
      <w:rFonts w:ascii="Tahoma" w:hAnsi="Tahoma" w:cs="Tahoma"/>
      <w:sz w:val="16"/>
      <w:szCs w:val="16"/>
    </w:rPr>
  </w:style>
  <w:style w:type="character" w:customStyle="1" w:styleId="ac">
    <w:name w:val="Текст выноски Знак"/>
    <w:basedOn w:val="a1"/>
    <w:link w:val="ab"/>
    <w:uiPriority w:val="99"/>
    <w:semiHidden/>
    <w:rsid w:val="00F25FB8"/>
    <w:rPr>
      <w:rFonts w:ascii="Tahoma" w:hAnsi="Tahoma" w:cs="Tahoma"/>
      <w:sz w:val="16"/>
      <w:szCs w:val="16"/>
      <w:lang w:val="ru-RU" w:eastAsia="ru-RU"/>
    </w:rPr>
  </w:style>
  <w:style w:type="character" w:customStyle="1" w:styleId="11">
    <w:name w:val="Заголовок 1 Знак"/>
    <w:basedOn w:val="a1"/>
    <w:link w:val="10"/>
    <w:uiPriority w:val="99"/>
    <w:rsid w:val="0049500C"/>
    <w:rPr>
      <w:rFonts w:asciiTheme="majorHAnsi" w:eastAsiaTheme="majorEastAsia" w:hAnsiTheme="majorHAnsi" w:cstheme="majorBidi"/>
      <w:color w:val="365F91" w:themeColor="accent1" w:themeShade="BF"/>
      <w:sz w:val="32"/>
      <w:szCs w:val="32"/>
      <w:lang w:val="ru-RU" w:eastAsia="ru-RU"/>
    </w:rPr>
  </w:style>
  <w:style w:type="character" w:customStyle="1" w:styleId="20">
    <w:name w:val="Заголовок 2 Знак"/>
    <w:basedOn w:val="a1"/>
    <w:link w:val="2"/>
    <w:uiPriority w:val="9"/>
    <w:rsid w:val="0049500C"/>
    <w:rPr>
      <w:rFonts w:asciiTheme="majorHAnsi" w:eastAsiaTheme="majorEastAsia" w:hAnsiTheme="majorHAnsi" w:cstheme="majorBidi"/>
      <w:color w:val="365F91" w:themeColor="accent1" w:themeShade="BF"/>
      <w:sz w:val="26"/>
      <w:szCs w:val="26"/>
      <w:lang w:val="ru-RU" w:eastAsia="ru-RU"/>
    </w:rPr>
  </w:style>
  <w:style w:type="paragraph" w:styleId="ad">
    <w:name w:val="Body Text"/>
    <w:basedOn w:val="a0"/>
    <w:link w:val="ae"/>
    <w:unhideWhenUsed/>
    <w:qFormat/>
    <w:rsid w:val="00EE3A73"/>
    <w:pPr>
      <w:spacing w:after="120"/>
    </w:pPr>
  </w:style>
  <w:style w:type="character" w:customStyle="1" w:styleId="ae">
    <w:name w:val="Основной текст Знак"/>
    <w:basedOn w:val="a1"/>
    <w:link w:val="ad"/>
    <w:rsid w:val="00EE3A73"/>
    <w:rPr>
      <w:rFonts w:ascii="Times New Roman" w:hAnsi="Times New Roman"/>
      <w:sz w:val="24"/>
      <w:szCs w:val="24"/>
      <w:lang w:val="ru-RU" w:eastAsia="ru-RU"/>
    </w:rPr>
  </w:style>
  <w:style w:type="paragraph" w:styleId="3">
    <w:name w:val="Body Text 3"/>
    <w:basedOn w:val="a0"/>
    <w:link w:val="30"/>
    <w:uiPriority w:val="99"/>
    <w:semiHidden/>
    <w:unhideWhenUsed/>
    <w:qFormat/>
    <w:rsid w:val="00EE3A73"/>
    <w:pPr>
      <w:spacing w:after="120"/>
    </w:pPr>
    <w:rPr>
      <w:sz w:val="16"/>
      <w:szCs w:val="16"/>
    </w:rPr>
  </w:style>
  <w:style w:type="character" w:customStyle="1" w:styleId="30">
    <w:name w:val="Основной текст 3 Знак"/>
    <w:basedOn w:val="a1"/>
    <w:link w:val="3"/>
    <w:uiPriority w:val="99"/>
    <w:semiHidden/>
    <w:rsid w:val="00EE3A73"/>
    <w:rPr>
      <w:rFonts w:ascii="Times New Roman" w:hAnsi="Times New Roman"/>
      <w:sz w:val="16"/>
      <w:szCs w:val="16"/>
      <w:lang w:val="ru-RU" w:eastAsia="ru-RU"/>
    </w:rPr>
  </w:style>
  <w:style w:type="paragraph" w:styleId="a">
    <w:name w:val="List Bullet"/>
    <w:basedOn w:val="a0"/>
    <w:uiPriority w:val="99"/>
    <w:unhideWhenUsed/>
    <w:rsid w:val="00EE3A73"/>
    <w:pPr>
      <w:numPr>
        <w:numId w:val="1"/>
      </w:numPr>
      <w:spacing w:after="160" w:line="259" w:lineRule="auto"/>
      <w:contextualSpacing/>
    </w:pPr>
    <w:rPr>
      <w:rFonts w:asciiTheme="minorHAnsi" w:eastAsiaTheme="minorEastAsia" w:hAnsiTheme="minorHAnsi"/>
      <w:sz w:val="22"/>
      <w:szCs w:val="22"/>
      <w:lang w:val="en-US" w:eastAsia="en-US"/>
    </w:rPr>
  </w:style>
  <w:style w:type="paragraph" w:customStyle="1" w:styleId="af">
    <w:name w:val="Нормальний текст"/>
    <w:basedOn w:val="a0"/>
    <w:link w:val="af0"/>
    <w:rsid w:val="00EE3A73"/>
    <w:pPr>
      <w:spacing w:before="120"/>
      <w:ind w:firstLine="567"/>
    </w:pPr>
    <w:rPr>
      <w:rFonts w:ascii="Antiqua" w:eastAsia="Times New Roman" w:hAnsi="Antiqua" w:cs="Times New Roman"/>
      <w:sz w:val="26"/>
      <w:szCs w:val="20"/>
    </w:rPr>
  </w:style>
  <w:style w:type="character" w:customStyle="1" w:styleId="af0">
    <w:name w:val="Нормальний текст Знак"/>
    <w:link w:val="af"/>
    <w:rsid w:val="00EE3A73"/>
    <w:rPr>
      <w:rFonts w:ascii="Antiqua" w:eastAsia="Times New Roman" w:hAnsi="Antiqua" w:cs="Times New Roman"/>
      <w:sz w:val="26"/>
      <w:szCs w:val="20"/>
      <w:lang w:eastAsia="ru-RU"/>
    </w:rPr>
  </w:style>
  <w:style w:type="paragraph" w:customStyle="1" w:styleId="12">
    <w:name w:val="Звичайний1"/>
    <w:qFormat/>
    <w:rsid w:val="00EE3A73"/>
    <w:pPr>
      <w:snapToGrid w:val="0"/>
      <w:spacing w:after="0" w:line="240" w:lineRule="auto"/>
    </w:pPr>
    <w:rPr>
      <w:rFonts w:ascii="Times New Roman" w:eastAsia="Times New Roman" w:hAnsi="Times New Roman" w:cs="Times New Roman"/>
      <w:sz w:val="20"/>
      <w:szCs w:val="20"/>
      <w:lang w:val="en-US" w:eastAsia="ru-RU"/>
    </w:rPr>
  </w:style>
  <w:style w:type="paragraph" w:customStyle="1" w:styleId="1">
    <w:name w:val="Програма_основной список 1"/>
    <w:basedOn w:val="a0"/>
    <w:rsid w:val="00EE3A73"/>
    <w:pPr>
      <w:numPr>
        <w:numId w:val="6"/>
      </w:numPr>
      <w:jc w:val="both"/>
    </w:pPr>
    <w:rPr>
      <w:rFonts w:eastAsia="Times New Roman" w:cs="Times New Roman"/>
      <w:sz w:val="28"/>
      <w:szCs w:val="28"/>
    </w:rPr>
  </w:style>
  <w:style w:type="paragraph" w:customStyle="1" w:styleId="rvps2">
    <w:name w:val="rvps2"/>
    <w:basedOn w:val="a0"/>
    <w:rsid w:val="00EE3A73"/>
    <w:pPr>
      <w:spacing w:before="100" w:beforeAutospacing="1" w:after="100" w:afterAutospacing="1"/>
    </w:pPr>
    <w:rPr>
      <w:rFonts w:eastAsia="Times New Roman" w:cs="Times New Roman"/>
    </w:rPr>
  </w:style>
  <w:style w:type="paragraph" w:customStyle="1" w:styleId="rvps122">
    <w:name w:val="rvps122"/>
    <w:basedOn w:val="a0"/>
    <w:rsid w:val="00EE3A73"/>
    <w:pPr>
      <w:spacing w:before="100" w:beforeAutospacing="1" w:after="100" w:afterAutospacing="1"/>
    </w:pPr>
    <w:rPr>
      <w:rFonts w:eastAsia="Times New Roman" w:cs="Times New Roman"/>
    </w:rPr>
  </w:style>
  <w:style w:type="paragraph" w:customStyle="1" w:styleId="rtejustify">
    <w:name w:val="rtejustify"/>
    <w:basedOn w:val="a0"/>
    <w:rsid w:val="00EE3A73"/>
    <w:pPr>
      <w:spacing w:before="100" w:beforeAutospacing="1" w:after="100" w:afterAutospacing="1"/>
    </w:pPr>
    <w:rPr>
      <w:rFonts w:eastAsia="Times New Roman" w:cs="Times New Roman"/>
      <w:lang w:eastAsia="uk-UA"/>
    </w:rPr>
  </w:style>
  <w:style w:type="character" w:customStyle="1" w:styleId="rvts29">
    <w:name w:val="rvts29"/>
    <w:rsid w:val="00EE3A73"/>
  </w:style>
  <w:style w:type="paragraph" w:styleId="af1">
    <w:name w:val="Normal (Web)"/>
    <w:basedOn w:val="a0"/>
    <w:unhideWhenUsed/>
    <w:qFormat/>
    <w:rsid w:val="00EE3A73"/>
    <w:pPr>
      <w:spacing w:before="100" w:beforeAutospacing="1" w:after="100" w:afterAutospacing="1"/>
    </w:pPr>
    <w:rPr>
      <w:rFonts w:eastAsia="Times New Roman" w:cs="Times New Roman"/>
      <w:lang w:eastAsia="uk-UA"/>
    </w:rPr>
  </w:style>
  <w:style w:type="paragraph" w:customStyle="1" w:styleId="docdata">
    <w:name w:val="docdata"/>
    <w:aliases w:val="docy,v5,77825,baiaagaaboqcaaadqrmbaauiiqeaaaaaaaaaaaaaaaaaaaaaaaaaaaaaaaaaaaaaaaaaaaaaaaaaaaaaaaaaaaaaaaaaaaaaaaaaaaaaaaaaaaaaaaaaaaaaaaaaaaaaaaaaaaaaaaaaaaaaaaaaaaaaaaaaaaaaaaaaaaaaaaaaaaaaaaaaaaaaaaaaaaaaaaaaaaaaaaaaaaaaaaaaaaaaaaaaaaaaaaaaaaa"/>
    <w:basedOn w:val="a0"/>
    <w:rsid w:val="00EE3A73"/>
    <w:pPr>
      <w:spacing w:before="100" w:beforeAutospacing="1" w:after="100" w:afterAutospacing="1"/>
    </w:pPr>
    <w:rPr>
      <w:rFonts w:eastAsia="Times New Roman" w:cs="Times New Roman"/>
    </w:rPr>
  </w:style>
  <w:style w:type="paragraph" w:customStyle="1" w:styleId="13">
    <w:name w:val="Без интервала1"/>
    <w:rsid w:val="00EE3A73"/>
    <w:pPr>
      <w:spacing w:after="0" w:line="240" w:lineRule="auto"/>
    </w:pPr>
    <w:rPr>
      <w:rFonts w:ascii="Calibri" w:eastAsia="Times New Roman" w:hAnsi="Calibri" w:cs="Times New Roman"/>
    </w:rPr>
  </w:style>
  <w:style w:type="paragraph" w:customStyle="1" w:styleId="Standard">
    <w:name w:val="Standard"/>
    <w:rsid w:val="00EE3A73"/>
    <w:pPr>
      <w:widowControl w:val="0"/>
      <w:suppressAutoHyphens/>
      <w:autoSpaceDN w:val="0"/>
      <w:spacing w:after="0" w:line="240" w:lineRule="auto"/>
      <w:textAlignment w:val="baseline"/>
    </w:pPr>
    <w:rPr>
      <w:rFonts w:ascii="Liberation Serif" w:eastAsia="Lucida Sans Unicode" w:hAnsi="Liberation Serif" w:cs="Lucida Sans"/>
      <w:kern w:val="3"/>
      <w:sz w:val="24"/>
      <w:szCs w:val="24"/>
      <w:lang w:eastAsia="zh-CN" w:bidi="hi-IN"/>
    </w:rPr>
  </w:style>
  <w:style w:type="numbering" w:customStyle="1" w:styleId="WWNum4">
    <w:name w:val="WWNum4"/>
    <w:basedOn w:val="a3"/>
    <w:rsid w:val="00EE3A73"/>
    <w:pPr>
      <w:numPr>
        <w:numId w:val="7"/>
      </w:numPr>
    </w:pPr>
  </w:style>
  <w:style w:type="paragraph" w:customStyle="1" w:styleId="23">
    <w:name w:val="Без интервала2"/>
    <w:rsid w:val="00EE3A73"/>
    <w:pPr>
      <w:spacing w:after="0" w:line="240" w:lineRule="auto"/>
    </w:pPr>
    <w:rPr>
      <w:rFonts w:ascii="Calibri" w:eastAsia="Times New Roman" w:hAnsi="Calibri" w:cs="Times New Roman"/>
    </w:rPr>
  </w:style>
  <w:style w:type="paragraph" w:styleId="af2">
    <w:name w:val="Body Text Indent"/>
    <w:basedOn w:val="a0"/>
    <w:link w:val="af3"/>
    <w:uiPriority w:val="99"/>
    <w:semiHidden/>
    <w:unhideWhenUsed/>
    <w:rsid w:val="00EE3A73"/>
    <w:pPr>
      <w:spacing w:after="120" w:line="259" w:lineRule="auto"/>
      <w:ind w:left="283"/>
    </w:pPr>
    <w:rPr>
      <w:rFonts w:asciiTheme="minorHAnsi" w:eastAsiaTheme="minorEastAsia" w:hAnsiTheme="minorHAnsi"/>
      <w:sz w:val="22"/>
      <w:szCs w:val="22"/>
      <w:lang w:val="en-US" w:eastAsia="en-US"/>
    </w:rPr>
  </w:style>
  <w:style w:type="character" w:customStyle="1" w:styleId="af3">
    <w:name w:val="Основной текст с отступом Знак"/>
    <w:basedOn w:val="a1"/>
    <w:link w:val="af2"/>
    <w:uiPriority w:val="99"/>
    <w:semiHidden/>
    <w:rsid w:val="00EE3A73"/>
    <w:rPr>
      <w:rFonts w:eastAsiaTheme="minorEastAsia"/>
      <w:lang w:val="en-US"/>
    </w:rPr>
  </w:style>
  <w:style w:type="paragraph" w:customStyle="1" w:styleId="14">
    <w:name w:val="Абзац списка1"/>
    <w:basedOn w:val="a0"/>
    <w:qFormat/>
    <w:rsid w:val="00EE3A73"/>
    <w:pPr>
      <w:suppressAutoHyphens/>
      <w:spacing w:after="200"/>
      <w:ind w:left="720"/>
      <w:contextualSpacing/>
    </w:pPr>
    <w:rPr>
      <w:rFonts w:ascii="Liberation Serif" w:eastAsia="WenQuanYi Zen Hei" w:hAnsi="Liberation Serif" w:cs="Lohit Devanagari"/>
      <w:kern w:val="1"/>
      <w:lang w:eastAsia="zh-CN" w:bidi="hi-IN"/>
    </w:rPr>
  </w:style>
  <w:style w:type="paragraph" w:customStyle="1" w:styleId="Default">
    <w:name w:val="Default"/>
    <w:rsid w:val="00EE3A73"/>
    <w:pPr>
      <w:autoSpaceDE w:val="0"/>
      <w:autoSpaceDN w:val="0"/>
      <w:adjustRightInd w:val="0"/>
      <w:spacing w:after="0" w:line="240" w:lineRule="auto"/>
    </w:pPr>
    <w:rPr>
      <w:rFonts w:ascii="Times New Roman" w:eastAsiaTheme="minorEastAsia" w:hAnsi="Times New Roman" w:cs="Times New Roman"/>
      <w:color w:val="000000"/>
      <w:sz w:val="24"/>
      <w:szCs w:val="24"/>
      <w:lang w:val="ru-RU"/>
    </w:rPr>
  </w:style>
  <w:style w:type="character" w:customStyle="1" w:styleId="uv3um">
    <w:name w:val="uv3um"/>
    <w:basedOn w:val="a1"/>
    <w:rsid w:val="00EE3A73"/>
  </w:style>
  <w:style w:type="paragraph" w:customStyle="1" w:styleId="rvps180">
    <w:name w:val="rvps180"/>
    <w:basedOn w:val="a0"/>
    <w:rsid w:val="00EE3A73"/>
    <w:pPr>
      <w:spacing w:before="100" w:beforeAutospacing="1" w:after="100" w:afterAutospacing="1"/>
    </w:pPr>
    <w:rPr>
      <w:rFonts w:eastAsia="Times New Roman" w:cs="Times New Roman"/>
    </w:rPr>
  </w:style>
  <w:style w:type="character" w:customStyle="1" w:styleId="rvts51">
    <w:name w:val="rvts51"/>
    <w:basedOn w:val="a1"/>
    <w:rsid w:val="00EE3A73"/>
    <w:rPr>
      <w:rFonts w:cs="Times New Roman"/>
    </w:rPr>
  </w:style>
  <w:style w:type="paragraph" w:customStyle="1" w:styleId="tj">
    <w:name w:val="tj"/>
    <w:basedOn w:val="a0"/>
    <w:rsid w:val="00EE3A73"/>
    <w:pPr>
      <w:spacing w:before="100" w:beforeAutospacing="1" w:after="100" w:afterAutospacing="1"/>
    </w:pPr>
    <w:rPr>
      <w:rFonts w:eastAsia="Times New Roman" w:cs="Times New Roman"/>
    </w:rPr>
  </w:style>
  <w:style w:type="character" w:customStyle="1" w:styleId="rvts9">
    <w:name w:val="rvts9"/>
    <w:rsid w:val="00EE3A73"/>
  </w:style>
  <w:style w:type="paragraph" w:customStyle="1" w:styleId="FR2">
    <w:name w:val="FR2"/>
    <w:qFormat/>
    <w:rsid w:val="00EE3A73"/>
    <w:pPr>
      <w:widowControl w:val="0"/>
      <w:snapToGrid w:val="0"/>
      <w:spacing w:after="0" w:line="240" w:lineRule="auto"/>
      <w:jc w:val="both"/>
    </w:pPr>
    <w:rPr>
      <w:rFonts w:ascii="Times New Roman" w:eastAsia="Times New Roman" w:hAnsi="Times New Roman" w:cs="Times New Roman"/>
      <w:sz w:val="36"/>
      <w:szCs w:val="20"/>
      <w:lang w:eastAsia="ru-RU"/>
    </w:rPr>
  </w:style>
  <w:style w:type="paragraph" w:customStyle="1" w:styleId="af4">
    <w:name w:val="Знак Знак Знак Знак Знак Знак Знак Знак Знак Знак"/>
    <w:basedOn w:val="a0"/>
    <w:qFormat/>
    <w:rsid w:val="00EE3A73"/>
    <w:rPr>
      <w:rFonts w:ascii="Verdana" w:eastAsia="Times New Roman" w:hAnsi="Verdana" w:cs="Verdana"/>
      <w:sz w:val="20"/>
      <w:szCs w:val="20"/>
      <w:lang w:val="en-US" w:eastAsia="en-US"/>
    </w:rPr>
  </w:style>
  <w:style w:type="character" w:styleId="af5">
    <w:name w:val="Hyperlink"/>
    <w:basedOn w:val="a1"/>
    <w:uiPriority w:val="99"/>
    <w:unhideWhenUsed/>
    <w:rsid w:val="008B08DC"/>
    <w:rPr>
      <w:color w:val="0000FF" w:themeColor="hyperlink"/>
      <w:u w:val="single"/>
    </w:rPr>
  </w:style>
  <w:style w:type="character" w:customStyle="1" w:styleId="15">
    <w:name w:val="Незакрита згадка1"/>
    <w:basedOn w:val="a1"/>
    <w:uiPriority w:val="99"/>
    <w:semiHidden/>
    <w:unhideWhenUsed/>
    <w:rsid w:val="008B08DC"/>
    <w:rPr>
      <w:color w:val="605E5C"/>
      <w:shd w:val="clear" w:color="auto" w:fill="E1DFDD"/>
    </w:rPr>
  </w:style>
  <w:style w:type="paragraph" w:customStyle="1" w:styleId="24">
    <w:name w:val="Абзац списка2"/>
    <w:aliases w:val="punktowane_snoroa"/>
    <w:basedOn w:val="a0"/>
    <w:link w:val="ListParagraphChar"/>
    <w:rsid w:val="008B08DC"/>
    <w:pPr>
      <w:ind w:left="720"/>
      <w:contextualSpacing/>
    </w:pPr>
    <w:rPr>
      <w:rFonts w:eastAsia="Times New Roman" w:cs="Times New Roman"/>
      <w:sz w:val="28"/>
      <w:szCs w:val="22"/>
      <w:lang w:eastAsia="en-US"/>
    </w:rPr>
  </w:style>
  <w:style w:type="character" w:customStyle="1" w:styleId="ListParagraphChar">
    <w:name w:val="List Paragraph Char"/>
    <w:aliases w:val="punktowane_snoroa Char"/>
    <w:link w:val="24"/>
    <w:locked/>
    <w:rsid w:val="008B08DC"/>
    <w:rPr>
      <w:rFonts w:ascii="Times New Roman" w:eastAsia="Times New Roman" w:hAnsi="Times New Roman" w:cs="Times New Roman"/>
      <w:sz w:val="28"/>
    </w:rPr>
  </w:style>
  <w:style w:type="character" w:customStyle="1" w:styleId="rvts37">
    <w:name w:val="rvts37"/>
    <w:basedOn w:val="a1"/>
    <w:rsid w:val="008B08DC"/>
  </w:style>
  <w:style w:type="table" w:customStyle="1" w:styleId="16">
    <w:name w:val="Сетка таблицы1"/>
    <w:basedOn w:val="a2"/>
    <w:next w:val="a5"/>
    <w:uiPriority w:val="59"/>
    <w:rsid w:val="008B08DC"/>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sid w:val="008B08DC"/>
    <w:rPr>
      <w:b/>
      <w:bCs/>
    </w:rPr>
  </w:style>
</w:styles>
</file>

<file path=word/webSettings.xml><?xml version="1.0" encoding="utf-8"?>
<w:webSettings xmlns:r="http://schemas.openxmlformats.org/officeDocument/2006/relationships" xmlns:w="http://schemas.openxmlformats.org/wordprocessingml/2006/main">
  <w:divs>
    <w:div w:id="6281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yestr.court.gov.ua/Review/12327167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725DD-112B-403A-A152-F71E21288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43</Pages>
  <Words>15795</Words>
  <Characters>90035</Characters>
  <Application>Microsoft Office Word</Application>
  <DocSecurity>0</DocSecurity>
  <Lines>750</Lines>
  <Paragraphs>211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295</cp:revision>
  <cp:lastPrinted>2026-08-27T08:23:00Z</cp:lastPrinted>
  <dcterms:created xsi:type="dcterms:W3CDTF">2026-01-01T13:20:00Z</dcterms:created>
  <dcterms:modified xsi:type="dcterms:W3CDTF">2026-09-21T10:22:00Z</dcterms:modified>
</cp:coreProperties>
</file>