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F34" w:rsidRPr="00A21FCB" w:rsidRDefault="00336BF8" w:rsidP="00362F34">
      <w:pPr>
        <w:jc w:val="center"/>
        <w:rPr>
          <w:rFonts w:cs="Times New Roman"/>
          <w:b/>
          <w:color w:val="1F3864"/>
          <w:sz w:val="28"/>
          <w:szCs w:val="28"/>
          <w:lang w:val="uk-UA"/>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sidRPr="00A21FCB">
        <w:rPr>
          <w:rFonts w:cs="Times New Roman"/>
          <w:noProof/>
          <w:sz w:val="28"/>
          <w:szCs w:val="28"/>
          <w:lang w:val="uk-UA" w:eastAsia="uk-UA"/>
        </w:rPr>
        <w:drawing>
          <wp:inline distT="0" distB="0" distL="0" distR="0">
            <wp:extent cx="432000" cy="608400"/>
            <wp:effectExtent l="0" t="0" r="635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362F34" w:rsidRPr="00A21FCB" w:rsidRDefault="00336BF8" w:rsidP="00BD0FA4">
      <w:pPr>
        <w:pStyle w:val="a9"/>
        <w:jc w:val="center"/>
        <w:rPr>
          <w:rFonts w:cs="Times New Roman"/>
          <w:b/>
          <w:bCs/>
          <w:color w:val="1F497D" w:themeColor="text2"/>
          <w:sz w:val="28"/>
          <w:szCs w:val="28"/>
          <w:lang w:val="uk-UA"/>
        </w:rPr>
      </w:pPr>
      <w:r w:rsidRPr="00A21FCB">
        <w:rPr>
          <w:rFonts w:cs="Times New Roman"/>
          <w:b/>
          <w:bCs/>
          <w:color w:val="1F497D" w:themeColor="text2"/>
          <w:sz w:val="28"/>
          <w:szCs w:val="28"/>
          <w:lang w:val="uk-UA"/>
        </w:rPr>
        <w:t>БІЛГОРОД-ДНІСТРОВСЬКА МІСЬКА РАДА</w:t>
      </w:r>
    </w:p>
    <w:p w:rsidR="00BD0FA4" w:rsidRPr="00A21FCB" w:rsidRDefault="00BD0FA4" w:rsidP="00BD0FA4">
      <w:pPr>
        <w:pStyle w:val="a9"/>
        <w:jc w:val="center"/>
        <w:rPr>
          <w:rFonts w:cs="Times New Roman"/>
          <w:b/>
          <w:bCs/>
          <w:color w:val="1F497D" w:themeColor="text2"/>
          <w:sz w:val="28"/>
          <w:szCs w:val="28"/>
          <w:lang w:val="uk-UA"/>
        </w:rPr>
      </w:pPr>
    </w:p>
    <w:p w:rsidR="00362F34" w:rsidRPr="00A21FCB" w:rsidRDefault="00336BF8" w:rsidP="00BD0FA4">
      <w:pPr>
        <w:pStyle w:val="a9"/>
        <w:jc w:val="center"/>
        <w:rPr>
          <w:rFonts w:cs="Times New Roman"/>
          <w:b/>
          <w:bCs/>
          <w:color w:val="1F497D" w:themeColor="text2"/>
          <w:sz w:val="28"/>
          <w:szCs w:val="28"/>
          <w:lang w:val="uk-UA"/>
        </w:rPr>
      </w:pPr>
      <w:r w:rsidRPr="00A21FCB">
        <w:rPr>
          <w:rFonts w:cs="Times New Roman"/>
          <w:b/>
          <w:bCs/>
          <w:color w:val="1F497D" w:themeColor="text2"/>
          <w:sz w:val="28"/>
          <w:szCs w:val="28"/>
          <w:lang w:val="uk-UA"/>
        </w:rPr>
        <w:t xml:space="preserve">П Р О Є К Т   </w:t>
      </w:r>
      <w:r w:rsidR="00647EC2" w:rsidRPr="00A21FCB">
        <w:rPr>
          <w:rFonts w:cs="Times New Roman"/>
          <w:b/>
          <w:bCs/>
          <w:color w:val="1F497D" w:themeColor="text2"/>
          <w:sz w:val="28"/>
          <w:szCs w:val="28"/>
          <w:lang w:val="uk-UA"/>
        </w:rPr>
        <w:t>Р І Ш Е Н Н Я</w:t>
      </w:r>
    </w:p>
    <w:p w:rsidR="00C27AC9" w:rsidRPr="00A21FCB" w:rsidRDefault="00C27AC9" w:rsidP="001B2D96">
      <w:pPr>
        <w:suppressAutoHyphens/>
        <w:spacing w:line="360" w:lineRule="auto"/>
        <w:jc w:val="center"/>
        <w:rPr>
          <w:rFonts w:eastAsia="Calibri" w:cs="Times New Roman"/>
        </w:rPr>
      </w:pPr>
    </w:p>
    <w:tbl>
      <w:tblPr>
        <w:tblW w:w="9859" w:type="dxa"/>
        <w:tblInd w:w="-113" w:type="dxa"/>
        <w:tblLook w:val="04A0" w:firstRow="1" w:lastRow="0" w:firstColumn="1" w:lastColumn="0" w:noHBand="0" w:noVBand="1"/>
      </w:tblPr>
      <w:tblGrid>
        <w:gridCol w:w="519"/>
        <w:gridCol w:w="2105"/>
        <w:gridCol w:w="4131"/>
        <w:gridCol w:w="445"/>
        <w:gridCol w:w="2659"/>
      </w:tblGrid>
      <w:tr w:rsidR="007F647D" w:rsidRPr="00A21FCB" w:rsidTr="00BB57C8">
        <w:tc>
          <w:tcPr>
            <w:tcW w:w="415" w:type="dxa"/>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21798D" w:rsidRPr="00A21FCB" w:rsidRDefault="00336BF8" w:rsidP="00BB57C8">
            <w:pPr>
              <w:pStyle w:val="a9"/>
              <w:jc w:val="center"/>
              <w:rPr>
                <w:rFonts w:eastAsia="Calibri" w:cs="Times New Roman"/>
                <w:lang w:val="uk-UA" w:eastAsia="en-US"/>
              </w:rPr>
            </w:pPr>
            <w:r w:rsidRPr="00A21FCB">
              <w:rPr>
                <w:rFonts w:eastAsia="Calibri" w:cs="Times New Roman"/>
                <w:lang w:val="uk-UA" w:eastAsia="en-US"/>
              </w:rPr>
              <w:t>від</w:t>
            </w:r>
          </w:p>
        </w:tc>
        <w:tc>
          <w:tcPr>
            <w:tcW w:w="2134" w:type="dxa"/>
          </w:tcPr>
          <w:p w:rsidR="0021798D" w:rsidRPr="00A21FCB" w:rsidRDefault="00336BF8" w:rsidP="00BB57C8">
            <w:pPr>
              <w:pStyle w:val="a9"/>
              <w:jc w:val="center"/>
              <w:rPr>
                <w:rFonts w:eastAsia="Calibri" w:cs="Times New Roman"/>
                <w:lang w:val="uk-UA" w:eastAsia="en-US"/>
              </w:rPr>
            </w:pPr>
            <w:r w:rsidRPr="00A21FCB">
              <w:rPr>
                <w:rFonts w:cs="Times New Roman"/>
                <w:noProof/>
                <w:lang w:val="uk-UA" w:eastAsia="uk-UA"/>
              </w:rPr>
              <mc:AlternateContent>
                <mc:Choice Requires="wps">
                  <w:drawing>
                    <wp:anchor distT="0" distB="0" distL="114300" distR="114300" simplePos="0" relativeHeight="251662336" behindDoc="0" locked="0" layoutInCell="0" allowOverlap="1">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cx5="http://schemas.microsoft.com/office/drawing/2016/5/11/chartex" xmlns:cx4="http://schemas.microsoft.com/office/drawing/2016/5/10/chartex" xmlns:cx3="http://schemas.microsoft.com/office/drawing/2016/5/9/chartex" xmlns:cx2="http://schemas.microsoft.com/office/drawing/2015/10/21/chartex">
                  <w:pict>
                    <v:line id="Пряма сполучна лінія 1319048414" o:spid="_x0000_s1025" style="mso-height-percent:0;mso-height-relative:page;mso-width-percent:0;mso-width-relative:page;mso-wrap-distance-bottom:0;mso-wrap-distance-left:9pt;mso-wrap-distance-right:9pt;mso-wrap-distance-top:0;mso-wrap-style:square;position:absolute;visibility:visible;z-index:251663360" from="-4.75pt,12.9pt" to="100.1pt,12.9pt" o:allowincell="f" strokeweight="0.99pt">
                      <v:stroke joinstyle="miter"/>
                    </v:line>
                  </w:pict>
                </mc:Fallback>
              </mc:AlternateContent>
            </w:r>
          </w:p>
        </w:tc>
        <w:tc>
          <w:tcPr>
            <w:tcW w:w="4168" w:type="dxa"/>
          </w:tcPr>
          <w:p w:rsidR="0021798D" w:rsidRPr="00A21FCB" w:rsidRDefault="00336BF8" w:rsidP="00BB57C8">
            <w:pPr>
              <w:pStyle w:val="a9"/>
              <w:jc w:val="center"/>
              <w:rPr>
                <w:rFonts w:eastAsia="Calibri" w:cs="Times New Roman"/>
                <w:lang w:val="uk-UA" w:eastAsia="en-US"/>
              </w:rPr>
            </w:pPr>
            <w:r w:rsidRPr="00A21FCB">
              <w:rPr>
                <w:rFonts w:eastAsia="Calibri" w:cs="Times New Roman"/>
                <w:lang w:val="uk-UA" w:eastAsia="en-US"/>
              </w:rPr>
              <w:t>м. Білгород-Дністровський</w:t>
            </w:r>
          </w:p>
        </w:tc>
        <w:tc>
          <w:tcPr>
            <w:tcW w:w="445" w:type="dxa"/>
          </w:tcPr>
          <w:p w:rsidR="0021798D" w:rsidRPr="00A21FCB" w:rsidRDefault="00336BF8" w:rsidP="00BB57C8">
            <w:pPr>
              <w:pStyle w:val="a9"/>
              <w:jc w:val="center"/>
              <w:rPr>
                <w:rFonts w:eastAsia="Calibri" w:cs="Times New Roman"/>
                <w:lang w:val="uk-UA" w:eastAsia="en-US"/>
              </w:rPr>
            </w:pPr>
            <w:r w:rsidRPr="00A21FCB">
              <w:rPr>
                <w:rFonts w:eastAsia="Calibri" w:cs="Times New Roman"/>
                <w:lang w:val="uk-UA" w:eastAsia="en-US"/>
              </w:rPr>
              <w:t>№</w:t>
            </w:r>
          </w:p>
        </w:tc>
        <w:tc>
          <w:tcPr>
            <w:tcW w:w="2697" w:type="dxa"/>
          </w:tcPr>
          <w:p w:rsidR="0021798D" w:rsidRPr="00A21FCB" w:rsidRDefault="00336BF8" w:rsidP="00BB57C8">
            <w:pPr>
              <w:pStyle w:val="a9"/>
              <w:jc w:val="center"/>
              <w:rPr>
                <w:rFonts w:eastAsia="Calibri" w:cs="Times New Roman"/>
                <w:lang w:val="uk-UA" w:eastAsia="en-US"/>
              </w:rPr>
            </w:pPr>
            <w:r w:rsidRPr="00A21FCB">
              <w:rPr>
                <w:rFonts w:cs="Times New Roman"/>
                <w:noProof/>
                <w:lang w:val="uk-UA" w:eastAsia="uk-UA"/>
              </w:rPr>
              <mc:AlternateContent>
                <mc:Choice Requires="wps">
                  <w:drawing>
                    <wp:anchor distT="0" distB="0" distL="114300" distR="114300" simplePos="0" relativeHeight="251658240" behindDoc="0" locked="0" layoutInCell="0" allowOverlap="1">
                      <wp:simplePos x="0" y="0"/>
                      <wp:positionH relativeFrom="column">
                        <wp:posOffset>-51714</wp:posOffset>
                      </wp:positionH>
                      <wp:positionV relativeFrom="paragraph">
                        <wp:posOffset>163830</wp:posOffset>
                      </wp:positionV>
                      <wp:extent cx="1410335" cy="0"/>
                      <wp:effectExtent l="0" t="0" r="0" b="0"/>
                      <wp:wrapNone/>
                      <wp:docPr id="804813096"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cx5="http://schemas.microsoft.com/office/drawing/2016/5/11/chartex" xmlns:cx4="http://schemas.microsoft.com/office/drawing/2016/5/10/chartex" xmlns:cx3="http://schemas.microsoft.com/office/drawing/2016/5/9/chartex" xmlns:cx2="http://schemas.microsoft.com/office/drawing/2015/10/21/chartex">
                  <w:pict>
                    <v:line id="Пряма сполучна лінія 804813096" o:spid="_x0000_s1026" style="mso-height-percent:0;mso-height-relative:page;mso-width-percent:0;mso-width-relative:page;mso-wrap-distance-bottom:0;mso-wrap-distance-left:9pt;mso-wrap-distance-right:9pt;mso-wrap-distance-top:0;mso-wrap-style:square;position:absolute;visibility:visible;z-index:251659264" from="-4.05pt,12.9pt" to="107pt,12.9pt" o:allowincell="f" strokeweight="0.99pt">
                      <v:stroke joinstyle="miter"/>
                    </v:line>
                  </w:pict>
                </mc:Fallback>
              </mc:AlternateContent>
            </w:r>
            <w:r w:rsidRPr="00A21FCB">
              <w:rPr>
                <w:rFonts w:cs="Times New Roman"/>
                <w:noProof/>
                <w:lang w:val="uk-UA" w:eastAsia="uk-UA"/>
              </w:rPr>
              <mc:AlternateContent>
                <mc:Choice Requires="wps">
                  <w:drawing>
                    <wp:anchor distT="0" distB="0" distL="114300" distR="114300" simplePos="0" relativeHeight="251660288" behindDoc="0" locked="0" layoutInCell="0" allowOverlap="1">
                      <wp:simplePos x="0" y="0"/>
                      <wp:positionH relativeFrom="column">
                        <wp:posOffset>4498340</wp:posOffset>
                      </wp:positionH>
                      <wp:positionV relativeFrom="paragraph">
                        <wp:posOffset>165100</wp:posOffset>
                      </wp:positionV>
                      <wp:extent cx="1619885" cy="3175"/>
                      <wp:effectExtent l="6350" t="6350" r="12065" b="9525"/>
                      <wp:wrapNone/>
                      <wp:docPr id="963021731"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cx5="http://schemas.microsoft.com/office/drawing/2016/5/11/chartex" xmlns:cx4="http://schemas.microsoft.com/office/drawing/2016/5/10/chartex" xmlns:cx3="http://schemas.microsoft.com/office/drawing/2016/5/9/chartex" xmlns:cx2="http://schemas.microsoft.com/office/drawing/2015/10/21/chartex">
                  <w:pict>
                    <v:line id="Пряма сполучна лінія 3" o:spid="_x0000_s1027" style="mso-height-percent:0;mso-height-relative:page;mso-width-percent:0;mso-width-relative:page;mso-wrap-distance-bottom:0;mso-wrap-distance-left:9pt;mso-wrap-distance-right:9pt;mso-wrap-distance-top:0;mso-wrap-style:square;position:absolute;visibility:visible;z-index:251661312" from="354.2pt,13pt" to="481.75pt,13.25pt" o:allowincell="f" strokeweight="0.99pt">
                      <v:stroke joinstyle="miter"/>
                    </v:line>
                  </w:pict>
                </mc:Fallback>
              </mc:AlternateContent>
            </w:r>
          </w:p>
        </w:tc>
      </w:tr>
    </w:tbl>
    <w:p w:rsidR="001E6FD7" w:rsidRPr="00A21FCB" w:rsidRDefault="001E6FD7" w:rsidP="00631075">
      <w:pPr>
        <w:jc w:val="both"/>
        <w:rPr>
          <w:rFonts w:cs="Times New Roman"/>
          <w:bCs/>
        </w:rPr>
      </w:pPr>
    </w:p>
    <w:tbl>
      <w:tblPr>
        <w:tblW w:w="0" w:type="auto"/>
        <w:tblInd w:w="-142" w:type="dxa"/>
        <w:tblLayout w:type="fixed"/>
        <w:tblLook w:val="0000" w:firstRow="0" w:lastRow="0" w:firstColumn="0" w:lastColumn="0" w:noHBand="0" w:noVBand="0"/>
      </w:tblPr>
      <w:tblGrid>
        <w:gridCol w:w="5013"/>
      </w:tblGrid>
      <w:tr w:rsidR="00481D40" w:rsidRPr="003A3FCD" w:rsidTr="00604E3E">
        <w:trPr>
          <w:trHeight w:val="1049"/>
        </w:trPr>
        <w:tc>
          <w:tcPr>
            <w:tcW w:w="5013" w:type="dxa"/>
          </w:tcPr>
          <w:p w:rsidR="0068055B" w:rsidRPr="003A3FCD" w:rsidRDefault="00A21FCB" w:rsidP="00A21FCB">
            <w:pPr>
              <w:tabs>
                <w:tab w:val="center" w:pos="4748"/>
                <w:tab w:val="right" w:pos="9497"/>
              </w:tabs>
              <w:rPr>
                <w:rFonts w:cs="Times New Roman"/>
                <w:sz w:val="26"/>
                <w:szCs w:val="26"/>
                <w:lang w:val="uk-UA"/>
              </w:rPr>
            </w:pPr>
            <w:r w:rsidRPr="003A3FCD">
              <w:rPr>
                <w:rFonts w:cs="Times New Roman"/>
                <w:sz w:val="26"/>
                <w:szCs w:val="26"/>
                <w:lang w:val="uk-UA"/>
              </w:rPr>
              <w:t xml:space="preserve">Про включення групи нежитлових приміщень № 2 по вул. Незалежності, 21 до Переліку першого типу та оголошення електронного аукціону на право оренди </w:t>
            </w:r>
          </w:p>
        </w:tc>
      </w:tr>
    </w:tbl>
    <w:p w:rsidR="00A21FCB" w:rsidRPr="00A21FCB" w:rsidRDefault="00A21FCB" w:rsidP="00481D40">
      <w:pPr>
        <w:ind w:firstLine="708"/>
        <w:jc w:val="both"/>
        <w:rPr>
          <w:rFonts w:cs="Times New Roman"/>
          <w:sz w:val="28"/>
          <w:szCs w:val="28"/>
          <w:lang w:val="uk-UA"/>
        </w:rPr>
      </w:pPr>
    </w:p>
    <w:p w:rsidR="00A21FCB" w:rsidRPr="003A3FCD" w:rsidRDefault="00A21FCB" w:rsidP="00A21FCB">
      <w:pPr>
        <w:jc w:val="both"/>
        <w:rPr>
          <w:rFonts w:cs="Times New Roman"/>
          <w:sz w:val="26"/>
          <w:szCs w:val="26"/>
          <w:lang w:val="uk-UA"/>
        </w:rPr>
      </w:pPr>
      <w:r w:rsidRPr="00A21FCB">
        <w:rPr>
          <w:rFonts w:cs="Times New Roman"/>
          <w:sz w:val="26"/>
          <w:szCs w:val="26"/>
          <w:lang w:val="uk-UA"/>
        </w:rPr>
        <w:tab/>
      </w:r>
      <w:r w:rsidRPr="003A3FCD">
        <w:rPr>
          <w:rFonts w:cs="Times New Roman"/>
          <w:sz w:val="26"/>
          <w:szCs w:val="26"/>
          <w:lang w:val="uk-UA"/>
        </w:rPr>
        <w:t>Розглянувши Наказ № 9</w:t>
      </w:r>
      <w:r w:rsidR="004B7290">
        <w:rPr>
          <w:rFonts w:cs="Times New Roman"/>
          <w:sz w:val="26"/>
          <w:szCs w:val="26"/>
          <w:lang w:val="uk-UA"/>
        </w:rPr>
        <w:t>-О</w:t>
      </w:r>
      <w:r w:rsidRPr="003A3FCD">
        <w:rPr>
          <w:rFonts w:cs="Times New Roman"/>
          <w:sz w:val="26"/>
          <w:szCs w:val="26"/>
          <w:lang w:val="uk-UA"/>
        </w:rPr>
        <w:t xml:space="preserve"> від </w:t>
      </w:r>
      <w:r w:rsidR="004B7290">
        <w:rPr>
          <w:rFonts w:cs="Times New Roman"/>
          <w:sz w:val="26"/>
          <w:szCs w:val="26"/>
          <w:lang w:val="uk-UA"/>
        </w:rPr>
        <w:t>2</w:t>
      </w:r>
      <w:r w:rsidRPr="003A3FCD">
        <w:rPr>
          <w:rFonts w:cs="Times New Roman"/>
          <w:sz w:val="26"/>
          <w:szCs w:val="26"/>
          <w:lang w:val="uk-UA"/>
        </w:rPr>
        <w:t>1.0</w:t>
      </w:r>
      <w:r w:rsidR="004B7290">
        <w:rPr>
          <w:rFonts w:cs="Times New Roman"/>
          <w:sz w:val="26"/>
          <w:szCs w:val="26"/>
          <w:lang w:val="uk-UA"/>
        </w:rPr>
        <w:t>9</w:t>
      </w:r>
      <w:r w:rsidRPr="003A3FCD">
        <w:rPr>
          <w:rFonts w:cs="Times New Roman"/>
          <w:sz w:val="26"/>
          <w:szCs w:val="26"/>
          <w:lang w:val="uk-UA"/>
        </w:rPr>
        <w:t>.202</w:t>
      </w:r>
      <w:r w:rsidR="004B7290">
        <w:rPr>
          <w:rFonts w:cs="Times New Roman"/>
          <w:sz w:val="26"/>
          <w:szCs w:val="26"/>
          <w:lang w:val="uk-UA"/>
        </w:rPr>
        <w:t>6</w:t>
      </w:r>
      <w:r w:rsidRPr="003A3FCD">
        <w:rPr>
          <w:rFonts w:cs="Times New Roman"/>
          <w:sz w:val="26"/>
          <w:szCs w:val="26"/>
          <w:lang w:val="uk-UA"/>
        </w:rPr>
        <w:t xml:space="preserve"> р. про намір передати в оренду майно комунальної власності, Протокол засідання комісії з питань управління майном комунальної власності Білгород-Дністровської міської територіальної громади, відповідно до частини першої статті 5, статті 6, статті 8 Закону України «Про оренду державного та комунального майна», пунктів 14, 51, 52, 53, 55, 58, 58-1, 64, 73, 74 Порядку передачі в оренду державного та комунального майна, затвердженого Постановою Кабінету Міністрів № 483 від 03.06.2020 р., з урахуванням пунктів 8, 9 Постанови Кабінету міністрів України «Про особливості оренди державного та комунального майна у період воєнного стану», керуючись статтею 25</w:t>
      </w:r>
      <w:r w:rsidR="004B7290">
        <w:rPr>
          <w:rFonts w:cs="Times New Roman"/>
          <w:sz w:val="26"/>
          <w:szCs w:val="26"/>
          <w:lang w:val="uk-UA"/>
        </w:rPr>
        <w:t>,</w:t>
      </w:r>
      <w:r w:rsidRPr="003A3FCD">
        <w:rPr>
          <w:rFonts w:cs="Times New Roman"/>
          <w:sz w:val="26"/>
          <w:szCs w:val="26"/>
          <w:lang w:val="uk-UA"/>
        </w:rPr>
        <w:t xml:space="preserve"> </w:t>
      </w:r>
      <w:r w:rsidR="004B7290">
        <w:rPr>
          <w:rFonts w:cs="Times New Roman"/>
          <w:sz w:val="26"/>
          <w:szCs w:val="26"/>
          <w:lang w:val="uk-UA"/>
        </w:rPr>
        <w:t xml:space="preserve">частиною другою статті 42 </w:t>
      </w:r>
      <w:r w:rsidRPr="003A3FCD">
        <w:rPr>
          <w:rFonts w:cs="Times New Roman"/>
          <w:sz w:val="26"/>
          <w:szCs w:val="26"/>
          <w:lang w:val="uk-UA"/>
        </w:rPr>
        <w:t>та частино</w:t>
      </w:r>
      <w:bookmarkStart w:id="35" w:name="_GoBack"/>
      <w:bookmarkEnd w:id="35"/>
      <w:r w:rsidRPr="003A3FCD">
        <w:rPr>
          <w:rFonts w:cs="Times New Roman"/>
          <w:sz w:val="26"/>
          <w:szCs w:val="26"/>
          <w:lang w:val="uk-UA"/>
        </w:rPr>
        <w:t>ю п’ятою статті 60 Закону України «Про місцеве самоврядування в Україні», міська рада</w:t>
      </w:r>
    </w:p>
    <w:p w:rsidR="00A21FCB" w:rsidRPr="003A3FCD" w:rsidRDefault="00A21FCB" w:rsidP="00A21FCB">
      <w:pPr>
        <w:jc w:val="both"/>
        <w:rPr>
          <w:rFonts w:cs="Times New Roman"/>
          <w:sz w:val="26"/>
          <w:szCs w:val="26"/>
          <w:lang w:val="uk-UA"/>
        </w:rPr>
      </w:pPr>
      <w:r w:rsidRPr="003A3FCD">
        <w:rPr>
          <w:rFonts w:cs="Times New Roman"/>
          <w:b/>
          <w:sz w:val="26"/>
          <w:szCs w:val="26"/>
          <w:lang w:val="uk-UA"/>
        </w:rPr>
        <w:t>ВИРІШИЛА</w:t>
      </w:r>
      <w:r w:rsidRPr="003A3FCD">
        <w:rPr>
          <w:rFonts w:cs="Times New Roman"/>
          <w:sz w:val="26"/>
          <w:szCs w:val="26"/>
          <w:lang w:val="uk-UA"/>
        </w:rPr>
        <w:t>:</w:t>
      </w:r>
    </w:p>
    <w:p w:rsidR="00665687" w:rsidRPr="003A3FCD" w:rsidRDefault="00A21FCB" w:rsidP="00A21FCB">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 xml:space="preserve">Включити потенційний об’єкти оренди до Переліку першого типу, а саме – групу нежитлових приміщень № 2, що складається із нежитлових приміщень № 27 – 31 літ. «А», загальною площею 67,9 </w:t>
      </w:r>
      <w:proofErr w:type="spellStart"/>
      <w:r w:rsidRPr="003A3FCD">
        <w:rPr>
          <w:rFonts w:ascii="Times New Roman" w:hAnsi="Times New Roman"/>
          <w:sz w:val="26"/>
          <w:szCs w:val="26"/>
          <w:lang w:val="uk-UA"/>
        </w:rPr>
        <w:t>кв.м</w:t>
      </w:r>
      <w:proofErr w:type="spellEnd"/>
      <w:r w:rsidRPr="003A3FCD">
        <w:rPr>
          <w:rFonts w:ascii="Times New Roman" w:hAnsi="Times New Roman"/>
          <w:sz w:val="26"/>
          <w:szCs w:val="26"/>
          <w:lang w:val="uk-UA"/>
        </w:rPr>
        <w:t xml:space="preserve">, розташованих за </w:t>
      </w:r>
      <w:proofErr w:type="spellStart"/>
      <w:r w:rsidRPr="003A3FCD">
        <w:rPr>
          <w:rFonts w:ascii="Times New Roman" w:hAnsi="Times New Roman"/>
          <w:sz w:val="26"/>
          <w:szCs w:val="26"/>
          <w:lang w:val="uk-UA"/>
        </w:rPr>
        <w:t>адресою</w:t>
      </w:r>
      <w:proofErr w:type="spellEnd"/>
      <w:r w:rsidRPr="003A3FCD">
        <w:rPr>
          <w:rFonts w:ascii="Times New Roman" w:hAnsi="Times New Roman"/>
          <w:sz w:val="26"/>
          <w:szCs w:val="26"/>
          <w:lang w:val="uk-UA"/>
        </w:rPr>
        <w:t>: Одеська область, Білгород-Дністровський район, м. Білгород-Дністровський, вул. Незалежності, буд. 21, прим. 2 (реєстраційний номер об’єкта нерухомого майна 3060772851040).</w:t>
      </w:r>
    </w:p>
    <w:p w:rsidR="000F598C" w:rsidRPr="003A3FCD" w:rsidRDefault="000F598C" w:rsidP="000F598C">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 опублікувати в електронній торговій системі (ЕТС) інформацію про включення потенційного об’єкта оренди визначеного у пункті 1 цього рішення, до Переліку першого типу.</w:t>
      </w:r>
    </w:p>
    <w:p w:rsidR="000F598C" w:rsidRPr="003A3FCD" w:rsidRDefault="000F598C" w:rsidP="000F598C">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 xml:space="preserve">Управлінню комунальної власності Департаменту економіки та розвитку інфраструктури міста Білгород-Дністровської міської ради оголосити проведення аукціону </w:t>
      </w:r>
      <w:r w:rsidR="001D449C" w:rsidRPr="003A3FCD">
        <w:rPr>
          <w:rFonts w:ascii="Times New Roman" w:hAnsi="Times New Roman"/>
          <w:sz w:val="26"/>
          <w:szCs w:val="26"/>
          <w:lang w:val="uk-UA"/>
        </w:rPr>
        <w:t>з підвищення стартової ціни за результатами якого укладається договір оренди</w:t>
      </w:r>
      <w:r w:rsidR="001D449C" w:rsidRPr="003A3FCD">
        <w:rPr>
          <w:rFonts w:ascii="Times New Roman" w:hAnsi="Times New Roman"/>
          <w:sz w:val="26"/>
          <w:szCs w:val="26"/>
          <w:lang w:val="uk-UA"/>
        </w:rPr>
        <w:t xml:space="preserve"> </w:t>
      </w:r>
      <w:r w:rsidRPr="003A3FCD">
        <w:rPr>
          <w:rFonts w:ascii="Times New Roman" w:hAnsi="Times New Roman"/>
          <w:sz w:val="26"/>
          <w:szCs w:val="26"/>
          <w:lang w:val="uk-UA"/>
        </w:rPr>
        <w:t>та погодити зміст оголошення про проведення аукціону на право оренди потенційного об’єкта оренди зазначеного у пункті 1 цього рішення відповідно до додатку (додається).</w:t>
      </w:r>
    </w:p>
    <w:p w:rsidR="00665687" w:rsidRPr="003A3FCD" w:rsidRDefault="00A21FCB" w:rsidP="00665687">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За результатами аукціону проведеного відповідно до цього рішення укласти договір оренди на підставі Примірного проекту договору оренди, затвердженого рішенням Білгород-Дністровської міської ради № 1417-VІІІ від 22.04.2025 р. «Про затвердження Примірного договору оренди нерухомо</w:t>
      </w:r>
      <w:r w:rsidR="00665687" w:rsidRPr="003A3FCD">
        <w:rPr>
          <w:rFonts w:ascii="Times New Roman" w:hAnsi="Times New Roman"/>
          <w:sz w:val="26"/>
          <w:szCs w:val="26"/>
          <w:lang w:val="uk-UA"/>
        </w:rPr>
        <w:t>го майна комунальної власності».</w:t>
      </w:r>
    </w:p>
    <w:p w:rsidR="00665687" w:rsidRPr="003A3FCD" w:rsidRDefault="00A21FCB" w:rsidP="00665687">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 xml:space="preserve">У випадку, якщо після оголошення аукціону було подано заяву на участь в аукціоні лише від одного учасника, доручити орендодавцю майна комунальної </w:t>
      </w:r>
      <w:r w:rsidRPr="003A3FCD">
        <w:rPr>
          <w:rFonts w:ascii="Times New Roman" w:hAnsi="Times New Roman"/>
          <w:sz w:val="26"/>
          <w:szCs w:val="26"/>
          <w:lang w:val="uk-UA"/>
        </w:rPr>
        <w:lastRenderedPageBreak/>
        <w:t>власності - Управлінню комунальної власності Департаменту економіки та розвитку інфраструктури міста Білгород-Дністровської міської ради укласти договір оренди з таким учасником за запропонованою ним орендною платою, за умови, якщо така орендна плата дорівнює або перевищує стартову орендну плату.</w:t>
      </w:r>
    </w:p>
    <w:p w:rsidR="00665687" w:rsidRPr="003A3FCD" w:rsidRDefault="00A21FCB" w:rsidP="00A21FCB">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Після отримання від оператора електронного майданчика, через який подано найвищу цінову пропозицію, підписаного переможцем електронного аукціону та таким оператором протоколу про результати електронного аукціону, доручити Управлінню комунальної власності Департаменту економіки та розвитку інфраструктури міста Білгород-Дністровської міської ради, затвердити та оприлюднити протокол через особистий кабінет протягом 10 робочих днів з дня, наступного за днем його формування в електронній торговій системі та укласти договір з переможцем електронного аукціону.</w:t>
      </w:r>
    </w:p>
    <w:p w:rsidR="00A21FCB" w:rsidRPr="003A3FCD" w:rsidRDefault="00A21FCB" w:rsidP="00A21FCB">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Враховуючи, що орендодавцем майна комунальної власності є Управління комунальної власності Департаменту економіки та розвитку інфраструктури міста Білгород-Дністровської міської ради - 100  відсотків орендної плати спрямовується до міського бюджету Білгород-Дністровської міської ради. Авансовий внесок, сплачений переможцем електронного аукціону зараховується у рахунок майбутніх платежів орендаря з орендної плати та перераховується до міського бюджету Білгород-Дністровської міської ради.</w:t>
      </w:r>
    </w:p>
    <w:p w:rsidR="001950AE" w:rsidRPr="003A3FCD" w:rsidRDefault="00A21FCB" w:rsidP="001950AE">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У разі коли переможець електронного аукціону не відповідає вимогам статті 4 Закону «Про оренду державного та комунального майна», або в інших випадках, передбачених частиною дев’ятою статті 13 Закону, та у разі, коли переможець не сплатив авансовий внесок, доручити орендодавцю - Управлінню комунальної власності Департаменту економіки та розвитку інфраструктури міста Білгород-Дністровської міської ради прийняти рішення у формі наказу про відмову у затвердженні протоколу про результати відповідного електронного аукціону або про відмову від укладення договору оренди та опублікувати його в електронній торговій системі.</w:t>
      </w:r>
    </w:p>
    <w:p w:rsidR="000F598C" w:rsidRPr="003A3FCD" w:rsidRDefault="000F598C" w:rsidP="001950AE">
      <w:pPr>
        <w:pStyle w:val="a3"/>
        <w:numPr>
          <w:ilvl w:val="0"/>
          <w:numId w:val="7"/>
        </w:numPr>
        <w:spacing w:after="0" w:line="240" w:lineRule="auto"/>
        <w:ind w:left="0" w:firstLine="705"/>
        <w:jc w:val="both"/>
        <w:rPr>
          <w:rFonts w:ascii="Times New Roman" w:hAnsi="Times New Roman"/>
          <w:sz w:val="26"/>
          <w:szCs w:val="26"/>
          <w:lang w:val="uk-UA"/>
        </w:rPr>
      </w:pPr>
      <w:r w:rsidRPr="003A3FCD">
        <w:rPr>
          <w:rFonts w:ascii="Times New Roman" w:hAnsi="Times New Roman"/>
          <w:sz w:val="26"/>
          <w:szCs w:val="26"/>
          <w:lang w:val="uk-UA"/>
        </w:rPr>
        <w:t>У разі визнання аукціону,</w:t>
      </w:r>
      <w:r w:rsidR="001D449C" w:rsidRPr="003A3FCD">
        <w:rPr>
          <w:rFonts w:ascii="Times New Roman" w:hAnsi="Times New Roman"/>
          <w:sz w:val="26"/>
          <w:szCs w:val="26"/>
          <w:lang w:val="uk-UA"/>
        </w:rPr>
        <w:t xml:space="preserve"> оголошеного відповідно до п. 3 цього рішення </w:t>
      </w:r>
      <w:r w:rsidRPr="003A3FCD">
        <w:rPr>
          <w:rFonts w:ascii="Times New Roman" w:hAnsi="Times New Roman"/>
          <w:sz w:val="26"/>
          <w:szCs w:val="26"/>
          <w:lang w:val="uk-UA"/>
        </w:rPr>
        <w:t xml:space="preserve"> таким, що «аукціон не відбувся», пункт 1 цього рішення про включення об’єкту оренди до Переліку першого типу, вважається скасованим, а Управлінню комунальної власності Департаменту економіки та розвитку інфраструктури міста Білгород-Дністровської міської ради доручається прийняти рішення у формі наказу щодо відміни електронного аукціону у зв’язку із скасуванням рішення про включення об’єкта оренди до Переліку першого типу.</w:t>
      </w:r>
    </w:p>
    <w:p w:rsidR="00A21FCB" w:rsidRPr="003A3FCD" w:rsidRDefault="00A21FCB" w:rsidP="00A21FCB">
      <w:pPr>
        <w:jc w:val="both"/>
        <w:rPr>
          <w:rFonts w:eastAsia="Calibri" w:cs="Times New Roman"/>
          <w:sz w:val="26"/>
          <w:szCs w:val="26"/>
          <w:lang w:val="uk-UA" w:eastAsia="en-US"/>
        </w:rPr>
      </w:pPr>
      <w:r w:rsidRPr="003A3FCD">
        <w:rPr>
          <w:rFonts w:eastAsia="Calibri" w:cs="Times New Roman"/>
          <w:sz w:val="26"/>
          <w:szCs w:val="26"/>
          <w:lang w:val="uk-UA" w:eastAsia="en-US"/>
        </w:rPr>
        <w:tab/>
        <w:t>10. Якщо переможець електронного аукціону відмовився від підписання протоколу про результати електронного аукціону або договору оренди, чи не підписав такий протокол або договір у встановлені строки, доручити орендодавцю - Управлінню комунальної власності Департаменту економіки та розвитку інфраструктури міста Білгород-Дністровської міської ради скласти та опублікувати відповідний акт в електронній торговій системі.</w:t>
      </w:r>
    </w:p>
    <w:p w:rsidR="00A21FCB" w:rsidRPr="003A3FCD" w:rsidRDefault="00A21FCB" w:rsidP="00A21FCB">
      <w:pPr>
        <w:jc w:val="both"/>
        <w:rPr>
          <w:rFonts w:eastAsia="Calibri" w:cs="Times New Roman"/>
          <w:sz w:val="26"/>
          <w:szCs w:val="26"/>
          <w:lang w:val="uk-UA" w:eastAsia="en-US"/>
        </w:rPr>
      </w:pPr>
      <w:r w:rsidRPr="003A3FCD">
        <w:rPr>
          <w:rFonts w:eastAsia="Calibri" w:cs="Times New Roman"/>
          <w:sz w:val="26"/>
          <w:szCs w:val="26"/>
          <w:lang w:val="uk-UA" w:eastAsia="en-US"/>
        </w:rPr>
        <w:tab/>
        <w:t xml:space="preserve">11. Рішення </w:t>
      </w:r>
      <w:hyperlink r:id="rId9" w:anchor="w1_11" w:history="1">
        <w:r w:rsidRPr="003A3FCD">
          <w:rPr>
            <w:rFonts w:eastAsia="Calibri" w:cs="Times New Roman"/>
            <w:sz w:val="26"/>
            <w:szCs w:val="26"/>
            <w:lang w:val="uk-UA" w:eastAsia="en-US"/>
          </w:rPr>
          <w:t>набир</w:t>
        </w:r>
      </w:hyperlink>
      <w:r w:rsidRPr="003A3FCD">
        <w:rPr>
          <w:rFonts w:eastAsia="Calibri" w:cs="Times New Roman"/>
          <w:sz w:val="26"/>
          <w:szCs w:val="26"/>
          <w:lang w:val="uk-UA" w:eastAsia="en-US"/>
        </w:rPr>
        <w:t>ає чинності з дня його офіційного оприлюднення на  офіційному веб-сайті Білгород-Дністровської міської територіальної громади.</w:t>
      </w:r>
    </w:p>
    <w:p w:rsidR="00A21FCB" w:rsidRPr="003A3FCD" w:rsidRDefault="00A21FCB" w:rsidP="00A21FCB">
      <w:pPr>
        <w:jc w:val="both"/>
        <w:rPr>
          <w:rFonts w:eastAsia="Calibri" w:cs="Times New Roman"/>
          <w:sz w:val="26"/>
          <w:szCs w:val="26"/>
          <w:lang w:val="uk-UA" w:eastAsia="en-US"/>
        </w:rPr>
      </w:pPr>
      <w:r w:rsidRPr="003A3FCD">
        <w:rPr>
          <w:rFonts w:eastAsia="Calibri" w:cs="Times New Roman"/>
          <w:sz w:val="26"/>
          <w:szCs w:val="26"/>
          <w:lang w:val="uk-UA" w:eastAsia="en-US"/>
        </w:rPr>
        <w:tab/>
        <w:t>12. Контроль за виконанням даного рішення покласти на постійну комісію з питань житлово-комунального господарства, транспорту, зв’язку та управління комунальною власністю (Олександр МОРОЗОВ).</w:t>
      </w:r>
    </w:p>
    <w:p w:rsidR="00BC1568" w:rsidRPr="003A3FCD" w:rsidRDefault="00BC1568" w:rsidP="00A21FCB">
      <w:pPr>
        <w:jc w:val="both"/>
        <w:rPr>
          <w:rFonts w:eastAsia="Calibri" w:cs="Times New Roman"/>
          <w:sz w:val="26"/>
          <w:szCs w:val="26"/>
          <w:lang w:val="uk-UA" w:eastAsia="en-US"/>
        </w:rPr>
      </w:pPr>
    </w:p>
    <w:p w:rsidR="00A21FCB" w:rsidRPr="003A3FCD" w:rsidRDefault="00A21FCB" w:rsidP="00A21FCB">
      <w:pPr>
        <w:jc w:val="right"/>
        <w:rPr>
          <w:rFonts w:cs="Times New Roman"/>
          <w:sz w:val="26"/>
          <w:szCs w:val="26"/>
          <w:lang w:val="uk-UA"/>
        </w:rPr>
      </w:pPr>
      <w:proofErr w:type="spellStart"/>
      <w:r w:rsidRPr="003A3FCD">
        <w:rPr>
          <w:rFonts w:cs="Times New Roman"/>
          <w:sz w:val="26"/>
          <w:szCs w:val="26"/>
          <w:lang w:val="uk-UA"/>
        </w:rPr>
        <w:t>Проєкт</w:t>
      </w:r>
      <w:proofErr w:type="spellEnd"/>
      <w:r w:rsidRPr="003A3FCD">
        <w:rPr>
          <w:rFonts w:cs="Times New Roman"/>
          <w:sz w:val="26"/>
          <w:szCs w:val="26"/>
          <w:lang w:val="uk-UA"/>
        </w:rPr>
        <w:t xml:space="preserve"> рішення підготовлений </w:t>
      </w:r>
    </w:p>
    <w:p w:rsidR="004A318A" w:rsidRDefault="00A21FCB" w:rsidP="00A21FCB">
      <w:pPr>
        <w:jc w:val="right"/>
        <w:rPr>
          <w:rFonts w:cs="Times New Roman"/>
          <w:sz w:val="26"/>
          <w:szCs w:val="26"/>
          <w:lang w:val="uk-UA"/>
        </w:rPr>
      </w:pPr>
      <w:r w:rsidRPr="003A3FCD">
        <w:rPr>
          <w:rFonts w:cs="Times New Roman"/>
          <w:sz w:val="26"/>
          <w:szCs w:val="26"/>
          <w:lang w:val="uk-UA"/>
        </w:rPr>
        <w:t>Управлінням комунальної власності</w:t>
      </w:r>
    </w:p>
    <w:p w:rsidR="00A21FCB" w:rsidRPr="00A21FCB" w:rsidRDefault="00A21FCB" w:rsidP="00A21FCB">
      <w:pPr>
        <w:jc w:val="right"/>
        <w:rPr>
          <w:rFonts w:cs="Times New Roman"/>
          <w:lang w:val="uk-UA"/>
        </w:rPr>
      </w:pPr>
      <w:r w:rsidRPr="00A21FCB">
        <w:rPr>
          <w:rFonts w:cs="Times New Roman"/>
          <w:lang w:val="uk-UA"/>
        </w:rPr>
        <w:lastRenderedPageBreak/>
        <w:t>Додаток № 1 до рішення міської ради</w:t>
      </w:r>
    </w:p>
    <w:p w:rsidR="00A21FCB" w:rsidRPr="00A21FCB" w:rsidRDefault="00A21FCB" w:rsidP="00A21FCB">
      <w:pPr>
        <w:jc w:val="right"/>
        <w:rPr>
          <w:rFonts w:cs="Times New Roman"/>
          <w:lang w:val="uk-UA"/>
        </w:rPr>
      </w:pPr>
      <w:r w:rsidRPr="00A21FCB">
        <w:rPr>
          <w:rFonts w:cs="Times New Roman"/>
          <w:lang w:val="uk-UA"/>
        </w:rPr>
        <w:t>№ _____ -VIIІ від ___________ 2026 р.</w:t>
      </w:r>
    </w:p>
    <w:p w:rsidR="00A21FCB" w:rsidRPr="00A21FCB" w:rsidRDefault="00A21FCB" w:rsidP="00A21FCB">
      <w:pPr>
        <w:jc w:val="right"/>
        <w:rPr>
          <w:rFonts w:cs="Times New Roman"/>
          <w:lang w:val="uk-UA"/>
        </w:rPr>
      </w:pPr>
    </w:p>
    <w:p w:rsidR="00A21FCB" w:rsidRPr="00A21FCB" w:rsidRDefault="00A21FCB" w:rsidP="00A21FCB">
      <w:pPr>
        <w:jc w:val="center"/>
        <w:rPr>
          <w:rFonts w:cs="Times New Roman"/>
          <w:b/>
          <w:lang w:val="uk-UA"/>
        </w:rPr>
      </w:pPr>
      <w:r w:rsidRPr="00A21FCB">
        <w:rPr>
          <w:rFonts w:cs="Times New Roman"/>
          <w:b/>
          <w:lang w:val="uk-UA"/>
        </w:rPr>
        <w:t xml:space="preserve">Оголошення про проведення аукціону на право оренди та умови оренди групи нежитлових приміщень № 2, загальною площею 67,9 </w:t>
      </w:r>
      <w:proofErr w:type="spellStart"/>
      <w:r w:rsidRPr="00A21FCB">
        <w:rPr>
          <w:rFonts w:cs="Times New Roman"/>
          <w:b/>
          <w:lang w:val="uk-UA"/>
        </w:rPr>
        <w:t>кв.м</w:t>
      </w:r>
      <w:proofErr w:type="spellEnd"/>
      <w:r w:rsidRPr="00A21FCB">
        <w:rPr>
          <w:rFonts w:cs="Times New Roman"/>
          <w:b/>
          <w:lang w:val="uk-UA"/>
        </w:rPr>
        <w:t xml:space="preserve">, розташованих за </w:t>
      </w:r>
      <w:proofErr w:type="spellStart"/>
      <w:r w:rsidRPr="00A21FCB">
        <w:rPr>
          <w:rFonts w:cs="Times New Roman"/>
          <w:b/>
          <w:lang w:val="uk-UA"/>
        </w:rPr>
        <w:t>адресою</w:t>
      </w:r>
      <w:proofErr w:type="spellEnd"/>
      <w:r w:rsidRPr="00A21FCB">
        <w:rPr>
          <w:rFonts w:cs="Times New Roman"/>
          <w:b/>
          <w:lang w:val="uk-UA"/>
        </w:rPr>
        <w:t>: Одеська область, Білгород-Дністровський район, м. Білгород-Дністровський,</w:t>
      </w:r>
    </w:p>
    <w:p w:rsidR="00A21FCB" w:rsidRPr="00A21FCB" w:rsidRDefault="00A21FCB" w:rsidP="00A21FCB">
      <w:pPr>
        <w:jc w:val="center"/>
        <w:rPr>
          <w:rFonts w:cs="Times New Roman"/>
          <w:b/>
          <w:lang w:val="uk-UA"/>
        </w:rPr>
      </w:pPr>
      <w:r w:rsidRPr="00A21FCB">
        <w:rPr>
          <w:rFonts w:cs="Times New Roman"/>
          <w:b/>
          <w:lang w:val="uk-UA"/>
        </w:rPr>
        <w:t>вул. Незалежності, буд. 21, прим. 2</w:t>
      </w:r>
    </w:p>
    <w:tbl>
      <w:tblPr>
        <w:tblStyle w:val="a4"/>
        <w:tblW w:w="9639" w:type="dxa"/>
        <w:tblLook w:val="04A0" w:firstRow="1" w:lastRow="0" w:firstColumn="1" w:lastColumn="0" w:noHBand="0" w:noVBand="1"/>
      </w:tblPr>
      <w:tblGrid>
        <w:gridCol w:w="2584"/>
        <w:gridCol w:w="956"/>
        <w:gridCol w:w="424"/>
        <w:gridCol w:w="3260"/>
        <w:gridCol w:w="2415"/>
      </w:tblGrid>
      <w:tr w:rsidR="00A21FCB" w:rsidRPr="00A21FCB" w:rsidTr="00C5619F">
        <w:trPr>
          <w:trHeight w:val="264"/>
        </w:trPr>
        <w:tc>
          <w:tcPr>
            <w:tcW w:w="9639" w:type="dxa"/>
            <w:gridSpan w:val="5"/>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Загальна інформація про об’єкт оренди:</w:t>
            </w:r>
          </w:p>
        </w:tc>
      </w:tr>
      <w:tr w:rsidR="00A21FCB" w:rsidRPr="00A21FCB" w:rsidTr="00C5619F">
        <w:trPr>
          <w:trHeight w:val="440"/>
        </w:trPr>
        <w:tc>
          <w:tcPr>
            <w:tcW w:w="2584" w:type="dxa"/>
            <w:tcBorders>
              <w:top w:val="single" w:sz="4" w:space="0" w:color="auto"/>
              <w:left w:val="single" w:sz="4" w:space="0" w:color="auto"/>
              <w:bottom w:val="nil"/>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Орендодавець</w:t>
            </w:r>
          </w:p>
        </w:tc>
        <w:tc>
          <w:tcPr>
            <w:tcW w:w="7055" w:type="dxa"/>
            <w:gridSpan w:val="4"/>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 xml:space="preserve">Управління комунальної власності Департаменту економіки та розвитку інфраструктури міста Білгород-Дністровської міської ради,  (23988184) Одеська обл., м. Білгород-Дністровський, </w:t>
            </w:r>
            <w:r w:rsidRPr="00A21FCB">
              <w:rPr>
                <w:rFonts w:cs="Times New Roman"/>
                <w:sz w:val="22"/>
                <w:szCs w:val="22"/>
                <w:lang w:val="uk-UA"/>
              </w:rPr>
              <w:br/>
              <w:t xml:space="preserve">вул. Незалежності,10.  </w:t>
            </w:r>
          </w:p>
        </w:tc>
      </w:tr>
      <w:tr w:rsidR="00A21FCB" w:rsidRPr="00A21FCB" w:rsidTr="00C5619F">
        <w:trPr>
          <w:trHeight w:val="440"/>
        </w:trPr>
        <w:tc>
          <w:tcPr>
            <w:tcW w:w="2584" w:type="dxa"/>
            <w:tcBorders>
              <w:top w:val="single" w:sz="4" w:space="0" w:color="auto"/>
              <w:left w:val="single" w:sz="4" w:space="0" w:color="auto"/>
              <w:bottom w:val="nil"/>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Балансоутримувач</w:t>
            </w:r>
          </w:p>
        </w:tc>
        <w:tc>
          <w:tcPr>
            <w:tcW w:w="7055" w:type="dxa"/>
            <w:gridSpan w:val="4"/>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 xml:space="preserve">Управління комунальної власності Департаменту економіки та розвитку інфраструктури міста Білгород-Дністровської міської ради,  (23988184) Одеська обл., м. Білгород-Дністровський, </w:t>
            </w:r>
            <w:r w:rsidRPr="00A21FCB">
              <w:rPr>
                <w:rFonts w:cs="Times New Roman"/>
                <w:sz w:val="22"/>
                <w:szCs w:val="22"/>
                <w:lang w:val="uk-UA"/>
              </w:rPr>
              <w:br/>
              <w:t xml:space="preserve">вул. Незалежності,10.  </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Тип Переліку</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Перелік першого типу</w:t>
            </w:r>
          </w:p>
        </w:tc>
      </w:tr>
      <w:tr w:rsidR="00A21FCB" w:rsidRPr="00A21FCB" w:rsidTr="00E40048">
        <w:trPr>
          <w:trHeight w:val="279"/>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 xml:space="preserve">Вартість об’єкту (грн.) </w:t>
            </w:r>
          </w:p>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Оціночна</w:t>
            </w:r>
          </w:p>
        </w:tc>
        <w:tc>
          <w:tcPr>
            <w:tcW w:w="5675" w:type="dxa"/>
            <w:gridSpan w:val="2"/>
            <w:shd w:val="clear" w:color="auto" w:fill="auto"/>
            <w:vAlign w:val="center"/>
          </w:tcPr>
          <w:p w:rsidR="00A21FCB" w:rsidRPr="00E40048" w:rsidRDefault="00A21FCB" w:rsidP="00C5619F">
            <w:pPr>
              <w:rPr>
                <w:rFonts w:cs="Times New Roman"/>
                <w:sz w:val="22"/>
                <w:szCs w:val="22"/>
                <w:lang w:val="uk-UA"/>
              </w:rPr>
            </w:pPr>
            <w:r w:rsidRPr="00E40048">
              <w:rPr>
                <w:rFonts w:cs="Times New Roman"/>
                <w:b/>
                <w:sz w:val="22"/>
                <w:szCs w:val="22"/>
                <w:lang w:val="uk-UA"/>
              </w:rPr>
              <w:t>710 777,00 грн.</w:t>
            </w:r>
            <w:r w:rsidRPr="00E40048">
              <w:rPr>
                <w:rFonts w:cs="Times New Roman"/>
                <w:sz w:val="22"/>
                <w:szCs w:val="22"/>
                <w:lang w:val="uk-UA"/>
              </w:rPr>
              <w:t xml:space="preserve"> (звіт про незалежну оцінку ТОВ «АМК Траст» від 30.05.2025 р.)</w:t>
            </w:r>
          </w:p>
        </w:tc>
      </w:tr>
      <w:tr w:rsidR="00A21FCB" w:rsidRPr="00A21FCB" w:rsidTr="00C5619F">
        <w:trPr>
          <w:trHeight w:val="319"/>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Тип об’єкта:</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 xml:space="preserve">Група нежитлових приміщень № 2, що складається із нежитлових приміщень № 27 – 31 літ. «А», загальною площею 67,9 </w:t>
            </w:r>
            <w:proofErr w:type="spellStart"/>
            <w:r w:rsidRPr="00A21FCB">
              <w:rPr>
                <w:rFonts w:cs="Times New Roman"/>
                <w:sz w:val="22"/>
                <w:szCs w:val="22"/>
                <w:lang w:val="uk-UA"/>
              </w:rPr>
              <w:t>кв.м</w:t>
            </w:r>
            <w:proofErr w:type="spellEnd"/>
            <w:r w:rsidRPr="00A21FCB">
              <w:rPr>
                <w:rFonts w:cs="Times New Roman"/>
                <w:sz w:val="22"/>
                <w:szCs w:val="22"/>
                <w:lang w:val="uk-UA"/>
              </w:rPr>
              <w:t xml:space="preserve">, розташованих за </w:t>
            </w:r>
            <w:proofErr w:type="spellStart"/>
            <w:r w:rsidRPr="00A21FCB">
              <w:rPr>
                <w:rFonts w:cs="Times New Roman"/>
                <w:sz w:val="22"/>
                <w:szCs w:val="22"/>
                <w:lang w:val="uk-UA"/>
              </w:rPr>
              <w:t>адресою</w:t>
            </w:r>
            <w:proofErr w:type="spellEnd"/>
            <w:r w:rsidRPr="00A21FCB">
              <w:rPr>
                <w:rFonts w:cs="Times New Roman"/>
                <w:sz w:val="22"/>
                <w:szCs w:val="22"/>
                <w:lang w:val="uk-UA"/>
              </w:rPr>
              <w:t>: Одеська область, Білгород-Дністровський район, м. Білгород-Дністровський, вул. Незалежності, буд. 21, прим. 2</w:t>
            </w:r>
          </w:p>
        </w:tc>
      </w:tr>
      <w:tr w:rsidR="00A21FCB" w:rsidRPr="00A21FCB" w:rsidTr="00C5619F">
        <w:trPr>
          <w:trHeight w:val="43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Площа (</w:t>
            </w:r>
            <w:proofErr w:type="spellStart"/>
            <w:r w:rsidRPr="00A21FCB">
              <w:rPr>
                <w:rFonts w:cs="Times New Roman"/>
                <w:sz w:val="22"/>
                <w:szCs w:val="22"/>
                <w:lang w:val="uk-UA"/>
              </w:rPr>
              <w:t>кв.м</w:t>
            </w:r>
            <w:proofErr w:type="spellEnd"/>
            <w:r w:rsidRPr="00A21FCB">
              <w:rPr>
                <w:rFonts w:cs="Times New Roman"/>
                <w:sz w:val="22"/>
                <w:szCs w:val="22"/>
                <w:lang w:val="uk-UA"/>
              </w:rPr>
              <w:t>)</w:t>
            </w:r>
          </w:p>
        </w:tc>
        <w:tc>
          <w:tcPr>
            <w:tcW w:w="7055" w:type="dxa"/>
            <w:gridSpan w:val="4"/>
            <w:tcBorders>
              <w:bottom w:val="single" w:sz="4" w:space="0" w:color="auto"/>
            </w:tcBorders>
            <w:vAlign w:val="center"/>
          </w:tcPr>
          <w:p w:rsidR="00A21FCB" w:rsidRPr="00A21FCB" w:rsidRDefault="00A21FCB" w:rsidP="00C5619F">
            <w:pPr>
              <w:rPr>
                <w:rFonts w:cs="Times New Roman"/>
                <w:b/>
                <w:sz w:val="22"/>
                <w:szCs w:val="22"/>
                <w:lang w:val="uk-UA"/>
              </w:rPr>
            </w:pPr>
            <w:r w:rsidRPr="00A21FCB">
              <w:rPr>
                <w:rFonts w:cs="Times New Roman"/>
                <w:b/>
                <w:sz w:val="22"/>
                <w:szCs w:val="22"/>
                <w:lang w:val="uk-UA"/>
              </w:rPr>
              <w:t>67,9</w:t>
            </w:r>
          </w:p>
        </w:tc>
      </w:tr>
      <w:tr w:rsidR="00A21FCB" w:rsidRPr="00A21FCB" w:rsidTr="00C5619F">
        <w:trPr>
          <w:trHeight w:val="1880"/>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Характеристика</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Приміщення перебувають у будівлі розташованій у середині кварталу та мають фасадне розташування.</w:t>
            </w:r>
          </w:p>
          <w:p w:rsidR="00A21FCB" w:rsidRPr="00A21FCB" w:rsidRDefault="00A21FCB" w:rsidP="00C5619F">
            <w:pPr>
              <w:rPr>
                <w:rFonts w:cs="Times New Roman"/>
                <w:sz w:val="22"/>
                <w:szCs w:val="22"/>
                <w:lang w:val="uk-UA"/>
              </w:rPr>
            </w:pPr>
            <w:r w:rsidRPr="00A21FCB">
              <w:rPr>
                <w:rFonts w:cs="Times New Roman"/>
                <w:sz w:val="22"/>
                <w:szCs w:val="22"/>
                <w:lang w:val="uk-UA"/>
              </w:rPr>
              <w:t>Прилегла територія складається переважно з одно- та двоповерхових будинків, через дорогу розташований Михайлівський сквер.</w:t>
            </w:r>
          </w:p>
          <w:p w:rsidR="00A21FCB" w:rsidRPr="00A21FCB" w:rsidRDefault="00A21FCB" w:rsidP="00C5619F">
            <w:pPr>
              <w:rPr>
                <w:rFonts w:cs="Times New Roman"/>
                <w:sz w:val="22"/>
                <w:szCs w:val="22"/>
                <w:lang w:val="uk-UA"/>
              </w:rPr>
            </w:pPr>
            <w:r w:rsidRPr="00A21FCB">
              <w:rPr>
                <w:rFonts w:cs="Times New Roman"/>
                <w:sz w:val="22"/>
                <w:szCs w:val="22"/>
                <w:lang w:val="uk-UA"/>
              </w:rPr>
              <w:t xml:space="preserve">Об’єкт забезпечений комунікаціями, присутні електроосвітлення, центральний водопровід та каналізація. </w:t>
            </w:r>
          </w:p>
          <w:p w:rsidR="00A21FCB" w:rsidRPr="00A21FCB" w:rsidRDefault="00A21FCB" w:rsidP="00C5619F">
            <w:pPr>
              <w:rPr>
                <w:rFonts w:cs="Times New Roman"/>
                <w:sz w:val="22"/>
                <w:szCs w:val="22"/>
                <w:lang w:val="uk-UA"/>
              </w:rPr>
            </w:pPr>
            <w:r w:rsidRPr="00A21FCB">
              <w:rPr>
                <w:rFonts w:cs="Times New Roman"/>
                <w:sz w:val="22"/>
                <w:szCs w:val="22"/>
                <w:lang w:val="uk-UA"/>
              </w:rPr>
              <w:t>Орендар зобов’язується самостійно  сплачувати компенсацію витрат на оплату спожитих комунальних послуг постачальникам та іншим зацікавленим організаціям, самостійно укладати відповідні угоди про надання комунальних послуг та/або відкривати власні особові рахунки.</w:t>
            </w:r>
          </w:p>
        </w:tc>
      </w:tr>
      <w:tr w:rsidR="00A21FCB" w:rsidRPr="00A21FCB" w:rsidTr="00C5619F">
        <w:trPr>
          <w:trHeight w:val="339"/>
        </w:trPr>
        <w:tc>
          <w:tcPr>
            <w:tcW w:w="2584" w:type="dxa"/>
            <w:vMerge w:val="restart"/>
            <w:tcBorders>
              <w:top w:val="single" w:sz="4" w:space="0" w:color="auto"/>
              <w:left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Відомості про</w:t>
            </w:r>
          </w:p>
          <w:p w:rsidR="00A21FCB" w:rsidRPr="00A21FCB" w:rsidRDefault="00A21FCB" w:rsidP="00C5619F">
            <w:pPr>
              <w:rPr>
                <w:rFonts w:cs="Times New Roman"/>
                <w:sz w:val="22"/>
                <w:szCs w:val="22"/>
                <w:lang w:val="uk-UA"/>
              </w:rPr>
            </w:pPr>
            <w:r w:rsidRPr="00A21FCB">
              <w:rPr>
                <w:rFonts w:cs="Times New Roman"/>
                <w:sz w:val="22"/>
                <w:szCs w:val="22"/>
                <w:lang w:val="uk-UA"/>
              </w:rPr>
              <w:t>реєстрацію майна</w:t>
            </w:r>
          </w:p>
          <w:p w:rsidR="00A21FCB" w:rsidRPr="00A21FCB" w:rsidRDefault="00A21FCB" w:rsidP="00C5619F">
            <w:pPr>
              <w:rPr>
                <w:rFonts w:cs="Times New Roman"/>
                <w:sz w:val="22"/>
                <w:szCs w:val="22"/>
                <w:lang w:val="uk-UA"/>
              </w:rPr>
            </w:pPr>
            <w:r w:rsidRPr="00A21FCB">
              <w:rPr>
                <w:rFonts w:cs="Times New Roman"/>
                <w:sz w:val="22"/>
                <w:szCs w:val="22"/>
                <w:lang w:val="uk-UA"/>
              </w:rPr>
              <w:t>до якого входить</w:t>
            </w:r>
          </w:p>
          <w:p w:rsidR="00A21FCB" w:rsidRPr="00A21FCB" w:rsidRDefault="00A21FCB" w:rsidP="00C5619F">
            <w:pPr>
              <w:rPr>
                <w:rFonts w:cs="Times New Roman"/>
                <w:sz w:val="22"/>
                <w:szCs w:val="22"/>
                <w:lang w:val="uk-UA"/>
              </w:rPr>
            </w:pPr>
            <w:r w:rsidRPr="00A21FCB">
              <w:rPr>
                <w:rFonts w:cs="Times New Roman"/>
                <w:sz w:val="22"/>
                <w:szCs w:val="22"/>
                <w:lang w:val="uk-UA"/>
              </w:rPr>
              <w:t>об’єкт</w:t>
            </w:r>
          </w:p>
        </w:tc>
        <w:tc>
          <w:tcPr>
            <w:tcW w:w="1380" w:type="dxa"/>
            <w:gridSpan w:val="2"/>
            <w:tcBorders>
              <w:top w:val="single" w:sz="4" w:space="0" w:color="auto"/>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Стан</w:t>
            </w:r>
          </w:p>
        </w:tc>
        <w:tc>
          <w:tcPr>
            <w:tcW w:w="5675" w:type="dxa"/>
            <w:gridSpan w:val="2"/>
            <w:tcBorders>
              <w:top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Зареєстровано в Державному реєстрі речових прав на нерухоме майно</w:t>
            </w:r>
          </w:p>
        </w:tc>
      </w:tr>
      <w:tr w:rsidR="00A21FCB" w:rsidRPr="00A21FCB" w:rsidTr="00C5619F">
        <w:trPr>
          <w:trHeight w:val="264"/>
        </w:trPr>
        <w:tc>
          <w:tcPr>
            <w:tcW w:w="2584" w:type="dxa"/>
            <w:vMerge/>
            <w:tcBorders>
              <w:left w:val="single" w:sz="4" w:space="0" w:color="auto"/>
              <w:right w:val="single" w:sz="4" w:space="0" w:color="auto"/>
            </w:tcBorders>
            <w:vAlign w:val="center"/>
          </w:tcPr>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Дата</w:t>
            </w:r>
          </w:p>
        </w:tc>
        <w:tc>
          <w:tcPr>
            <w:tcW w:w="5675" w:type="dxa"/>
            <w:gridSpan w:val="2"/>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05.12.2024</w:t>
            </w:r>
          </w:p>
        </w:tc>
      </w:tr>
      <w:tr w:rsidR="00A21FCB" w:rsidRPr="00A21FCB" w:rsidTr="00C5619F">
        <w:trPr>
          <w:trHeight w:val="264"/>
        </w:trPr>
        <w:tc>
          <w:tcPr>
            <w:tcW w:w="2584" w:type="dxa"/>
            <w:vMerge/>
            <w:tcBorders>
              <w:left w:val="single" w:sz="4" w:space="0" w:color="auto"/>
              <w:right w:val="single" w:sz="4" w:space="0" w:color="auto"/>
            </w:tcBorders>
            <w:vAlign w:val="center"/>
          </w:tcPr>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Номер запису</w:t>
            </w:r>
          </w:p>
        </w:tc>
        <w:tc>
          <w:tcPr>
            <w:tcW w:w="5675" w:type="dxa"/>
            <w:gridSpan w:val="2"/>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57955146</w:t>
            </w:r>
          </w:p>
        </w:tc>
      </w:tr>
      <w:tr w:rsidR="00A21FCB" w:rsidRPr="00A21FCB" w:rsidTr="00C5619F">
        <w:trPr>
          <w:trHeight w:val="264"/>
        </w:trPr>
        <w:tc>
          <w:tcPr>
            <w:tcW w:w="2584" w:type="dxa"/>
            <w:vMerge/>
            <w:tcBorders>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p>
        </w:tc>
        <w:tc>
          <w:tcPr>
            <w:tcW w:w="1380" w:type="dxa"/>
            <w:gridSpan w:val="2"/>
            <w:tcBorders>
              <w:lef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Реєстр. номер</w:t>
            </w:r>
          </w:p>
        </w:tc>
        <w:tc>
          <w:tcPr>
            <w:tcW w:w="5675" w:type="dxa"/>
            <w:gridSpan w:val="2"/>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3060772851040</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Пропонований строк оренди</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5 років</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До оголошення додається:</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Проект договору оренди, фотографічні зображення, поверховий план об’єкта оренди.</w:t>
            </w:r>
          </w:p>
        </w:tc>
      </w:tr>
      <w:tr w:rsidR="00A21FCB" w:rsidRPr="00A21FCB" w:rsidTr="00C5619F">
        <w:trPr>
          <w:trHeight w:val="455"/>
        </w:trPr>
        <w:tc>
          <w:tcPr>
            <w:tcW w:w="9639" w:type="dxa"/>
            <w:gridSpan w:val="5"/>
            <w:tcBorders>
              <w:top w:val="single" w:sz="4" w:space="0" w:color="auto"/>
              <w:left w:val="single" w:sz="4" w:space="0" w:color="auto"/>
              <w:bottom w:val="single" w:sz="4" w:space="0" w:color="auto"/>
            </w:tcBorders>
            <w:vAlign w:val="center"/>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Умови оренди:</w:t>
            </w:r>
          </w:p>
        </w:tc>
      </w:tr>
      <w:tr w:rsidR="00A21FCB" w:rsidRPr="00A21FCB" w:rsidTr="00C5619F">
        <w:trPr>
          <w:trHeight w:val="235"/>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Цільове призначення</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Будь-яке цільове призначення, окрім 11 категорії</w:t>
            </w:r>
          </w:p>
        </w:tc>
      </w:tr>
      <w:tr w:rsidR="00A21FCB" w:rsidRPr="00A21FCB" w:rsidTr="00C5619F">
        <w:trPr>
          <w:trHeight w:val="720"/>
        </w:trPr>
        <w:tc>
          <w:tcPr>
            <w:tcW w:w="2584" w:type="dxa"/>
            <w:tcBorders>
              <w:top w:val="single" w:sz="4" w:space="0" w:color="auto"/>
              <w:left w:val="single" w:sz="4" w:space="0" w:color="auto"/>
              <w:bottom w:val="single" w:sz="4" w:space="0" w:color="auto"/>
              <w:right w:val="single" w:sz="4" w:space="0" w:color="auto"/>
            </w:tcBorders>
            <w:shd w:val="clear" w:color="auto" w:fill="auto"/>
            <w:vAlign w:val="center"/>
          </w:tcPr>
          <w:p w:rsidR="00A21FCB" w:rsidRPr="00A21FCB" w:rsidRDefault="00A21FCB" w:rsidP="00C5619F">
            <w:pPr>
              <w:rPr>
                <w:rFonts w:cs="Times New Roman"/>
                <w:b/>
                <w:sz w:val="22"/>
                <w:szCs w:val="22"/>
                <w:lang w:val="uk-UA"/>
              </w:rPr>
            </w:pPr>
            <w:r w:rsidRPr="00A21FCB">
              <w:rPr>
                <w:rFonts w:cs="Times New Roman"/>
                <w:b/>
                <w:sz w:val="22"/>
                <w:szCs w:val="22"/>
                <w:lang w:val="uk-UA"/>
              </w:rPr>
              <w:t xml:space="preserve">Стартова орендна плата (без ПДВ) </w:t>
            </w:r>
          </w:p>
        </w:tc>
        <w:tc>
          <w:tcPr>
            <w:tcW w:w="7055" w:type="dxa"/>
            <w:gridSpan w:val="4"/>
            <w:tcBorders>
              <w:left w:val="single" w:sz="4" w:space="0" w:color="auto"/>
              <w:bottom w:val="single" w:sz="4" w:space="0" w:color="auto"/>
            </w:tcBorders>
            <w:shd w:val="clear" w:color="auto" w:fill="auto"/>
            <w:vAlign w:val="center"/>
          </w:tcPr>
          <w:p w:rsidR="00A21FCB" w:rsidRPr="00A21FCB" w:rsidRDefault="00A21FCB" w:rsidP="008728D7">
            <w:pPr>
              <w:rPr>
                <w:rFonts w:cs="Times New Roman"/>
                <w:sz w:val="22"/>
                <w:szCs w:val="22"/>
                <w:highlight w:val="yellow"/>
                <w:lang w:val="uk-UA"/>
              </w:rPr>
            </w:pPr>
            <w:r w:rsidRPr="008728D7">
              <w:rPr>
                <w:rFonts w:cs="Times New Roman"/>
                <w:sz w:val="22"/>
                <w:szCs w:val="22"/>
                <w:lang w:val="uk-UA"/>
              </w:rPr>
              <w:t xml:space="preserve">1% від оціночної вартості об’єкта – </w:t>
            </w:r>
            <w:r w:rsidRPr="008728D7">
              <w:rPr>
                <w:rFonts w:cs="Times New Roman"/>
                <w:b/>
                <w:sz w:val="22"/>
                <w:szCs w:val="22"/>
                <w:lang w:val="uk-UA"/>
              </w:rPr>
              <w:t>7 107,77 грн</w:t>
            </w:r>
            <w:r w:rsidRPr="008728D7">
              <w:rPr>
                <w:rFonts w:cs="Times New Roman"/>
                <w:sz w:val="22"/>
                <w:szCs w:val="22"/>
                <w:lang w:val="uk-UA"/>
              </w:rPr>
              <w:t>. в місяць. На кінцеву суму орендної плати нараховується ПДВ у розмірі  20 відсотків.</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Строк оренди</w:t>
            </w:r>
          </w:p>
        </w:tc>
        <w:tc>
          <w:tcPr>
            <w:tcW w:w="7055" w:type="dxa"/>
            <w:gridSpan w:val="4"/>
            <w:tcBorders>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5 років</w:t>
            </w:r>
          </w:p>
        </w:tc>
      </w:tr>
      <w:tr w:rsidR="00A21FCB" w:rsidRPr="00A21FCB" w:rsidTr="00C5619F">
        <w:trPr>
          <w:trHeight w:val="264"/>
        </w:trPr>
        <w:tc>
          <w:tcPr>
            <w:tcW w:w="2584"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lastRenderedPageBreak/>
              <w:t>Вимоги до учасника:</w:t>
            </w:r>
          </w:p>
        </w:tc>
        <w:tc>
          <w:tcPr>
            <w:tcW w:w="7055" w:type="dxa"/>
            <w:gridSpan w:val="4"/>
            <w:tcBorders>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Переможець аукціону  повинен відповідати вимогам ст. 4 Закону України «Про оренду державного та комунального майна»;</w:t>
            </w:r>
          </w:p>
        </w:tc>
      </w:tr>
      <w:tr w:rsidR="00A21FCB" w:rsidRPr="00A21FCB" w:rsidTr="00C5619F">
        <w:trPr>
          <w:trHeight w:val="264"/>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Контактні данні Орендодавця:</w:t>
            </w:r>
          </w:p>
        </w:tc>
        <w:tc>
          <w:tcPr>
            <w:tcW w:w="7055" w:type="dxa"/>
            <w:gridSpan w:val="4"/>
            <w:tcBorders>
              <w:top w:val="single" w:sz="4" w:space="0" w:color="auto"/>
              <w:left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 xml:space="preserve">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Незалежності,10.  Контактна особа: </w:t>
            </w:r>
            <w:proofErr w:type="spellStart"/>
            <w:r w:rsidRPr="00A21FCB">
              <w:rPr>
                <w:rFonts w:cs="Times New Roman"/>
                <w:sz w:val="22"/>
                <w:szCs w:val="22"/>
                <w:lang w:val="uk-UA"/>
              </w:rPr>
              <w:t>Наказнова</w:t>
            </w:r>
            <w:proofErr w:type="spellEnd"/>
            <w:r w:rsidRPr="00A21FCB">
              <w:rPr>
                <w:rFonts w:cs="Times New Roman"/>
                <w:sz w:val="22"/>
                <w:szCs w:val="22"/>
                <w:lang w:val="uk-UA"/>
              </w:rPr>
              <w:t xml:space="preserve"> Валерія Вікторівна, </w:t>
            </w:r>
            <w:proofErr w:type="spellStart"/>
            <w:r w:rsidRPr="00A21FCB">
              <w:rPr>
                <w:rFonts w:cs="Times New Roman"/>
                <w:sz w:val="22"/>
                <w:szCs w:val="22"/>
                <w:lang w:val="uk-UA"/>
              </w:rPr>
              <w:t>тел</w:t>
            </w:r>
            <w:proofErr w:type="spellEnd"/>
            <w:r w:rsidRPr="00A21FCB">
              <w:rPr>
                <w:rFonts w:cs="Times New Roman"/>
                <w:sz w:val="22"/>
                <w:szCs w:val="22"/>
                <w:lang w:val="uk-UA"/>
              </w:rPr>
              <w:t xml:space="preserve">. (04849) 6-91-23, 3-52-52  https://ukvbd.info, </w:t>
            </w:r>
            <w:hyperlink r:id="rId10" w:history="1">
              <w:r w:rsidRPr="00A21FCB">
                <w:rPr>
                  <w:rFonts w:cs="Times New Roman"/>
                  <w:sz w:val="22"/>
                  <w:szCs w:val="22"/>
                </w:rPr>
                <w:t>оzr-uks@i.ua</w:t>
              </w:r>
            </w:hyperlink>
            <w:r w:rsidRPr="00A21FCB">
              <w:rPr>
                <w:rFonts w:cs="Times New Roman"/>
                <w:sz w:val="22"/>
                <w:szCs w:val="22"/>
                <w:lang w:val="uk-UA"/>
              </w:rPr>
              <w:t>.</w:t>
            </w:r>
          </w:p>
        </w:tc>
      </w:tr>
      <w:tr w:rsidR="00A21FCB" w:rsidRPr="00A21FCB" w:rsidTr="00C5619F">
        <w:trPr>
          <w:trHeight w:val="645"/>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 xml:space="preserve">Час і місце огляду об’єкта:  </w:t>
            </w:r>
          </w:p>
        </w:tc>
        <w:tc>
          <w:tcPr>
            <w:tcW w:w="7055" w:type="dxa"/>
            <w:gridSpan w:val="4"/>
            <w:tcBorders>
              <w:left w:val="single" w:sz="4" w:space="0" w:color="auto"/>
            </w:tcBorders>
            <w:vAlign w:val="center"/>
          </w:tcPr>
          <w:p w:rsidR="00A21FCB" w:rsidRPr="00A21FCB" w:rsidRDefault="00A21FCB" w:rsidP="00C5619F">
            <w:pPr>
              <w:jc w:val="both"/>
              <w:rPr>
                <w:rFonts w:cs="Times New Roman"/>
                <w:color w:val="FF0000"/>
                <w:sz w:val="22"/>
                <w:szCs w:val="22"/>
                <w:lang w:val="uk-UA"/>
              </w:rPr>
            </w:pPr>
            <w:r w:rsidRPr="00A21FCB">
              <w:rPr>
                <w:rFonts w:cs="Times New Roman"/>
                <w:sz w:val="22"/>
                <w:szCs w:val="22"/>
                <w:lang w:val="uk-UA"/>
              </w:rPr>
              <w:t xml:space="preserve">з 9:00 год. до 16:00 год. у робочі дні  за </w:t>
            </w:r>
            <w:proofErr w:type="spellStart"/>
            <w:r w:rsidRPr="00A21FCB">
              <w:rPr>
                <w:rFonts w:cs="Times New Roman"/>
                <w:sz w:val="22"/>
                <w:szCs w:val="22"/>
                <w:lang w:val="uk-UA"/>
              </w:rPr>
              <w:t>адресою</w:t>
            </w:r>
            <w:proofErr w:type="spellEnd"/>
            <w:r w:rsidRPr="00A21FCB">
              <w:rPr>
                <w:rFonts w:cs="Times New Roman"/>
                <w:sz w:val="22"/>
                <w:szCs w:val="22"/>
                <w:lang w:val="uk-UA"/>
              </w:rPr>
              <w:t>: вул. Незалежності, 21, м. Білгород-Дністровський, Одеська область.</w:t>
            </w:r>
          </w:p>
        </w:tc>
      </w:tr>
      <w:tr w:rsidR="00A21FCB" w:rsidRPr="00A21FCB" w:rsidTr="00C5619F">
        <w:trPr>
          <w:trHeight w:val="570"/>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Згода на укладання договору суборенди</w:t>
            </w:r>
          </w:p>
        </w:tc>
        <w:tc>
          <w:tcPr>
            <w:tcW w:w="7055" w:type="dxa"/>
            <w:gridSpan w:val="4"/>
            <w:tcBorders>
              <w:left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Згода на передачу майна в суборенду надається додатково за погодженням власника за умов додержання орендарем вимог п. 170 – 174 Порядку.</w:t>
            </w:r>
          </w:p>
        </w:tc>
      </w:tr>
      <w:tr w:rsidR="00A21FCB" w:rsidRPr="00A21FCB" w:rsidTr="00C5619F">
        <w:trPr>
          <w:trHeight w:val="389"/>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Копія охоронного договору</w:t>
            </w:r>
          </w:p>
        </w:tc>
        <w:tc>
          <w:tcPr>
            <w:tcW w:w="7055" w:type="dxa"/>
            <w:gridSpan w:val="4"/>
            <w:tcBorders>
              <w:left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 xml:space="preserve">Не є об’єктом пам’ятки культурної спадщини.  </w:t>
            </w:r>
          </w:p>
        </w:tc>
      </w:tr>
      <w:tr w:rsidR="00A21FCB" w:rsidRPr="00A21FCB" w:rsidTr="00C5619F">
        <w:trPr>
          <w:trHeight w:val="497"/>
        </w:trPr>
        <w:tc>
          <w:tcPr>
            <w:tcW w:w="2584" w:type="dxa"/>
            <w:tcBorders>
              <w:top w:val="single" w:sz="4" w:space="0" w:color="auto"/>
              <w:left w:val="single" w:sz="4" w:space="0" w:color="auto"/>
              <w:bottom w:val="single" w:sz="4" w:space="0" w:color="auto"/>
              <w:right w:val="single" w:sz="4" w:space="0" w:color="auto"/>
            </w:tcBorders>
            <w:vAlign w:val="center"/>
          </w:tcPr>
          <w:p w:rsidR="00A21FCB" w:rsidRPr="00A21FCB" w:rsidRDefault="00A21FCB" w:rsidP="00C5619F">
            <w:pPr>
              <w:rPr>
                <w:rFonts w:cs="Times New Roman"/>
                <w:sz w:val="22"/>
                <w:szCs w:val="22"/>
                <w:lang w:val="uk-UA"/>
              </w:rPr>
            </w:pPr>
            <w:r w:rsidRPr="00A21FCB">
              <w:rPr>
                <w:rFonts w:cs="Times New Roman"/>
                <w:sz w:val="22"/>
                <w:szCs w:val="22"/>
                <w:lang w:val="uk-UA"/>
              </w:rPr>
              <w:t>Компенсація витрат переможцем</w:t>
            </w:r>
          </w:p>
        </w:tc>
        <w:tc>
          <w:tcPr>
            <w:tcW w:w="7055" w:type="dxa"/>
            <w:gridSpan w:val="4"/>
            <w:tcBorders>
              <w:left w:val="single" w:sz="4" w:space="0" w:color="auto"/>
            </w:tcBorders>
            <w:vAlign w:val="center"/>
          </w:tcPr>
          <w:p w:rsidR="00A21FCB" w:rsidRPr="00A21FCB" w:rsidRDefault="00A21FCB" w:rsidP="00BE4F3F">
            <w:pPr>
              <w:rPr>
                <w:rFonts w:cs="Times New Roman"/>
                <w:highlight w:val="yellow"/>
                <w:lang w:val="uk-UA"/>
              </w:rPr>
            </w:pPr>
            <w:r w:rsidRPr="00BE4F3F">
              <w:rPr>
                <w:rFonts w:cs="Times New Roman"/>
                <w:sz w:val="22"/>
                <w:szCs w:val="22"/>
                <w:lang w:val="uk-UA"/>
              </w:rPr>
              <w:t xml:space="preserve">Визначення ринкової вартості – </w:t>
            </w:r>
            <w:r w:rsidRPr="00BE4F3F">
              <w:rPr>
                <w:rFonts w:cs="Times New Roman"/>
                <w:b/>
                <w:sz w:val="22"/>
                <w:szCs w:val="22"/>
                <w:lang w:val="uk-UA"/>
              </w:rPr>
              <w:t>6 000,00 грн.</w:t>
            </w:r>
          </w:p>
        </w:tc>
      </w:tr>
      <w:tr w:rsidR="00A21FCB" w:rsidRPr="00A21FCB" w:rsidTr="00C5619F">
        <w:trPr>
          <w:trHeight w:val="264"/>
        </w:trPr>
        <w:tc>
          <w:tcPr>
            <w:tcW w:w="9639" w:type="dxa"/>
            <w:gridSpan w:val="5"/>
            <w:tcBorders>
              <w:top w:val="single" w:sz="4" w:space="0" w:color="auto"/>
              <w:left w:val="single" w:sz="4" w:space="0" w:color="auto"/>
              <w:bottom w:val="single" w:sz="4" w:space="0" w:color="auto"/>
            </w:tcBorders>
            <w:vAlign w:val="center"/>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Інформація про аукціон:</w:t>
            </w:r>
          </w:p>
        </w:tc>
      </w:tr>
      <w:tr w:rsidR="00A21FCB" w:rsidRPr="00A21FCB" w:rsidTr="00C5619F">
        <w:trPr>
          <w:trHeight w:val="588"/>
        </w:trPr>
        <w:tc>
          <w:tcPr>
            <w:tcW w:w="3540" w:type="dxa"/>
            <w:gridSpan w:val="2"/>
            <w:tcBorders>
              <w:top w:val="single" w:sz="4" w:space="0" w:color="auto"/>
              <w:left w:val="single" w:sz="4" w:space="0" w:color="auto"/>
              <w:bottom w:val="single" w:sz="4" w:space="0" w:color="auto"/>
            </w:tcBorders>
            <w:vAlign w:val="center"/>
          </w:tcPr>
          <w:p w:rsidR="00A21FCB" w:rsidRPr="00A21FCB" w:rsidRDefault="00A21FCB" w:rsidP="00C5619F">
            <w:pPr>
              <w:jc w:val="both"/>
              <w:rPr>
                <w:rFonts w:cs="Times New Roman"/>
                <w:b/>
                <w:sz w:val="22"/>
                <w:szCs w:val="22"/>
                <w:lang w:val="uk-UA"/>
              </w:rPr>
            </w:pPr>
            <w:r w:rsidRPr="00A21FCB">
              <w:rPr>
                <w:rFonts w:cs="Times New Roman"/>
                <w:b/>
                <w:sz w:val="22"/>
                <w:szCs w:val="22"/>
                <w:lang w:val="uk-UA"/>
              </w:rPr>
              <w:t>Спосіб аукціону:</w:t>
            </w:r>
          </w:p>
        </w:tc>
        <w:tc>
          <w:tcPr>
            <w:tcW w:w="6099" w:type="dxa"/>
            <w:gridSpan w:val="3"/>
            <w:tcBorders>
              <w:bottom w:val="single" w:sz="4" w:space="0" w:color="auto"/>
            </w:tcBorders>
            <w:vAlign w:val="center"/>
          </w:tcPr>
          <w:p w:rsidR="00A21FCB" w:rsidRPr="00A21FCB" w:rsidRDefault="00A21FCB" w:rsidP="00C5619F">
            <w:pPr>
              <w:jc w:val="both"/>
              <w:rPr>
                <w:rFonts w:cs="Times New Roman"/>
                <w:b/>
                <w:sz w:val="22"/>
                <w:szCs w:val="22"/>
                <w:lang w:val="uk-UA"/>
              </w:rPr>
            </w:pPr>
            <w:r w:rsidRPr="00A21FCB">
              <w:rPr>
                <w:rFonts w:cs="Times New Roman"/>
                <w:b/>
                <w:sz w:val="22"/>
                <w:szCs w:val="22"/>
                <w:lang w:val="uk-UA"/>
              </w:rPr>
              <w:t>Аукціон з підвищення стартової ціни за результатами якого укладається договір оренди;</w:t>
            </w:r>
          </w:p>
        </w:tc>
      </w:tr>
      <w:tr w:rsidR="00A21FCB" w:rsidRPr="00A21FCB" w:rsidTr="00C5619F">
        <w:trPr>
          <w:trHeight w:val="409"/>
        </w:trPr>
        <w:tc>
          <w:tcPr>
            <w:tcW w:w="3540" w:type="dxa"/>
            <w:gridSpan w:val="2"/>
            <w:tcBorders>
              <w:top w:val="single" w:sz="4" w:space="0" w:color="auto"/>
              <w:left w:val="single" w:sz="4" w:space="0" w:color="auto"/>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Дата проведення аукціону</w:t>
            </w:r>
          </w:p>
        </w:tc>
        <w:tc>
          <w:tcPr>
            <w:tcW w:w="6099" w:type="dxa"/>
            <w:gridSpan w:val="3"/>
            <w:tcBorders>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Через 20 днів з дня оприлюднення  оголошення</w:t>
            </w:r>
          </w:p>
        </w:tc>
      </w:tr>
      <w:tr w:rsidR="00A21FCB" w:rsidRPr="00A21FCB" w:rsidTr="00C5619F">
        <w:trPr>
          <w:trHeight w:val="855"/>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Кінцевий строк подання заяви на участь</w:t>
            </w:r>
          </w:p>
        </w:tc>
        <w:tc>
          <w:tcPr>
            <w:tcW w:w="6099" w:type="dxa"/>
            <w:gridSpan w:val="3"/>
            <w:tcBorders>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з 19 години 30 хвилин до 20 години 30 хвилин дня, що передує дню проведення електронного аукціону.</w:t>
            </w:r>
          </w:p>
        </w:tc>
      </w:tr>
      <w:tr w:rsidR="00A21FCB" w:rsidRPr="00A21FCB" w:rsidTr="00C5619F">
        <w:trPr>
          <w:trHeight w:val="765"/>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Розмір мінімального кроку підвищення стартової орендної плати під час аукціону (грн)</w:t>
            </w:r>
          </w:p>
        </w:tc>
        <w:tc>
          <w:tcPr>
            <w:tcW w:w="6099" w:type="dxa"/>
            <w:gridSpan w:val="3"/>
            <w:tcBorders>
              <w:top w:val="single" w:sz="4" w:space="0" w:color="auto"/>
              <w:left w:val="single" w:sz="4" w:space="0" w:color="auto"/>
              <w:bottom w:val="single" w:sz="4" w:space="0" w:color="auto"/>
            </w:tcBorders>
            <w:shd w:val="clear" w:color="auto" w:fill="auto"/>
            <w:vAlign w:val="center"/>
          </w:tcPr>
          <w:p w:rsidR="00A21FCB" w:rsidRPr="00BE4F3F" w:rsidRDefault="00A21FCB" w:rsidP="00C5619F">
            <w:pPr>
              <w:jc w:val="both"/>
              <w:rPr>
                <w:rFonts w:cs="Times New Roman"/>
                <w:sz w:val="22"/>
                <w:szCs w:val="22"/>
                <w:lang w:val="uk-UA"/>
              </w:rPr>
            </w:pPr>
            <w:r w:rsidRPr="00BE4F3F">
              <w:rPr>
                <w:rFonts w:cs="Times New Roman"/>
                <w:sz w:val="22"/>
                <w:szCs w:val="22"/>
                <w:lang w:val="uk-UA"/>
              </w:rPr>
              <w:t>71,08</w:t>
            </w:r>
          </w:p>
          <w:p w:rsidR="00A21FCB" w:rsidRPr="00A21FCB" w:rsidRDefault="00A21FCB" w:rsidP="00C5619F">
            <w:pPr>
              <w:jc w:val="both"/>
              <w:rPr>
                <w:rFonts w:cs="Times New Roman"/>
                <w:b/>
                <w:sz w:val="22"/>
                <w:szCs w:val="22"/>
                <w:highlight w:val="yellow"/>
                <w:lang w:val="uk-UA"/>
              </w:rPr>
            </w:pPr>
          </w:p>
          <w:p w:rsidR="00A21FCB" w:rsidRPr="00A21FCB" w:rsidRDefault="00A21FCB" w:rsidP="00C5619F">
            <w:pPr>
              <w:jc w:val="both"/>
              <w:rPr>
                <w:rFonts w:cs="Times New Roman"/>
                <w:b/>
                <w:sz w:val="22"/>
                <w:szCs w:val="22"/>
                <w:highlight w:val="yellow"/>
                <w:lang w:val="uk-UA"/>
              </w:rPr>
            </w:pPr>
          </w:p>
        </w:tc>
      </w:tr>
      <w:tr w:rsidR="00A21FCB" w:rsidRPr="00A21FCB" w:rsidTr="00C5619F">
        <w:trPr>
          <w:trHeight w:val="765"/>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 xml:space="preserve">Розмір гарантійного внеску (грн.) згідно п. 58 Постанови КМУ </w:t>
            </w:r>
            <w:r w:rsidRPr="00A21FCB">
              <w:rPr>
                <w:rFonts w:cs="Times New Roman"/>
                <w:sz w:val="22"/>
                <w:szCs w:val="22"/>
                <w:lang w:val="uk-UA"/>
              </w:rPr>
              <w:br/>
              <w:t>№ 483 від 03.06.2020 р.</w:t>
            </w:r>
          </w:p>
        </w:tc>
        <w:tc>
          <w:tcPr>
            <w:tcW w:w="6099" w:type="dxa"/>
            <w:gridSpan w:val="3"/>
            <w:tcBorders>
              <w:top w:val="single" w:sz="4" w:space="0" w:color="auto"/>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b/>
                <w:sz w:val="22"/>
                <w:szCs w:val="22"/>
                <w:highlight w:val="yellow"/>
                <w:lang w:val="uk-UA"/>
              </w:rPr>
            </w:pPr>
            <w:r w:rsidRPr="00BE4F3F">
              <w:rPr>
                <w:rFonts w:cs="Times New Roman"/>
                <w:sz w:val="22"/>
                <w:szCs w:val="22"/>
                <w:lang w:val="uk-UA"/>
              </w:rPr>
              <w:t>14 215,54 грн.</w:t>
            </w:r>
          </w:p>
        </w:tc>
      </w:tr>
      <w:tr w:rsidR="00A21FCB" w:rsidRPr="00A21FCB" w:rsidTr="00C5619F">
        <w:trPr>
          <w:trHeight w:val="232"/>
        </w:trPr>
        <w:tc>
          <w:tcPr>
            <w:tcW w:w="3540" w:type="dxa"/>
            <w:gridSpan w:val="2"/>
            <w:tcBorders>
              <w:top w:val="single" w:sz="4" w:space="0" w:color="auto"/>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Розмір реєстраційного внеску</w:t>
            </w:r>
          </w:p>
        </w:tc>
        <w:tc>
          <w:tcPr>
            <w:tcW w:w="6099" w:type="dxa"/>
            <w:gridSpan w:val="3"/>
            <w:tcBorders>
              <w:top w:val="single" w:sz="4" w:space="0" w:color="auto"/>
              <w:left w:val="single" w:sz="4" w:space="0" w:color="auto"/>
              <w:bottom w:val="single" w:sz="4" w:space="0" w:color="auto"/>
            </w:tcBorders>
            <w:shd w:val="clear" w:color="auto" w:fill="auto"/>
            <w:vAlign w:val="center"/>
          </w:tcPr>
          <w:p w:rsidR="00A21FCB" w:rsidRPr="00A21FCB" w:rsidRDefault="00BE4F3F" w:rsidP="00C5619F">
            <w:pPr>
              <w:jc w:val="both"/>
              <w:rPr>
                <w:rFonts w:cs="Times New Roman"/>
                <w:b/>
                <w:sz w:val="22"/>
                <w:szCs w:val="22"/>
                <w:highlight w:val="yellow"/>
                <w:lang w:val="uk-UA"/>
              </w:rPr>
            </w:pPr>
            <w:r w:rsidRPr="00BE4F3F">
              <w:rPr>
                <w:rFonts w:cs="Times New Roman"/>
                <w:sz w:val="22"/>
                <w:szCs w:val="22"/>
                <w:lang w:val="uk-UA"/>
              </w:rPr>
              <w:t xml:space="preserve">864,7 </w:t>
            </w:r>
            <w:proofErr w:type="spellStart"/>
            <w:r w:rsidRPr="00BE4F3F">
              <w:rPr>
                <w:rFonts w:cs="Times New Roman"/>
                <w:sz w:val="22"/>
                <w:szCs w:val="22"/>
                <w:lang w:val="uk-UA"/>
              </w:rPr>
              <w:t>грн</w:t>
            </w:r>
            <w:proofErr w:type="spellEnd"/>
          </w:p>
        </w:tc>
      </w:tr>
      <w:tr w:rsidR="00A21FCB" w:rsidRPr="00A21FCB" w:rsidTr="00C5619F">
        <w:trPr>
          <w:trHeight w:val="570"/>
        </w:trPr>
        <w:tc>
          <w:tcPr>
            <w:tcW w:w="9639" w:type="dxa"/>
            <w:gridSpan w:val="5"/>
            <w:tcBorders>
              <w:top w:val="single" w:sz="4" w:space="0" w:color="auto"/>
              <w:left w:val="single" w:sz="4" w:space="0" w:color="auto"/>
              <w:bottom w:val="single" w:sz="4" w:space="0" w:color="auto"/>
            </w:tcBorders>
            <w:shd w:val="clear" w:color="auto" w:fill="auto"/>
            <w:vAlign w:val="center"/>
          </w:tcPr>
          <w:p w:rsidR="00A21FCB" w:rsidRPr="00A21FCB" w:rsidRDefault="00A21FCB" w:rsidP="00A21FCB">
            <w:pPr>
              <w:pStyle w:val="a3"/>
              <w:numPr>
                <w:ilvl w:val="0"/>
                <w:numId w:val="4"/>
              </w:numPr>
              <w:spacing w:after="0" w:line="240" w:lineRule="auto"/>
              <w:jc w:val="center"/>
              <w:rPr>
                <w:rFonts w:ascii="Times New Roman" w:hAnsi="Times New Roman"/>
                <w:b/>
                <w:lang w:val="uk-UA"/>
              </w:rPr>
            </w:pPr>
            <w:r w:rsidRPr="00A21FCB">
              <w:rPr>
                <w:rFonts w:ascii="Times New Roman" w:hAnsi="Times New Roman"/>
                <w:b/>
                <w:lang w:val="uk-UA"/>
              </w:rPr>
              <w:t>Інформація про умови на підставі яких проводиться аукціон</w:t>
            </w:r>
          </w:p>
        </w:tc>
      </w:tr>
      <w:tr w:rsidR="00A21FCB" w:rsidRPr="00A21FCB" w:rsidTr="00C5619F">
        <w:trPr>
          <w:trHeight w:val="675"/>
        </w:trPr>
        <w:tc>
          <w:tcPr>
            <w:tcW w:w="7224" w:type="dxa"/>
            <w:gridSpan w:val="4"/>
            <w:tcBorders>
              <w:top w:val="single" w:sz="4" w:space="0" w:color="auto"/>
              <w:left w:val="single" w:sz="4" w:space="0" w:color="auto"/>
              <w:bottom w:val="nil"/>
            </w:tcBorders>
            <w:shd w:val="clear" w:color="auto" w:fill="auto"/>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Кількість кроків аукціону за методом покрокового зниження стартової орендної плати</w:t>
            </w:r>
          </w:p>
        </w:tc>
        <w:tc>
          <w:tcPr>
            <w:tcW w:w="2415" w:type="dxa"/>
            <w:tcBorders>
              <w:left w:val="single" w:sz="4" w:space="0" w:color="auto"/>
              <w:bottom w:val="single" w:sz="4" w:space="0" w:color="auto"/>
            </w:tcBorders>
            <w:shd w:val="clear" w:color="auto" w:fill="auto"/>
            <w:vAlign w:val="center"/>
          </w:tcPr>
          <w:p w:rsidR="00A21FCB" w:rsidRPr="00A21FCB" w:rsidRDefault="00A21FCB" w:rsidP="00C5619F">
            <w:pPr>
              <w:jc w:val="both"/>
              <w:rPr>
                <w:rFonts w:cs="Times New Roman"/>
                <w:b/>
                <w:sz w:val="22"/>
                <w:szCs w:val="22"/>
                <w:lang w:val="uk-UA"/>
              </w:rPr>
            </w:pPr>
            <w:r w:rsidRPr="00A21FCB">
              <w:rPr>
                <w:rFonts w:cs="Times New Roman"/>
                <w:b/>
                <w:sz w:val="22"/>
                <w:szCs w:val="22"/>
                <w:lang w:val="uk-UA"/>
              </w:rPr>
              <w:t>1</w:t>
            </w:r>
          </w:p>
        </w:tc>
      </w:tr>
      <w:tr w:rsidR="00A21FCB" w:rsidRPr="00A21FCB" w:rsidTr="00C5619F">
        <w:trPr>
          <w:trHeight w:val="264"/>
        </w:trPr>
        <w:tc>
          <w:tcPr>
            <w:tcW w:w="7224" w:type="dxa"/>
            <w:gridSpan w:val="4"/>
            <w:tcBorders>
              <w:top w:val="single" w:sz="4" w:space="0" w:color="auto"/>
              <w:left w:val="single" w:sz="4" w:space="0" w:color="auto"/>
              <w:bottom w:val="single" w:sz="4" w:space="0" w:color="auto"/>
            </w:tcBorders>
            <w:vAlign w:val="center"/>
          </w:tcPr>
          <w:p w:rsidR="00A21FCB" w:rsidRPr="00A21FCB" w:rsidRDefault="00A21FCB" w:rsidP="00C5619F">
            <w:pPr>
              <w:jc w:val="both"/>
              <w:rPr>
                <w:rFonts w:cs="Times New Roman"/>
                <w:sz w:val="22"/>
                <w:szCs w:val="22"/>
                <w:lang w:val="uk-UA"/>
              </w:rPr>
            </w:pPr>
            <w:r w:rsidRPr="00A21FCB">
              <w:rPr>
                <w:rFonts w:cs="Times New Roman"/>
                <w:sz w:val="22"/>
                <w:szCs w:val="22"/>
                <w:lang w:val="uk-UA"/>
              </w:rPr>
              <w:t>Період між аукціонами (днів)</w:t>
            </w:r>
          </w:p>
        </w:tc>
        <w:tc>
          <w:tcPr>
            <w:tcW w:w="2415" w:type="dxa"/>
            <w:tcBorders>
              <w:top w:val="single" w:sz="4" w:space="0" w:color="auto"/>
              <w:left w:val="single" w:sz="4" w:space="0" w:color="auto"/>
              <w:bottom w:val="single" w:sz="4" w:space="0" w:color="auto"/>
            </w:tcBorders>
            <w:vAlign w:val="center"/>
          </w:tcPr>
          <w:p w:rsidR="00A21FCB" w:rsidRPr="00A21FCB" w:rsidRDefault="00A21FCB" w:rsidP="00C5619F">
            <w:pPr>
              <w:rPr>
                <w:rFonts w:cs="Times New Roman"/>
                <w:b/>
                <w:sz w:val="22"/>
                <w:szCs w:val="22"/>
                <w:lang w:val="uk-UA"/>
              </w:rPr>
            </w:pPr>
            <w:r w:rsidRPr="00A21FCB">
              <w:rPr>
                <w:rFonts w:cs="Times New Roman"/>
                <w:b/>
                <w:sz w:val="22"/>
                <w:szCs w:val="22"/>
                <w:lang w:val="uk-UA"/>
              </w:rPr>
              <w:t>20</w:t>
            </w:r>
          </w:p>
        </w:tc>
      </w:tr>
      <w:tr w:rsidR="00A21FCB" w:rsidRPr="00AE1A2C" w:rsidTr="00C5619F">
        <w:trPr>
          <w:trHeight w:val="264"/>
        </w:trPr>
        <w:tc>
          <w:tcPr>
            <w:tcW w:w="9639" w:type="dxa"/>
            <w:gridSpan w:val="5"/>
            <w:tcBorders>
              <w:top w:val="single" w:sz="4" w:space="0" w:color="auto"/>
              <w:left w:val="single" w:sz="4" w:space="0" w:color="auto"/>
              <w:bottom w:val="single" w:sz="4" w:space="0" w:color="auto"/>
            </w:tcBorders>
            <w:vAlign w:val="center"/>
          </w:tcPr>
          <w:p w:rsidR="00A21FCB" w:rsidRPr="00C45C09" w:rsidRDefault="00A21FCB" w:rsidP="00C45C09">
            <w:pPr>
              <w:rPr>
                <w:rFonts w:cs="Times New Roman"/>
                <w:sz w:val="22"/>
                <w:szCs w:val="22"/>
                <w:lang w:val="uk-UA"/>
              </w:rPr>
            </w:pPr>
            <w:r w:rsidRPr="00A21FCB">
              <w:rPr>
                <w:rFonts w:cs="Times New Roman"/>
                <w:sz w:val="22"/>
                <w:szCs w:val="22"/>
                <w:lang w:val="uk-UA"/>
              </w:rPr>
              <w:t xml:space="preserve">Додаткові </w:t>
            </w:r>
            <w:r w:rsidRPr="00C45C09">
              <w:rPr>
                <w:rFonts w:cs="Times New Roman"/>
                <w:sz w:val="22"/>
                <w:szCs w:val="22"/>
                <w:lang w:val="uk-UA"/>
              </w:rPr>
              <w:t xml:space="preserve">умови: </w:t>
            </w:r>
          </w:p>
          <w:p w:rsidR="00C45C09" w:rsidRPr="00C45C09" w:rsidRDefault="00C45C09" w:rsidP="00C45C09">
            <w:pPr>
              <w:pStyle w:val="a3"/>
              <w:numPr>
                <w:ilvl w:val="0"/>
                <w:numId w:val="10"/>
              </w:numPr>
              <w:spacing w:line="240" w:lineRule="auto"/>
              <w:ind w:left="0" w:firstLine="360"/>
              <w:jc w:val="both"/>
              <w:rPr>
                <w:rFonts w:ascii="Times New Roman" w:hAnsi="Times New Roman"/>
                <w:lang w:val="uk-UA"/>
              </w:rPr>
            </w:pPr>
            <w:r w:rsidRPr="00C45C09">
              <w:rPr>
                <w:rFonts w:ascii="Times New Roman" w:hAnsi="Times New Roman"/>
                <w:lang w:val="uk-UA"/>
              </w:rPr>
              <w:t xml:space="preserve">У разі визнання аукціону, оголошеного відповідно до п. 3 цього рішення  таким, що «аукціон не відбувся», пункт 1 цього рішення про включення об’єкту оренди до Переліку першого типу, вважається скасованим, а Управлінню комунальної власності Департаменту економіки та розвитку інфраструктури міста Білгород-Дністровської міської ради доручається прийняти рішення у формі наказу щодо відміни електронного аукціону у зв’язку із скасуванням рішення про включення об’єкта </w:t>
            </w:r>
            <w:r>
              <w:rPr>
                <w:rFonts w:ascii="Times New Roman" w:hAnsi="Times New Roman"/>
                <w:lang w:val="uk-UA"/>
              </w:rPr>
              <w:t>оренди до Переліку першого типу.</w:t>
            </w:r>
          </w:p>
          <w:p w:rsidR="00C45C09" w:rsidRPr="00C45C09" w:rsidRDefault="00A21FCB" w:rsidP="00C5619F">
            <w:pPr>
              <w:pStyle w:val="a3"/>
              <w:numPr>
                <w:ilvl w:val="0"/>
                <w:numId w:val="10"/>
              </w:numPr>
              <w:spacing w:line="240" w:lineRule="auto"/>
              <w:ind w:left="0" w:firstLine="360"/>
              <w:jc w:val="both"/>
              <w:rPr>
                <w:rFonts w:ascii="Times New Roman" w:hAnsi="Times New Roman"/>
                <w:lang w:val="uk-UA"/>
              </w:rPr>
            </w:pPr>
            <w:r w:rsidRPr="00C45C09">
              <w:rPr>
                <w:rFonts w:ascii="Times New Roman" w:hAnsi="Times New Roman"/>
                <w:lang w:val="uk-UA"/>
              </w:rPr>
              <w:t xml:space="preserve">Якщо між датою визначення стартової орендної плати і датою підписання акту приймання-передачі минуло більш як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стартової орендної плати за базовий місяць. </w:t>
            </w:r>
          </w:p>
          <w:p w:rsidR="00A21FCB" w:rsidRPr="00C45C09" w:rsidRDefault="00A21FCB" w:rsidP="00C5619F">
            <w:pPr>
              <w:pStyle w:val="a3"/>
              <w:numPr>
                <w:ilvl w:val="0"/>
                <w:numId w:val="10"/>
              </w:numPr>
              <w:spacing w:line="240" w:lineRule="auto"/>
              <w:ind w:left="0" w:firstLine="360"/>
              <w:jc w:val="both"/>
              <w:rPr>
                <w:rFonts w:ascii="Times New Roman" w:eastAsiaTheme="minorHAnsi" w:hAnsi="Times New Roman"/>
                <w:lang w:val="uk-UA" w:eastAsia="ru-RU"/>
              </w:rPr>
            </w:pPr>
            <w:r w:rsidRPr="00C45C09">
              <w:rPr>
                <w:rFonts w:ascii="Times New Roman" w:hAnsi="Times New Roman"/>
                <w:lang w:val="uk-UA"/>
              </w:rPr>
              <w:t>Додаткова інформація щодо проведення аукціону,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Білгород-Дністровської міської ради під час оприлюднення оголошення про проведення аукціону на право оренди.</w:t>
            </w:r>
          </w:p>
        </w:tc>
      </w:tr>
    </w:tbl>
    <w:p w:rsidR="00A21FCB" w:rsidRDefault="00A21FCB" w:rsidP="00A21FCB">
      <w:pPr>
        <w:pBdr>
          <w:bottom w:val="single" w:sz="6" w:space="1" w:color="auto"/>
        </w:pBdr>
        <w:jc w:val="center"/>
        <w:rPr>
          <w:rFonts w:cs="Times New Roman"/>
          <w:sz w:val="26"/>
          <w:szCs w:val="26"/>
          <w:lang w:val="uk-UA"/>
        </w:rPr>
      </w:pPr>
    </w:p>
    <w:p w:rsidR="00C45C09" w:rsidRPr="00A21FCB" w:rsidRDefault="00C45C09" w:rsidP="00A21FCB">
      <w:pPr>
        <w:pBdr>
          <w:bottom w:val="single" w:sz="6" w:space="1" w:color="auto"/>
        </w:pBdr>
        <w:jc w:val="center"/>
        <w:rPr>
          <w:rFonts w:cs="Times New Roman"/>
          <w:sz w:val="26"/>
          <w:szCs w:val="26"/>
          <w:lang w:val="uk-UA"/>
        </w:rPr>
      </w:pPr>
    </w:p>
    <w:p w:rsidR="00A21FCB" w:rsidRPr="00A21FCB" w:rsidRDefault="00A21FCB" w:rsidP="00A21FCB">
      <w:pPr>
        <w:jc w:val="both"/>
        <w:rPr>
          <w:rFonts w:cs="Times New Roman"/>
          <w:sz w:val="26"/>
          <w:szCs w:val="26"/>
          <w:lang w:val="uk-UA"/>
        </w:rPr>
      </w:pPr>
    </w:p>
    <w:p w:rsidR="00A21FCB" w:rsidRPr="00A21FCB" w:rsidRDefault="00A21FCB" w:rsidP="00A21FCB">
      <w:pPr>
        <w:jc w:val="center"/>
        <w:rPr>
          <w:rFonts w:cs="Times New Roman"/>
          <w:sz w:val="26"/>
          <w:szCs w:val="26"/>
          <w:lang w:val="uk-UA"/>
        </w:rPr>
      </w:pPr>
      <w:r w:rsidRPr="00A21FCB">
        <w:rPr>
          <w:rFonts w:cs="Times New Roman"/>
          <w:sz w:val="26"/>
          <w:szCs w:val="26"/>
          <w:lang w:val="uk-UA"/>
        </w:rPr>
        <w:t>Секретар міської ради</w:t>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r>
      <w:r w:rsidRPr="00A21FCB">
        <w:rPr>
          <w:rFonts w:cs="Times New Roman"/>
          <w:sz w:val="26"/>
          <w:szCs w:val="26"/>
          <w:lang w:val="uk-UA"/>
        </w:rPr>
        <w:tab/>
        <w:t>Олександр СКАЛОЗУБ</w:t>
      </w:r>
    </w:p>
    <w:p w:rsidR="00A21FCB" w:rsidRPr="00A21FCB" w:rsidRDefault="00A21FCB" w:rsidP="00481D40">
      <w:pPr>
        <w:ind w:firstLine="708"/>
        <w:jc w:val="both"/>
        <w:rPr>
          <w:rFonts w:cs="Times New Roman"/>
          <w:sz w:val="28"/>
          <w:szCs w:val="28"/>
          <w:lang w:val="uk-UA"/>
        </w:rPr>
      </w:pPr>
    </w:p>
    <w:p w:rsidR="00A21FCB" w:rsidRPr="00A21FCB" w:rsidRDefault="00A21FCB" w:rsidP="00481D40">
      <w:pPr>
        <w:ind w:firstLine="708"/>
        <w:jc w:val="both"/>
        <w:rPr>
          <w:rFonts w:cs="Times New Roman"/>
          <w:sz w:val="28"/>
          <w:szCs w:val="28"/>
          <w:lang w:val="uk-UA"/>
        </w:rPr>
      </w:pPr>
    </w:p>
    <w:sectPr w:rsidR="00A21FCB" w:rsidRPr="00A21FCB" w:rsidSect="002F3F03">
      <w:headerReference w:type="default" r:id="rId11"/>
      <w:pgSz w:w="11906" w:h="16838"/>
      <w:pgMar w:top="993"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3FC" w:rsidRDefault="00336BF8">
      <w:r>
        <w:separator/>
      </w:r>
    </w:p>
  </w:endnote>
  <w:endnote w:type="continuationSeparator" w:id="0">
    <w:p w:rsidR="002423FC" w:rsidRDefault="0033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3FC" w:rsidRDefault="00336BF8">
      <w:r>
        <w:separator/>
      </w:r>
    </w:p>
  </w:footnote>
  <w:footnote w:type="continuationSeparator" w:id="0">
    <w:p w:rsidR="002423FC" w:rsidRDefault="00336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389" w:rsidRDefault="00A63389" w:rsidP="00A63389">
    <w:pPr>
      <w:pStyle w:val="a5"/>
      <w:jc w:val="center"/>
      <w:rPr>
        <w:lang w:val="uk-UA"/>
      </w:rPr>
    </w:pPr>
  </w:p>
  <w:p w:rsidR="00A63389" w:rsidRPr="00A63389" w:rsidRDefault="00A63389"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831AD"/>
    <w:multiLevelType w:val="hybridMultilevel"/>
    <w:tmpl w:val="57D646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09370DF"/>
    <w:multiLevelType w:val="hybridMultilevel"/>
    <w:tmpl w:val="A99A1A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2ED26D0"/>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7982C5C"/>
    <w:multiLevelType w:val="hybridMultilevel"/>
    <w:tmpl w:val="FE828BC8"/>
    <w:lvl w:ilvl="0" w:tplc="0422000F">
      <w:start w:val="1"/>
      <w:numFmt w:val="decimal"/>
      <w:lvlText w:val="%1."/>
      <w:lvlJc w:val="left"/>
      <w:pPr>
        <w:ind w:left="1425" w:hanging="360"/>
      </w:p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4" w15:restartNumberingAfterBreak="0">
    <w:nsid w:val="29920A96"/>
    <w:multiLevelType w:val="hybridMultilevel"/>
    <w:tmpl w:val="9DAAFB74"/>
    <w:lvl w:ilvl="0" w:tplc="FF20058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 w15:restartNumberingAfterBreak="0">
    <w:nsid w:val="2F67314A"/>
    <w:multiLevelType w:val="hybridMultilevel"/>
    <w:tmpl w:val="DC74D5D8"/>
    <w:lvl w:ilvl="0" w:tplc="FF200582">
      <w:start w:val="1"/>
      <w:numFmt w:val="decimal"/>
      <w:lvlText w:val="%1."/>
      <w:lvlJc w:val="left"/>
      <w:pPr>
        <w:ind w:left="106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BF155EE"/>
    <w:multiLevelType w:val="hybridMultilevel"/>
    <w:tmpl w:val="CB9EF5C6"/>
    <w:lvl w:ilvl="0" w:tplc="0422000F">
      <w:start w:val="1"/>
      <w:numFmt w:val="decimal"/>
      <w:lvlText w:val="%1."/>
      <w:lvlJc w:val="left"/>
      <w:pPr>
        <w:ind w:left="1425" w:hanging="360"/>
      </w:p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7" w15:restartNumberingAfterBreak="0">
    <w:nsid w:val="62C97325"/>
    <w:multiLevelType w:val="hybridMultilevel"/>
    <w:tmpl w:val="83E8C560"/>
    <w:lvl w:ilvl="0" w:tplc="C82A9AE4">
      <w:start w:val="1"/>
      <w:numFmt w:val="decimal"/>
      <w:lvlText w:val="%1."/>
      <w:lvlJc w:val="center"/>
      <w:pPr>
        <w:ind w:left="720" w:hanging="360"/>
      </w:pPr>
      <w:rPr>
        <w:rFonts w:hint="default"/>
        <w:color w:val="auto"/>
      </w:rPr>
    </w:lvl>
    <w:lvl w:ilvl="1" w:tplc="A7420C30" w:tentative="1">
      <w:start w:val="1"/>
      <w:numFmt w:val="lowerLetter"/>
      <w:lvlText w:val="%2."/>
      <w:lvlJc w:val="left"/>
      <w:pPr>
        <w:ind w:left="1440" w:hanging="360"/>
      </w:pPr>
    </w:lvl>
    <w:lvl w:ilvl="2" w:tplc="CCB859B2" w:tentative="1">
      <w:start w:val="1"/>
      <w:numFmt w:val="lowerRoman"/>
      <w:lvlText w:val="%3."/>
      <w:lvlJc w:val="right"/>
      <w:pPr>
        <w:ind w:left="2160" w:hanging="180"/>
      </w:pPr>
    </w:lvl>
    <w:lvl w:ilvl="3" w:tplc="9334C0BC" w:tentative="1">
      <w:start w:val="1"/>
      <w:numFmt w:val="decimal"/>
      <w:lvlText w:val="%4."/>
      <w:lvlJc w:val="left"/>
      <w:pPr>
        <w:ind w:left="2880" w:hanging="360"/>
      </w:pPr>
    </w:lvl>
    <w:lvl w:ilvl="4" w:tplc="9AA2B800" w:tentative="1">
      <w:start w:val="1"/>
      <w:numFmt w:val="lowerLetter"/>
      <w:lvlText w:val="%5."/>
      <w:lvlJc w:val="left"/>
      <w:pPr>
        <w:ind w:left="3600" w:hanging="360"/>
      </w:pPr>
    </w:lvl>
    <w:lvl w:ilvl="5" w:tplc="8CCE43E4" w:tentative="1">
      <w:start w:val="1"/>
      <w:numFmt w:val="lowerRoman"/>
      <w:lvlText w:val="%6."/>
      <w:lvlJc w:val="right"/>
      <w:pPr>
        <w:ind w:left="4320" w:hanging="180"/>
      </w:pPr>
    </w:lvl>
    <w:lvl w:ilvl="6" w:tplc="08D89388" w:tentative="1">
      <w:start w:val="1"/>
      <w:numFmt w:val="decimal"/>
      <w:lvlText w:val="%7."/>
      <w:lvlJc w:val="left"/>
      <w:pPr>
        <w:ind w:left="5040" w:hanging="360"/>
      </w:pPr>
    </w:lvl>
    <w:lvl w:ilvl="7" w:tplc="5B8C7540" w:tentative="1">
      <w:start w:val="1"/>
      <w:numFmt w:val="lowerLetter"/>
      <w:lvlText w:val="%8."/>
      <w:lvlJc w:val="left"/>
      <w:pPr>
        <w:ind w:left="5760" w:hanging="360"/>
      </w:pPr>
    </w:lvl>
    <w:lvl w:ilvl="8" w:tplc="777436E8" w:tentative="1">
      <w:start w:val="1"/>
      <w:numFmt w:val="lowerRoman"/>
      <w:lvlText w:val="%9."/>
      <w:lvlJc w:val="right"/>
      <w:pPr>
        <w:ind w:left="6480" w:hanging="180"/>
      </w:pPr>
    </w:lvl>
  </w:abstractNum>
  <w:abstractNum w:abstractNumId="8" w15:restartNumberingAfterBreak="0">
    <w:nsid w:val="64AE382E"/>
    <w:multiLevelType w:val="hybridMultilevel"/>
    <w:tmpl w:val="30C206A8"/>
    <w:lvl w:ilvl="0" w:tplc="FF200582">
      <w:start w:val="1"/>
      <w:numFmt w:val="decimal"/>
      <w:lvlText w:val="%1."/>
      <w:lvlJc w:val="left"/>
      <w:pPr>
        <w:ind w:left="106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E5A410C"/>
    <w:multiLevelType w:val="hybridMultilevel"/>
    <w:tmpl w:val="7FB6E2CE"/>
    <w:lvl w:ilvl="0" w:tplc="8A9C0064">
      <w:start w:val="3"/>
      <w:numFmt w:val="bullet"/>
      <w:lvlText w:val="-"/>
      <w:lvlJc w:val="left"/>
      <w:pPr>
        <w:ind w:left="720" w:hanging="360"/>
      </w:pPr>
      <w:rPr>
        <w:rFonts w:ascii="Times New Roman" w:eastAsiaTheme="minorHAnsi" w:hAnsi="Times New Roman" w:cs="Times New Roman" w:hint="default"/>
      </w:rPr>
    </w:lvl>
    <w:lvl w:ilvl="1" w:tplc="558E84F0" w:tentative="1">
      <w:start w:val="1"/>
      <w:numFmt w:val="bullet"/>
      <w:lvlText w:val="o"/>
      <w:lvlJc w:val="left"/>
      <w:pPr>
        <w:ind w:left="1440" w:hanging="360"/>
      </w:pPr>
      <w:rPr>
        <w:rFonts w:ascii="Courier New" w:hAnsi="Courier New" w:cs="Courier New" w:hint="default"/>
      </w:rPr>
    </w:lvl>
    <w:lvl w:ilvl="2" w:tplc="55422D16" w:tentative="1">
      <w:start w:val="1"/>
      <w:numFmt w:val="bullet"/>
      <w:lvlText w:val=""/>
      <w:lvlJc w:val="left"/>
      <w:pPr>
        <w:ind w:left="2160" w:hanging="360"/>
      </w:pPr>
      <w:rPr>
        <w:rFonts w:ascii="Wingdings" w:hAnsi="Wingdings" w:hint="default"/>
      </w:rPr>
    </w:lvl>
    <w:lvl w:ilvl="3" w:tplc="2172603C" w:tentative="1">
      <w:start w:val="1"/>
      <w:numFmt w:val="bullet"/>
      <w:lvlText w:val=""/>
      <w:lvlJc w:val="left"/>
      <w:pPr>
        <w:ind w:left="2880" w:hanging="360"/>
      </w:pPr>
      <w:rPr>
        <w:rFonts w:ascii="Symbol" w:hAnsi="Symbol" w:hint="default"/>
      </w:rPr>
    </w:lvl>
    <w:lvl w:ilvl="4" w:tplc="5FF48F2E" w:tentative="1">
      <w:start w:val="1"/>
      <w:numFmt w:val="bullet"/>
      <w:lvlText w:val="o"/>
      <w:lvlJc w:val="left"/>
      <w:pPr>
        <w:ind w:left="3600" w:hanging="360"/>
      </w:pPr>
      <w:rPr>
        <w:rFonts w:ascii="Courier New" w:hAnsi="Courier New" w:cs="Courier New" w:hint="default"/>
      </w:rPr>
    </w:lvl>
    <w:lvl w:ilvl="5" w:tplc="464E8036" w:tentative="1">
      <w:start w:val="1"/>
      <w:numFmt w:val="bullet"/>
      <w:lvlText w:val=""/>
      <w:lvlJc w:val="left"/>
      <w:pPr>
        <w:ind w:left="4320" w:hanging="360"/>
      </w:pPr>
      <w:rPr>
        <w:rFonts w:ascii="Wingdings" w:hAnsi="Wingdings" w:hint="default"/>
      </w:rPr>
    </w:lvl>
    <w:lvl w:ilvl="6" w:tplc="170EEA58" w:tentative="1">
      <w:start w:val="1"/>
      <w:numFmt w:val="bullet"/>
      <w:lvlText w:val=""/>
      <w:lvlJc w:val="left"/>
      <w:pPr>
        <w:ind w:left="5040" w:hanging="360"/>
      </w:pPr>
      <w:rPr>
        <w:rFonts w:ascii="Symbol" w:hAnsi="Symbol" w:hint="default"/>
      </w:rPr>
    </w:lvl>
    <w:lvl w:ilvl="7" w:tplc="B4E67BFA" w:tentative="1">
      <w:start w:val="1"/>
      <w:numFmt w:val="bullet"/>
      <w:lvlText w:val="o"/>
      <w:lvlJc w:val="left"/>
      <w:pPr>
        <w:ind w:left="5760" w:hanging="360"/>
      </w:pPr>
      <w:rPr>
        <w:rFonts w:ascii="Courier New" w:hAnsi="Courier New" w:cs="Courier New" w:hint="default"/>
      </w:rPr>
    </w:lvl>
    <w:lvl w:ilvl="8" w:tplc="BE6004D6"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2"/>
  </w:num>
  <w:num w:numId="5">
    <w:abstractNumId w:val="6"/>
  </w:num>
  <w:num w:numId="6">
    <w:abstractNumId w:val="4"/>
  </w:num>
  <w:num w:numId="7">
    <w:abstractNumId w:val="5"/>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075"/>
    <w:rsid w:val="00012B6F"/>
    <w:rsid w:val="00014022"/>
    <w:rsid w:val="00014D71"/>
    <w:rsid w:val="00017A08"/>
    <w:rsid w:val="00022AE9"/>
    <w:rsid w:val="000246B5"/>
    <w:rsid w:val="00026D69"/>
    <w:rsid w:val="0003531B"/>
    <w:rsid w:val="00041916"/>
    <w:rsid w:val="0004474A"/>
    <w:rsid w:val="0006533E"/>
    <w:rsid w:val="00067405"/>
    <w:rsid w:val="00073455"/>
    <w:rsid w:val="000B61BD"/>
    <w:rsid w:val="000B665D"/>
    <w:rsid w:val="000C1C8C"/>
    <w:rsid w:val="000D108E"/>
    <w:rsid w:val="000D4F61"/>
    <w:rsid w:val="000D7438"/>
    <w:rsid w:val="000D7B8F"/>
    <w:rsid w:val="000E0AB7"/>
    <w:rsid w:val="000E2388"/>
    <w:rsid w:val="000E301F"/>
    <w:rsid w:val="000E53C3"/>
    <w:rsid w:val="000E5B84"/>
    <w:rsid w:val="000E7257"/>
    <w:rsid w:val="000F2E66"/>
    <w:rsid w:val="000F3780"/>
    <w:rsid w:val="000F598C"/>
    <w:rsid w:val="00104B41"/>
    <w:rsid w:val="00106A7B"/>
    <w:rsid w:val="001142D2"/>
    <w:rsid w:val="00115E48"/>
    <w:rsid w:val="00116D0C"/>
    <w:rsid w:val="00117E4D"/>
    <w:rsid w:val="001432CC"/>
    <w:rsid w:val="00146B89"/>
    <w:rsid w:val="00153DB0"/>
    <w:rsid w:val="001574CE"/>
    <w:rsid w:val="00161BE1"/>
    <w:rsid w:val="001628F5"/>
    <w:rsid w:val="00166488"/>
    <w:rsid w:val="001711D4"/>
    <w:rsid w:val="00172746"/>
    <w:rsid w:val="001749E1"/>
    <w:rsid w:val="001950AE"/>
    <w:rsid w:val="0019600F"/>
    <w:rsid w:val="001A54C5"/>
    <w:rsid w:val="001A62CD"/>
    <w:rsid w:val="001B2D96"/>
    <w:rsid w:val="001B6629"/>
    <w:rsid w:val="001C0243"/>
    <w:rsid w:val="001C41BB"/>
    <w:rsid w:val="001C6DE5"/>
    <w:rsid w:val="001D449C"/>
    <w:rsid w:val="001E4A7B"/>
    <w:rsid w:val="001E6FD7"/>
    <w:rsid w:val="00204383"/>
    <w:rsid w:val="00216D51"/>
    <w:rsid w:val="0021798D"/>
    <w:rsid w:val="00222741"/>
    <w:rsid w:val="002278EC"/>
    <w:rsid w:val="002310C7"/>
    <w:rsid w:val="002315D7"/>
    <w:rsid w:val="0023262D"/>
    <w:rsid w:val="00232A0A"/>
    <w:rsid w:val="00237613"/>
    <w:rsid w:val="00237E94"/>
    <w:rsid w:val="002423FC"/>
    <w:rsid w:val="00245B5D"/>
    <w:rsid w:val="00246F9E"/>
    <w:rsid w:val="002542D0"/>
    <w:rsid w:val="00257B71"/>
    <w:rsid w:val="0026127E"/>
    <w:rsid w:val="00261988"/>
    <w:rsid w:val="00262308"/>
    <w:rsid w:val="002654A6"/>
    <w:rsid w:val="0026756C"/>
    <w:rsid w:val="002705F7"/>
    <w:rsid w:val="002809EB"/>
    <w:rsid w:val="00281FA1"/>
    <w:rsid w:val="00282260"/>
    <w:rsid w:val="00284733"/>
    <w:rsid w:val="0028478B"/>
    <w:rsid w:val="0029168E"/>
    <w:rsid w:val="002A002E"/>
    <w:rsid w:val="002A122A"/>
    <w:rsid w:val="002A3AFB"/>
    <w:rsid w:val="002A432A"/>
    <w:rsid w:val="002A642F"/>
    <w:rsid w:val="002B1B83"/>
    <w:rsid w:val="002B27BA"/>
    <w:rsid w:val="002B3024"/>
    <w:rsid w:val="002B653D"/>
    <w:rsid w:val="002C49F2"/>
    <w:rsid w:val="002D09F6"/>
    <w:rsid w:val="002D233C"/>
    <w:rsid w:val="002D414A"/>
    <w:rsid w:val="002D6491"/>
    <w:rsid w:val="002E3153"/>
    <w:rsid w:val="002E6906"/>
    <w:rsid w:val="002F0909"/>
    <w:rsid w:val="002F3980"/>
    <w:rsid w:val="002F3F03"/>
    <w:rsid w:val="0030550C"/>
    <w:rsid w:val="00313184"/>
    <w:rsid w:val="003131AC"/>
    <w:rsid w:val="00315849"/>
    <w:rsid w:val="003247FE"/>
    <w:rsid w:val="003253AA"/>
    <w:rsid w:val="0033254A"/>
    <w:rsid w:val="00336BF8"/>
    <w:rsid w:val="00336FE1"/>
    <w:rsid w:val="003441A9"/>
    <w:rsid w:val="00362F34"/>
    <w:rsid w:val="003632BC"/>
    <w:rsid w:val="00364FD8"/>
    <w:rsid w:val="00365BF2"/>
    <w:rsid w:val="003672A2"/>
    <w:rsid w:val="00371E3C"/>
    <w:rsid w:val="00371F4C"/>
    <w:rsid w:val="00372DE6"/>
    <w:rsid w:val="00380F41"/>
    <w:rsid w:val="003824F3"/>
    <w:rsid w:val="00382A63"/>
    <w:rsid w:val="003913D7"/>
    <w:rsid w:val="003922AB"/>
    <w:rsid w:val="00394BAF"/>
    <w:rsid w:val="0039579B"/>
    <w:rsid w:val="003A0AAF"/>
    <w:rsid w:val="003A3FCD"/>
    <w:rsid w:val="003B0D96"/>
    <w:rsid w:val="003B1084"/>
    <w:rsid w:val="003C1073"/>
    <w:rsid w:val="003C7754"/>
    <w:rsid w:val="003E5F2C"/>
    <w:rsid w:val="003F0DCB"/>
    <w:rsid w:val="003F65CC"/>
    <w:rsid w:val="003F6D6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76C3"/>
    <w:rsid w:val="0047051D"/>
    <w:rsid w:val="00472A5F"/>
    <w:rsid w:val="00477C6A"/>
    <w:rsid w:val="00481D40"/>
    <w:rsid w:val="00482349"/>
    <w:rsid w:val="00483415"/>
    <w:rsid w:val="004855F3"/>
    <w:rsid w:val="004903C1"/>
    <w:rsid w:val="004A0365"/>
    <w:rsid w:val="004A1847"/>
    <w:rsid w:val="004A318A"/>
    <w:rsid w:val="004A47E9"/>
    <w:rsid w:val="004B44B8"/>
    <w:rsid w:val="004B4B9E"/>
    <w:rsid w:val="004B7290"/>
    <w:rsid w:val="004B7FF2"/>
    <w:rsid w:val="004C2656"/>
    <w:rsid w:val="004D07BC"/>
    <w:rsid w:val="004D1543"/>
    <w:rsid w:val="004D19A3"/>
    <w:rsid w:val="004D67B6"/>
    <w:rsid w:val="004D6C5E"/>
    <w:rsid w:val="004E7B99"/>
    <w:rsid w:val="004F2D24"/>
    <w:rsid w:val="004F58F7"/>
    <w:rsid w:val="00503DF8"/>
    <w:rsid w:val="00506885"/>
    <w:rsid w:val="005124B8"/>
    <w:rsid w:val="00523712"/>
    <w:rsid w:val="00524B6B"/>
    <w:rsid w:val="005330FA"/>
    <w:rsid w:val="00534FF4"/>
    <w:rsid w:val="005502F6"/>
    <w:rsid w:val="00555A97"/>
    <w:rsid w:val="00557FD6"/>
    <w:rsid w:val="00560B1E"/>
    <w:rsid w:val="005613A7"/>
    <w:rsid w:val="00563B77"/>
    <w:rsid w:val="00576E8D"/>
    <w:rsid w:val="00580239"/>
    <w:rsid w:val="00580B85"/>
    <w:rsid w:val="00581D45"/>
    <w:rsid w:val="00585A70"/>
    <w:rsid w:val="005864C3"/>
    <w:rsid w:val="005908BC"/>
    <w:rsid w:val="00590EDE"/>
    <w:rsid w:val="005A2702"/>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7EC2"/>
    <w:rsid w:val="006531C3"/>
    <w:rsid w:val="00655E14"/>
    <w:rsid w:val="00657DFC"/>
    <w:rsid w:val="0066442D"/>
    <w:rsid w:val="00664EC0"/>
    <w:rsid w:val="00665493"/>
    <w:rsid w:val="00665687"/>
    <w:rsid w:val="00666096"/>
    <w:rsid w:val="00666C3A"/>
    <w:rsid w:val="00666D93"/>
    <w:rsid w:val="00666E39"/>
    <w:rsid w:val="00674C44"/>
    <w:rsid w:val="0068055B"/>
    <w:rsid w:val="006879AA"/>
    <w:rsid w:val="00692A3E"/>
    <w:rsid w:val="00694455"/>
    <w:rsid w:val="00696EDD"/>
    <w:rsid w:val="006A2A20"/>
    <w:rsid w:val="006B352B"/>
    <w:rsid w:val="006B6D98"/>
    <w:rsid w:val="006B7F00"/>
    <w:rsid w:val="006C28F2"/>
    <w:rsid w:val="006C4362"/>
    <w:rsid w:val="006D14B1"/>
    <w:rsid w:val="006D2F7E"/>
    <w:rsid w:val="006D3D93"/>
    <w:rsid w:val="006D4C0E"/>
    <w:rsid w:val="006D6354"/>
    <w:rsid w:val="006E5EB2"/>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40B4A"/>
    <w:rsid w:val="00741206"/>
    <w:rsid w:val="00742A2A"/>
    <w:rsid w:val="007455F3"/>
    <w:rsid w:val="00745A76"/>
    <w:rsid w:val="007510C6"/>
    <w:rsid w:val="00751815"/>
    <w:rsid w:val="00752FB5"/>
    <w:rsid w:val="00753036"/>
    <w:rsid w:val="00757EC9"/>
    <w:rsid w:val="00767B6C"/>
    <w:rsid w:val="00777F25"/>
    <w:rsid w:val="00784106"/>
    <w:rsid w:val="00786DAC"/>
    <w:rsid w:val="007904D4"/>
    <w:rsid w:val="0079181C"/>
    <w:rsid w:val="00795E31"/>
    <w:rsid w:val="007A329C"/>
    <w:rsid w:val="007A3FA7"/>
    <w:rsid w:val="007A72BE"/>
    <w:rsid w:val="007B1905"/>
    <w:rsid w:val="007B2BFE"/>
    <w:rsid w:val="007C4268"/>
    <w:rsid w:val="007D36E6"/>
    <w:rsid w:val="007D46FA"/>
    <w:rsid w:val="007E1D91"/>
    <w:rsid w:val="007E4A9B"/>
    <w:rsid w:val="007E638A"/>
    <w:rsid w:val="007E7C25"/>
    <w:rsid w:val="007F1CF0"/>
    <w:rsid w:val="007F1DBA"/>
    <w:rsid w:val="007F647D"/>
    <w:rsid w:val="007F7BC8"/>
    <w:rsid w:val="008023C2"/>
    <w:rsid w:val="00803811"/>
    <w:rsid w:val="00807648"/>
    <w:rsid w:val="00815082"/>
    <w:rsid w:val="00835030"/>
    <w:rsid w:val="00844E6E"/>
    <w:rsid w:val="00847520"/>
    <w:rsid w:val="008517FE"/>
    <w:rsid w:val="008518D6"/>
    <w:rsid w:val="008526F6"/>
    <w:rsid w:val="00854728"/>
    <w:rsid w:val="008600E8"/>
    <w:rsid w:val="00863079"/>
    <w:rsid w:val="008706C6"/>
    <w:rsid w:val="008728D7"/>
    <w:rsid w:val="00877F34"/>
    <w:rsid w:val="00891D87"/>
    <w:rsid w:val="008945C3"/>
    <w:rsid w:val="00894AF4"/>
    <w:rsid w:val="008A2A08"/>
    <w:rsid w:val="008A3244"/>
    <w:rsid w:val="008B5844"/>
    <w:rsid w:val="008B75CC"/>
    <w:rsid w:val="008C5407"/>
    <w:rsid w:val="008D1473"/>
    <w:rsid w:val="008D1F7F"/>
    <w:rsid w:val="008D6BD6"/>
    <w:rsid w:val="008E2AAE"/>
    <w:rsid w:val="008E6F23"/>
    <w:rsid w:val="008E7EDE"/>
    <w:rsid w:val="00901CC6"/>
    <w:rsid w:val="009066EF"/>
    <w:rsid w:val="009103DF"/>
    <w:rsid w:val="009121FA"/>
    <w:rsid w:val="00915EAB"/>
    <w:rsid w:val="0091797C"/>
    <w:rsid w:val="009221CF"/>
    <w:rsid w:val="009221E2"/>
    <w:rsid w:val="00930DDF"/>
    <w:rsid w:val="009401DF"/>
    <w:rsid w:val="00943364"/>
    <w:rsid w:val="00944904"/>
    <w:rsid w:val="00952AC2"/>
    <w:rsid w:val="00955BEB"/>
    <w:rsid w:val="00955FAD"/>
    <w:rsid w:val="00960D1A"/>
    <w:rsid w:val="00964F58"/>
    <w:rsid w:val="009661BB"/>
    <w:rsid w:val="009702D8"/>
    <w:rsid w:val="00981D0D"/>
    <w:rsid w:val="00982659"/>
    <w:rsid w:val="009863E3"/>
    <w:rsid w:val="00993FD3"/>
    <w:rsid w:val="009A68B0"/>
    <w:rsid w:val="009A6D2A"/>
    <w:rsid w:val="009B24C1"/>
    <w:rsid w:val="009C3AF1"/>
    <w:rsid w:val="009D18A8"/>
    <w:rsid w:val="009D5025"/>
    <w:rsid w:val="009E198B"/>
    <w:rsid w:val="009E42F3"/>
    <w:rsid w:val="009E5387"/>
    <w:rsid w:val="009E5477"/>
    <w:rsid w:val="009F24D2"/>
    <w:rsid w:val="00A05645"/>
    <w:rsid w:val="00A06D87"/>
    <w:rsid w:val="00A0782A"/>
    <w:rsid w:val="00A1186E"/>
    <w:rsid w:val="00A16934"/>
    <w:rsid w:val="00A21FCB"/>
    <w:rsid w:val="00A22B89"/>
    <w:rsid w:val="00A349F8"/>
    <w:rsid w:val="00A353F8"/>
    <w:rsid w:val="00A445D0"/>
    <w:rsid w:val="00A5256E"/>
    <w:rsid w:val="00A532DE"/>
    <w:rsid w:val="00A5415F"/>
    <w:rsid w:val="00A54E7B"/>
    <w:rsid w:val="00A63389"/>
    <w:rsid w:val="00A67FC8"/>
    <w:rsid w:val="00A70E0B"/>
    <w:rsid w:val="00A71122"/>
    <w:rsid w:val="00A767F1"/>
    <w:rsid w:val="00A86264"/>
    <w:rsid w:val="00A86739"/>
    <w:rsid w:val="00A9136C"/>
    <w:rsid w:val="00A92AA2"/>
    <w:rsid w:val="00AA3D82"/>
    <w:rsid w:val="00AB537B"/>
    <w:rsid w:val="00AC2133"/>
    <w:rsid w:val="00AC3904"/>
    <w:rsid w:val="00AC6ECC"/>
    <w:rsid w:val="00AD2617"/>
    <w:rsid w:val="00AE1A2C"/>
    <w:rsid w:val="00AE3646"/>
    <w:rsid w:val="00AE4A0E"/>
    <w:rsid w:val="00AE539C"/>
    <w:rsid w:val="00AF22DB"/>
    <w:rsid w:val="00B00A5D"/>
    <w:rsid w:val="00B02AAD"/>
    <w:rsid w:val="00B175A9"/>
    <w:rsid w:val="00B20A22"/>
    <w:rsid w:val="00B31B13"/>
    <w:rsid w:val="00B32B3D"/>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B57C8"/>
    <w:rsid w:val="00BC00FB"/>
    <w:rsid w:val="00BC0700"/>
    <w:rsid w:val="00BC1568"/>
    <w:rsid w:val="00BC2538"/>
    <w:rsid w:val="00BC4198"/>
    <w:rsid w:val="00BC57CB"/>
    <w:rsid w:val="00BC59F0"/>
    <w:rsid w:val="00BC6C50"/>
    <w:rsid w:val="00BD0FA4"/>
    <w:rsid w:val="00BE046B"/>
    <w:rsid w:val="00BE4F3F"/>
    <w:rsid w:val="00BF0290"/>
    <w:rsid w:val="00BF284E"/>
    <w:rsid w:val="00BF72E0"/>
    <w:rsid w:val="00C01CA0"/>
    <w:rsid w:val="00C050B5"/>
    <w:rsid w:val="00C122AC"/>
    <w:rsid w:val="00C1418A"/>
    <w:rsid w:val="00C150EE"/>
    <w:rsid w:val="00C16C31"/>
    <w:rsid w:val="00C17626"/>
    <w:rsid w:val="00C27AC9"/>
    <w:rsid w:val="00C27C99"/>
    <w:rsid w:val="00C4146F"/>
    <w:rsid w:val="00C4422C"/>
    <w:rsid w:val="00C45483"/>
    <w:rsid w:val="00C4586A"/>
    <w:rsid w:val="00C45C09"/>
    <w:rsid w:val="00C517F9"/>
    <w:rsid w:val="00C5333F"/>
    <w:rsid w:val="00C61A78"/>
    <w:rsid w:val="00C72897"/>
    <w:rsid w:val="00C76485"/>
    <w:rsid w:val="00C77950"/>
    <w:rsid w:val="00C84016"/>
    <w:rsid w:val="00CA23BB"/>
    <w:rsid w:val="00CA554F"/>
    <w:rsid w:val="00CA5B29"/>
    <w:rsid w:val="00CB075A"/>
    <w:rsid w:val="00CB2AB9"/>
    <w:rsid w:val="00CB6496"/>
    <w:rsid w:val="00CB6532"/>
    <w:rsid w:val="00CC19CA"/>
    <w:rsid w:val="00CC34B9"/>
    <w:rsid w:val="00CD3FA3"/>
    <w:rsid w:val="00CD5F8C"/>
    <w:rsid w:val="00CE23BB"/>
    <w:rsid w:val="00CE695F"/>
    <w:rsid w:val="00CF6F3D"/>
    <w:rsid w:val="00D01333"/>
    <w:rsid w:val="00D04162"/>
    <w:rsid w:val="00D0489A"/>
    <w:rsid w:val="00D04CA0"/>
    <w:rsid w:val="00D12BB6"/>
    <w:rsid w:val="00D14B2C"/>
    <w:rsid w:val="00D16D44"/>
    <w:rsid w:val="00D20C6E"/>
    <w:rsid w:val="00D25BFA"/>
    <w:rsid w:val="00D312CC"/>
    <w:rsid w:val="00D3787B"/>
    <w:rsid w:val="00D419B2"/>
    <w:rsid w:val="00D42A34"/>
    <w:rsid w:val="00D437AA"/>
    <w:rsid w:val="00D44E3C"/>
    <w:rsid w:val="00D57D4C"/>
    <w:rsid w:val="00D61A50"/>
    <w:rsid w:val="00D648AD"/>
    <w:rsid w:val="00D7379A"/>
    <w:rsid w:val="00D7685C"/>
    <w:rsid w:val="00D76C30"/>
    <w:rsid w:val="00D80FEE"/>
    <w:rsid w:val="00D8442E"/>
    <w:rsid w:val="00D97C9A"/>
    <w:rsid w:val="00DA0D56"/>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DF5990"/>
    <w:rsid w:val="00E07D0A"/>
    <w:rsid w:val="00E13679"/>
    <w:rsid w:val="00E1531C"/>
    <w:rsid w:val="00E1744B"/>
    <w:rsid w:val="00E21802"/>
    <w:rsid w:val="00E21B02"/>
    <w:rsid w:val="00E31023"/>
    <w:rsid w:val="00E33945"/>
    <w:rsid w:val="00E35129"/>
    <w:rsid w:val="00E40048"/>
    <w:rsid w:val="00E400C7"/>
    <w:rsid w:val="00E60D9F"/>
    <w:rsid w:val="00E61A7E"/>
    <w:rsid w:val="00E66826"/>
    <w:rsid w:val="00E751D3"/>
    <w:rsid w:val="00E80742"/>
    <w:rsid w:val="00E85CEB"/>
    <w:rsid w:val="00E919CD"/>
    <w:rsid w:val="00EB55FE"/>
    <w:rsid w:val="00EC1F33"/>
    <w:rsid w:val="00EE340B"/>
    <w:rsid w:val="00EE50D6"/>
    <w:rsid w:val="00EE7B3C"/>
    <w:rsid w:val="00EF1292"/>
    <w:rsid w:val="00F02808"/>
    <w:rsid w:val="00F04394"/>
    <w:rsid w:val="00F04868"/>
    <w:rsid w:val="00F12CCA"/>
    <w:rsid w:val="00F13937"/>
    <w:rsid w:val="00F16B49"/>
    <w:rsid w:val="00F176A2"/>
    <w:rsid w:val="00F17C99"/>
    <w:rsid w:val="00F32D90"/>
    <w:rsid w:val="00F32F97"/>
    <w:rsid w:val="00F40D86"/>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5A4E"/>
    <w:rsid w:val="00FB6811"/>
    <w:rsid w:val="00FC027D"/>
    <w:rsid w:val="00FC4AF5"/>
    <w:rsid w:val="00FC69DC"/>
    <w:rsid w:val="00FC7952"/>
    <w:rsid w:val="00FC7E06"/>
    <w:rsid w:val="00FD0440"/>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887A"/>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customStyle="1" w:styleId="rvts37">
    <w:name w:val="rvts37"/>
    <w:basedOn w:val="a0"/>
    <w:rsid w:val="008B5844"/>
  </w:style>
  <w:style w:type="paragraph" w:styleId="aa">
    <w:name w:val="Balloon Text"/>
    <w:basedOn w:val="a"/>
    <w:link w:val="ab"/>
    <w:uiPriority w:val="99"/>
    <w:semiHidden/>
    <w:unhideWhenUsed/>
    <w:rsid w:val="004A318A"/>
    <w:rPr>
      <w:rFonts w:ascii="Segoe UI" w:hAnsi="Segoe UI" w:cs="Segoe UI"/>
      <w:sz w:val="18"/>
      <w:szCs w:val="18"/>
    </w:rPr>
  </w:style>
  <w:style w:type="character" w:customStyle="1" w:styleId="ab">
    <w:name w:val="Текст выноски Знак"/>
    <w:basedOn w:val="a0"/>
    <w:link w:val="aa"/>
    <w:uiPriority w:val="99"/>
    <w:semiHidden/>
    <w:rsid w:val="004A318A"/>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1086;zr-uks@i.ua" TargetMode="External"/><Relationship Id="rId4" Type="http://schemas.openxmlformats.org/officeDocument/2006/relationships/settings" Target="settings.xml"/><Relationship Id="rId9" Type="http://schemas.openxmlformats.org/officeDocument/2006/relationships/hyperlink" Target="https://zakon.rada.gov.ua/laws/show/280/97-%D0%B2%D1%80?find=1&amp;text=%D0%BD%D0%B0%D0%B1%D0%B8%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679C5-A0D9-4D4B-B296-CA1340621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7315</Words>
  <Characters>4170</Characters>
  <Application>Microsoft Office Word</Application>
  <DocSecurity>0</DocSecurity>
  <Lines>34</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user</cp:lastModifiedBy>
  <cp:revision>28</cp:revision>
  <cp:lastPrinted>2026-09-21T07:29:00Z</cp:lastPrinted>
  <dcterms:created xsi:type="dcterms:W3CDTF">2026-09-10T10:54:00Z</dcterms:created>
  <dcterms:modified xsi:type="dcterms:W3CDTF">2026-09-21T09:07:00Z</dcterms:modified>
</cp:coreProperties>
</file>