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4A" w:rsidRDefault="008E294A" w:rsidP="008E294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4A" w:rsidRDefault="008E294A" w:rsidP="008E294A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8E294A" w:rsidRDefault="008E294A" w:rsidP="008E294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1488</w:t>
      </w:r>
    </w:p>
    <w:p w:rsidR="00BC3FA8" w:rsidRDefault="00BC3FA8" w:rsidP="00BC3FA8">
      <w:pPr>
        <w:shd w:val="clear" w:color="auto" w:fill="FAFAFA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29.06.2023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управлінню соціального захисту 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на баланс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 закріплення його на праві оперативного управління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FA8" w:rsidRDefault="00BC3FA8" w:rsidP="00BC3FA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172, 319, 327 Цивільного кодексу України, ст. 137 Господарського кодексу України, ст. 25, 26 Закону України «Про місцеве самоврядування в Україні», розглянувши лист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необхідності забезпечення альтернативними джерелами електроживлення для безперебійної роботи управління з метою  захисту населення у надзвичайних ситуаціях мирного та воєнного стану,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BC3FA8" w:rsidRDefault="00BC3FA8" w:rsidP="00BC3FA8">
      <w:pPr>
        <w:spacing w:after="0"/>
        <w:ind w:right="28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И Р І Ш И Л А :</w:t>
      </w:r>
    </w:p>
    <w:p w:rsidR="00BC3FA8" w:rsidRDefault="00BC3FA8" w:rsidP="00BC3FA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Передати управлінню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на баланс та закріпити за ним на праві  оперативного управління комунальне майно, одержане як благодійна допомога,  що знаходиться на балансі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згідно додатку 1 до рішення.</w:t>
      </w:r>
    </w:p>
    <w:p w:rsidR="00BC3FA8" w:rsidRDefault="00BC3FA8" w:rsidP="00BC3FA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Відділу бухгалтерської служби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(начальник Наталія Колінко) зняти з балансу  виконавчого комітету майно , зазначене в  пункті 1 цього рішення.</w:t>
      </w:r>
    </w:p>
    <w:p w:rsidR="00BC3FA8" w:rsidRDefault="00BC3FA8" w:rsidP="00BC3FA8">
      <w:pPr>
        <w:tabs>
          <w:tab w:val="left" w:pos="284"/>
          <w:tab w:val="left" w:pos="426"/>
          <w:tab w:val="left" w:pos="993"/>
        </w:tabs>
        <w:spacing w:after="0"/>
        <w:ind w:left="600" w:right="28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Створити</w:t>
      </w:r>
      <w:r>
        <w:rPr>
          <w:rFonts w:ascii="Times New Roman" w:hAnsi="Times New Roman" w:cs="Times New Roman"/>
          <w:sz w:val="28"/>
          <w:szCs w:val="28"/>
        </w:rPr>
        <w:t xml:space="preserve">   комісію для передачі комунального майна , одержаного як </w:t>
      </w:r>
    </w:p>
    <w:p w:rsidR="00BC3FA8" w:rsidRDefault="00BC3FA8" w:rsidP="00BC3FA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благодійна допомога,  з балансу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на баланс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згідно додатку 2 до рішення.             </w:t>
      </w:r>
    </w:p>
    <w:p w:rsidR="00BC3FA8" w:rsidRDefault="00BC3FA8" w:rsidP="00BC3FA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Комісії, утвореній відповідно до п 3 цього рішення оформити акт приймання-передачі майна, зазначеного в пункті 1 цього рішення.</w:t>
      </w:r>
    </w:p>
    <w:p w:rsidR="00BC3FA8" w:rsidRDefault="00BC3FA8" w:rsidP="00BC3FA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Управлінню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(начальник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забезпечити належне утримання, облік закріпленого майна відповідно до вимог законодавства.</w:t>
      </w:r>
    </w:p>
    <w:p w:rsidR="00BC3FA8" w:rsidRDefault="00BC3FA8" w:rsidP="00BC3FA8">
      <w:pPr>
        <w:spacing w:after="0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  Контроль за виконанням даного рішення покласти на постійну депутатську комісію з питань комунального господарства, промисловості, підприємництва, інвестицій та охорони навколишнього природного середовища (голова Оксана Фартушок).</w:t>
      </w:r>
    </w:p>
    <w:p w:rsidR="00BC3FA8" w:rsidRDefault="00BC3FA8" w:rsidP="00BC3FA8">
      <w:pPr>
        <w:spacing w:after="0"/>
        <w:ind w:right="141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ind w:right="141"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C3FA8" w:rsidRDefault="00BC3FA8" w:rsidP="00BC3FA8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BC3FA8" w:rsidRDefault="00BC3FA8" w:rsidP="00BC3FA8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ind w:right="141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сесії УІІІ скликання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29.06.2023р.№ 1488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комунального майна , що передається на баланс управління соціального захисту населення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та в оперативне управління</w:t>
      </w: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A8" w:rsidRDefault="00BC3FA8" w:rsidP="00BC3FA8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351"/>
        <w:gridCol w:w="1458"/>
        <w:gridCol w:w="1134"/>
        <w:gridCol w:w="1276"/>
        <w:gridCol w:w="851"/>
        <w:gridCol w:w="567"/>
        <w:gridCol w:w="545"/>
        <w:gridCol w:w="773"/>
        <w:gridCol w:w="666"/>
        <w:gridCol w:w="851"/>
        <w:gridCol w:w="1383"/>
      </w:tblGrid>
      <w:tr w:rsidR="00BC3FA8" w:rsidTr="00BC3F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Найменування 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Серійний номер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(за наявності)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Рік придбання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(одержання)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Од.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виміру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Кіль-</w:t>
            </w:r>
            <w:proofErr w:type="spellEnd"/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кість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Балансова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віртість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Знос,</w:t>
            </w:r>
          </w:p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грн.</w:t>
            </w:r>
          </w:p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1.04.23р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Залишкова вартість, грн..</w:t>
            </w:r>
          </w:p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1.04.23р.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Примітка</w:t>
            </w:r>
          </w:p>
        </w:tc>
      </w:tr>
      <w:tr w:rsidR="00BC3FA8" w:rsidTr="00BC3F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101410312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FA8" w:rsidTr="00BC3F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FA8" w:rsidTr="00BC3F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FA8" w:rsidTr="00BC3F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8" w:rsidRDefault="00BC3FA8">
            <w:pPr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FA8" w:rsidRDefault="00BC3FA8" w:rsidP="00BC3FA8">
      <w:pPr>
        <w:rPr>
          <w:rFonts w:ascii="Times New Roman" w:hAnsi="Times New Roman" w:cs="Times New Roman"/>
        </w:rPr>
      </w:pPr>
    </w:p>
    <w:p w:rsidR="00BC3FA8" w:rsidRDefault="00BC3FA8" w:rsidP="00B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Всього : </w:t>
      </w:r>
      <w:r>
        <w:rPr>
          <w:rFonts w:ascii="Times New Roman" w:hAnsi="Times New Roman" w:cs="Times New Roman"/>
          <w:u w:val="single"/>
        </w:rPr>
        <w:t>Одна</w:t>
      </w:r>
      <w:r>
        <w:rPr>
          <w:rFonts w:ascii="Times New Roman" w:hAnsi="Times New Roman" w:cs="Times New Roman"/>
        </w:rPr>
        <w:t xml:space="preserve"> штука на суму </w:t>
      </w:r>
      <w:r>
        <w:rPr>
          <w:rFonts w:ascii="Times New Roman" w:hAnsi="Times New Roman" w:cs="Times New Roman"/>
          <w:u w:val="single"/>
        </w:rPr>
        <w:t xml:space="preserve"> Двадцять одна тисяча двісті п’ятдесят  гривень 00 коп</w:t>
      </w:r>
      <w:r>
        <w:rPr>
          <w:rFonts w:ascii="Times New Roman" w:hAnsi="Times New Roman" w:cs="Times New Roman"/>
        </w:rPr>
        <w:t>.</w:t>
      </w:r>
    </w:p>
    <w:p w:rsidR="00BC3FA8" w:rsidRDefault="00BC3FA8" w:rsidP="00BC3FA8"/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Оксана ЦАРИК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сесії УІІІ скликання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BC3FA8" w:rsidRDefault="00BC3FA8" w:rsidP="00BC3F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29.06.2023р.№ 1488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комісії для передачі комунального майна , одержаного як благодійна допомога, з балансу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на баланс управління соціального захисту населення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Гулій                                    -   перший заступник міського голови,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голова комісії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Члени комісії:</w:t>
      </w:r>
    </w:p>
    <w:p w:rsidR="00BC3FA8" w:rsidRDefault="00BC3FA8" w:rsidP="00BC3F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– головний спеціаліст  з обліку бюджетних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Коштів відділу бухгалтерської служби 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 Швед                                        – завідувач господарства господарського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Дерефінка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– начальник відділу-головний бухгалтер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бухгалтерського обліку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УСЗН;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Фартушок                               – голова постійної депутатської комісії з</w:t>
      </w:r>
    </w:p>
    <w:p w:rsidR="00BC3FA8" w:rsidRDefault="00BC3FA8" w:rsidP="00BC3F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Питань комунального господарства,</w:t>
      </w:r>
    </w:p>
    <w:p w:rsidR="00BC3FA8" w:rsidRDefault="00BC3FA8" w:rsidP="00BC3F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промисловості, підприємництва, </w:t>
      </w:r>
    </w:p>
    <w:p w:rsidR="00BC3FA8" w:rsidRDefault="00BC3FA8" w:rsidP="00BC3F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інвестицій та охорони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навколишнього природного середовища .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Оксана ЦАРИК</w:t>
      </w: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A8" w:rsidRDefault="00BC3FA8" w:rsidP="00B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3DA" w:rsidRDefault="00FA63DA"/>
    <w:sectPr w:rsidR="00FA63DA" w:rsidSect="00FA6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E294A"/>
    <w:rsid w:val="005D2EA4"/>
    <w:rsid w:val="008E294A"/>
    <w:rsid w:val="00BC3FA8"/>
    <w:rsid w:val="00FA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3167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2023-07-27T16:06:00Z</dcterms:created>
  <dcterms:modified xsi:type="dcterms:W3CDTF">2023-07-27T16:07:00Z</dcterms:modified>
</cp:coreProperties>
</file>