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BA" w:rsidRDefault="007D08BA" w:rsidP="007D08BA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801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8BA" w:rsidRDefault="007D08BA" w:rsidP="007D08BA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7D08BA" w:rsidRDefault="007D08BA" w:rsidP="007D08BA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1490</w:t>
      </w:r>
    </w:p>
    <w:p w:rsidR="001A1076" w:rsidRDefault="001A1076" w:rsidP="001A1076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1A1076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1A1076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F7BD4">
        <w:rPr>
          <w:rFonts w:ascii="Times New Roman" w:hAnsi="Times New Roman" w:cs="Times New Roman"/>
          <w:sz w:val="28"/>
          <w:szCs w:val="28"/>
        </w:rPr>
        <w:t xml:space="preserve">Про передачу комунального майна </w:t>
      </w: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  <w:lang w:eastAsia="ru-RU"/>
        </w:rPr>
      </w:pPr>
      <w:r w:rsidRPr="00FF7BD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F7BD4">
        <w:rPr>
          <w:rFonts w:ascii="Times New Roman" w:hAnsi="Times New Roman" w:cs="Times New Roman"/>
          <w:sz w:val="28"/>
          <w:szCs w:val="28"/>
          <w:lang w:eastAsia="ru-RU"/>
        </w:rPr>
        <w:t xml:space="preserve">відділу освіти </w:t>
      </w:r>
      <w:proofErr w:type="spellStart"/>
      <w:r w:rsidRPr="00FF7BD4">
        <w:rPr>
          <w:rFonts w:ascii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FF7BD4">
        <w:rPr>
          <w:rFonts w:ascii="Times New Roman" w:hAnsi="Times New Roman" w:cs="Times New Roman"/>
          <w:sz w:val="28"/>
          <w:szCs w:val="28"/>
          <w:lang w:eastAsia="ru-RU"/>
        </w:rPr>
        <w:t xml:space="preserve"> міської ради на баланс</w:t>
      </w: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7BD4">
        <w:rPr>
          <w:rFonts w:ascii="Times New Roman" w:hAnsi="Times New Roman" w:cs="Times New Roman"/>
          <w:sz w:val="28"/>
          <w:szCs w:val="28"/>
          <w:lang w:eastAsia="ru-RU"/>
        </w:rPr>
        <w:t>та закріплення його на праві оперативного управління</w:t>
      </w:r>
    </w:p>
    <w:p w:rsidR="001A1076" w:rsidRPr="00FF7BD4" w:rsidRDefault="001A1076" w:rsidP="001A1076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BD4">
        <w:rPr>
          <w:rFonts w:ascii="Times New Roman" w:hAnsi="Times New Roman" w:cs="Times New Roman"/>
          <w:sz w:val="28"/>
          <w:szCs w:val="28"/>
        </w:rPr>
        <w:t xml:space="preserve">Відповідно до ст. 172, 319, 327 Цивільного кодексу України, ст. 137 Господарського кодексу України, ст. 25, 26 Закону України «Про місцеве самоврядування в Україні», розглянувши лист </w:t>
      </w:r>
      <w:proofErr w:type="spellStart"/>
      <w:r w:rsidRPr="00FF7BD4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Pr="00FF7BD4">
        <w:rPr>
          <w:rFonts w:ascii="Times New Roman" w:hAnsi="Times New Roman" w:cs="Times New Roman"/>
          <w:sz w:val="28"/>
          <w:szCs w:val="28"/>
        </w:rPr>
        <w:t xml:space="preserve">. начальника відділу освіти </w:t>
      </w:r>
      <w:proofErr w:type="spellStart"/>
      <w:r w:rsidRPr="00FF7BD4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FF7BD4">
        <w:rPr>
          <w:rFonts w:ascii="Times New Roman" w:hAnsi="Times New Roman" w:cs="Times New Roman"/>
          <w:sz w:val="28"/>
          <w:szCs w:val="28"/>
        </w:rPr>
        <w:t xml:space="preserve"> міської ради Оксани </w:t>
      </w:r>
      <w:proofErr w:type="spellStart"/>
      <w:r w:rsidRPr="00FF7BD4">
        <w:rPr>
          <w:rFonts w:ascii="Times New Roman" w:hAnsi="Times New Roman" w:cs="Times New Roman"/>
          <w:sz w:val="28"/>
          <w:szCs w:val="28"/>
        </w:rPr>
        <w:t>Пронюк</w:t>
      </w:r>
      <w:bookmarkStart w:id="0" w:name="_GoBack"/>
      <w:bookmarkEnd w:id="0"/>
      <w:proofErr w:type="spellEnd"/>
      <w:r w:rsidRPr="00FF7BD4">
        <w:rPr>
          <w:rFonts w:ascii="Times New Roman" w:hAnsi="Times New Roman" w:cs="Times New Roman"/>
          <w:sz w:val="28"/>
          <w:szCs w:val="28"/>
        </w:rPr>
        <w:t xml:space="preserve"> щодо необхідності забезпечення альтернативними джерелами електроживлення для безперебійної роботи відділу та закладів освіти  з метою  захисту населення у надзвичайних ситуаціях мирного та воєнного стану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XXXIV</w:t>
      </w:r>
      <w:r w:rsidRPr="00FF7B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7BD4">
        <w:rPr>
          <w:rFonts w:ascii="Times New Roman" w:hAnsi="Times New Roman" w:cs="Times New Roman"/>
          <w:sz w:val="28"/>
          <w:szCs w:val="28"/>
        </w:rPr>
        <w:t xml:space="preserve">сесія </w:t>
      </w:r>
      <w:r w:rsidRPr="00FF7BD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F7BD4">
        <w:rPr>
          <w:rFonts w:ascii="Times New Roman" w:hAnsi="Times New Roman" w:cs="Times New Roman"/>
          <w:sz w:val="28"/>
          <w:szCs w:val="28"/>
        </w:rPr>
        <w:t>І</w:t>
      </w:r>
      <w:r w:rsidRPr="00FF7B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7BD4">
        <w:rPr>
          <w:rFonts w:ascii="Times New Roman" w:hAnsi="Times New Roman" w:cs="Times New Roman"/>
          <w:sz w:val="28"/>
          <w:szCs w:val="28"/>
        </w:rPr>
        <w:t xml:space="preserve"> демократичного скликання </w:t>
      </w:r>
      <w:proofErr w:type="spellStart"/>
      <w:r w:rsidRPr="00FF7BD4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FF7BD4">
        <w:rPr>
          <w:rFonts w:ascii="Times New Roman" w:hAnsi="Times New Roman" w:cs="Times New Roman"/>
          <w:sz w:val="28"/>
          <w:szCs w:val="28"/>
        </w:rPr>
        <w:t xml:space="preserve"> міської ради </w:t>
      </w: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F7BD4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В И Р І Ш И Л А :</w:t>
      </w:r>
    </w:p>
    <w:p w:rsidR="001A1076" w:rsidRPr="00FF7BD4" w:rsidRDefault="001A1076" w:rsidP="001A1076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F7BD4">
        <w:rPr>
          <w:rFonts w:ascii="Times New Roman" w:hAnsi="Times New Roman" w:cs="Times New Roman"/>
          <w:sz w:val="28"/>
          <w:szCs w:val="28"/>
        </w:rPr>
        <w:t xml:space="preserve">          1. Передати відділу освіти </w:t>
      </w:r>
      <w:proofErr w:type="spellStart"/>
      <w:r w:rsidRPr="00FF7BD4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FF7BD4">
        <w:rPr>
          <w:rFonts w:ascii="Times New Roman" w:hAnsi="Times New Roman" w:cs="Times New Roman"/>
          <w:sz w:val="28"/>
          <w:szCs w:val="28"/>
        </w:rPr>
        <w:t xml:space="preserve"> міської ради на баланс та закріпити за ним на праві  оперативного управління комунальне майно, одержане як благодійна допомога,  що знаходиться на балансі виконавчого комітету </w:t>
      </w:r>
      <w:proofErr w:type="spellStart"/>
      <w:r w:rsidRPr="00FF7BD4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FF7BD4">
        <w:rPr>
          <w:rFonts w:ascii="Times New Roman" w:hAnsi="Times New Roman" w:cs="Times New Roman"/>
          <w:sz w:val="28"/>
          <w:szCs w:val="28"/>
        </w:rPr>
        <w:t xml:space="preserve"> міської ради згідно додатку 1 до рішення.</w:t>
      </w:r>
    </w:p>
    <w:p w:rsidR="001A1076" w:rsidRPr="00FF7BD4" w:rsidRDefault="001A1076" w:rsidP="001A1076">
      <w:pPr>
        <w:spacing w:after="0"/>
        <w:ind w:right="28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F7BD4">
        <w:rPr>
          <w:rFonts w:ascii="Times New Roman" w:hAnsi="Times New Roman" w:cs="Times New Roman"/>
          <w:sz w:val="28"/>
          <w:szCs w:val="28"/>
        </w:rPr>
        <w:t xml:space="preserve">          2. Відділу бухгалтерської служби </w:t>
      </w:r>
      <w:proofErr w:type="spellStart"/>
      <w:r w:rsidRPr="00FF7BD4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FF7BD4">
        <w:rPr>
          <w:rFonts w:ascii="Times New Roman" w:hAnsi="Times New Roman" w:cs="Times New Roman"/>
          <w:sz w:val="28"/>
          <w:szCs w:val="28"/>
        </w:rPr>
        <w:t xml:space="preserve"> міської ради (начальник Наталія Колінко) зняти з балансу  виконавчого комітету майно , зазначене в  пункті 1 цього рішення.</w:t>
      </w:r>
    </w:p>
    <w:p w:rsidR="001A1076" w:rsidRPr="00FF7BD4" w:rsidRDefault="001A1076" w:rsidP="001A1076">
      <w:pPr>
        <w:tabs>
          <w:tab w:val="left" w:pos="284"/>
          <w:tab w:val="left" w:pos="426"/>
          <w:tab w:val="left" w:pos="993"/>
        </w:tabs>
        <w:spacing w:after="0"/>
        <w:ind w:left="600" w:right="283"/>
        <w:jc w:val="both"/>
        <w:rPr>
          <w:rFonts w:ascii="Times New Roman" w:hAnsi="Times New Roman" w:cs="Times New Roman"/>
          <w:sz w:val="28"/>
          <w:szCs w:val="28"/>
        </w:rPr>
      </w:pPr>
      <w:r w:rsidRPr="00FF7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 Створити</w:t>
      </w:r>
      <w:r w:rsidRPr="00FF7BD4">
        <w:rPr>
          <w:rFonts w:ascii="Times New Roman" w:hAnsi="Times New Roman" w:cs="Times New Roman"/>
          <w:sz w:val="28"/>
          <w:szCs w:val="28"/>
        </w:rPr>
        <w:t xml:space="preserve">   комісію для передачі комунального майна , одержаного як </w:t>
      </w:r>
    </w:p>
    <w:p w:rsidR="001A1076" w:rsidRPr="00FF7BD4" w:rsidRDefault="001A1076" w:rsidP="001A1076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F7BD4">
        <w:rPr>
          <w:rFonts w:ascii="Times New Roman" w:hAnsi="Times New Roman" w:cs="Times New Roman"/>
          <w:sz w:val="28"/>
          <w:szCs w:val="28"/>
        </w:rPr>
        <w:t xml:space="preserve">благодійна допомога,  з балансу виконавчого комітету </w:t>
      </w:r>
      <w:proofErr w:type="spellStart"/>
      <w:r w:rsidRPr="00FF7BD4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FF7BD4">
        <w:rPr>
          <w:rFonts w:ascii="Times New Roman" w:hAnsi="Times New Roman" w:cs="Times New Roman"/>
          <w:sz w:val="28"/>
          <w:szCs w:val="28"/>
        </w:rPr>
        <w:t xml:space="preserve"> міської ради на баланс відділу освіти </w:t>
      </w:r>
      <w:proofErr w:type="spellStart"/>
      <w:r w:rsidRPr="00FF7BD4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FF7BD4">
        <w:rPr>
          <w:rFonts w:ascii="Times New Roman" w:hAnsi="Times New Roman" w:cs="Times New Roman"/>
          <w:sz w:val="28"/>
          <w:szCs w:val="28"/>
        </w:rPr>
        <w:t xml:space="preserve"> міської ради згідно додатку 2 до рішення.             </w:t>
      </w:r>
    </w:p>
    <w:p w:rsidR="001A1076" w:rsidRPr="00FF7BD4" w:rsidRDefault="001A1076" w:rsidP="001A1076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F7BD4">
        <w:rPr>
          <w:rFonts w:ascii="Times New Roman" w:hAnsi="Times New Roman" w:cs="Times New Roman"/>
          <w:sz w:val="28"/>
          <w:szCs w:val="28"/>
        </w:rPr>
        <w:t xml:space="preserve">          4. Комісії, утвореній відповідно до п 3 цього рішення оформити акт приймання-передачі майна, зазначеного в пункті 1 цього рішення.</w:t>
      </w:r>
    </w:p>
    <w:p w:rsidR="001A1076" w:rsidRPr="00FF7BD4" w:rsidRDefault="001A1076" w:rsidP="001A1076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F7BD4">
        <w:rPr>
          <w:rFonts w:ascii="Times New Roman" w:hAnsi="Times New Roman" w:cs="Times New Roman"/>
          <w:sz w:val="28"/>
          <w:szCs w:val="28"/>
        </w:rPr>
        <w:t xml:space="preserve">          5. Відділу освіти </w:t>
      </w:r>
      <w:proofErr w:type="spellStart"/>
      <w:r w:rsidRPr="00FF7BD4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FF7BD4">
        <w:rPr>
          <w:rFonts w:ascii="Times New Roman" w:hAnsi="Times New Roman" w:cs="Times New Roman"/>
          <w:sz w:val="28"/>
          <w:szCs w:val="28"/>
        </w:rPr>
        <w:t xml:space="preserve"> міської ради (начальник Галина </w:t>
      </w:r>
      <w:proofErr w:type="spellStart"/>
      <w:r w:rsidRPr="00FF7BD4">
        <w:rPr>
          <w:rFonts w:ascii="Times New Roman" w:hAnsi="Times New Roman" w:cs="Times New Roman"/>
          <w:sz w:val="28"/>
          <w:szCs w:val="28"/>
        </w:rPr>
        <w:t>Панчишин</w:t>
      </w:r>
      <w:proofErr w:type="spellEnd"/>
      <w:r w:rsidRPr="00FF7BD4">
        <w:rPr>
          <w:rFonts w:ascii="Times New Roman" w:hAnsi="Times New Roman" w:cs="Times New Roman"/>
          <w:sz w:val="28"/>
          <w:szCs w:val="28"/>
        </w:rPr>
        <w:t>) забезпечити належне утримання, облік закріпленого майна відповідно до вимог законодавства.</w:t>
      </w:r>
    </w:p>
    <w:p w:rsidR="001A1076" w:rsidRPr="00FF7BD4" w:rsidRDefault="001A1076" w:rsidP="001A1076">
      <w:pPr>
        <w:spacing w:after="0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BD4">
        <w:rPr>
          <w:rFonts w:ascii="Times New Roman" w:hAnsi="Times New Roman" w:cs="Times New Roman"/>
          <w:color w:val="000000"/>
          <w:sz w:val="28"/>
          <w:szCs w:val="28"/>
        </w:rPr>
        <w:t xml:space="preserve">          6.  Контроль за виконанням даного рішення покласти на постійну депутатську комісію з питань комунального господарства, промисловості, </w:t>
      </w:r>
      <w:r w:rsidRPr="00FF7B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підприємництва, інвестицій та охорони навколишнього природного середовища (голова Оксана Фартушок).</w:t>
      </w:r>
    </w:p>
    <w:p w:rsidR="001A1076" w:rsidRPr="00FF7BD4" w:rsidRDefault="001A1076" w:rsidP="001A1076">
      <w:pPr>
        <w:spacing w:after="0"/>
        <w:ind w:right="283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1A1076" w:rsidRPr="00FF7BD4" w:rsidRDefault="001A1076" w:rsidP="001A1076">
      <w:pPr>
        <w:spacing w:after="0"/>
        <w:ind w:right="283" w:firstLine="357"/>
        <w:rPr>
          <w:rFonts w:ascii="Times New Roman" w:hAnsi="Times New Roman" w:cs="Times New Roman"/>
          <w:b/>
          <w:sz w:val="28"/>
          <w:szCs w:val="28"/>
        </w:rPr>
      </w:pPr>
      <w:r w:rsidRPr="00FF7BD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FF7BD4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Ярина ЯЦЕНКО</w:t>
      </w: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P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  <w:lang w:val="ru-RU"/>
        </w:rPr>
      </w:pPr>
    </w:p>
    <w:p w:rsidR="001A1076" w:rsidRP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  <w:lang w:val="ru-RU"/>
        </w:rPr>
      </w:pPr>
    </w:p>
    <w:p w:rsidR="001A1076" w:rsidRP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  <w:lang w:val="ru-RU"/>
        </w:rPr>
      </w:pPr>
    </w:p>
    <w:p w:rsidR="001A1076" w:rsidRP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  <w:lang w:val="ru-RU"/>
        </w:rPr>
      </w:pPr>
    </w:p>
    <w:p w:rsidR="001A1076" w:rsidRP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  <w:lang w:val="ru-RU"/>
        </w:rPr>
      </w:pPr>
    </w:p>
    <w:p w:rsidR="001A1076" w:rsidRP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  <w:lang w:val="ru-RU"/>
        </w:rPr>
      </w:pPr>
    </w:p>
    <w:p w:rsidR="001A1076" w:rsidRP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  <w:lang w:val="ru-RU"/>
        </w:rPr>
      </w:pPr>
    </w:p>
    <w:p w:rsidR="001A1076" w:rsidRP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  <w:lang w:val="ru-RU"/>
        </w:rPr>
      </w:pPr>
    </w:p>
    <w:p w:rsidR="001A1076" w:rsidRP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  <w:lang w:val="ru-RU"/>
        </w:rPr>
      </w:pPr>
    </w:p>
    <w:p w:rsidR="001A1076" w:rsidRP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  <w:lang w:val="ru-RU"/>
        </w:rPr>
      </w:pPr>
    </w:p>
    <w:p w:rsidR="001A1076" w:rsidRP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  <w:lang w:val="ru-RU"/>
        </w:rPr>
      </w:pPr>
    </w:p>
    <w:p w:rsidR="001A1076" w:rsidRP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  <w:lang w:val="ru-RU"/>
        </w:rPr>
      </w:pPr>
    </w:p>
    <w:p w:rsidR="001A1076" w:rsidRP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  <w:lang w:val="ru-RU"/>
        </w:rPr>
      </w:pPr>
    </w:p>
    <w:p w:rsidR="001A1076" w:rsidRP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  <w:lang w:val="ru-RU"/>
        </w:rPr>
      </w:pPr>
    </w:p>
    <w:p w:rsidR="001A1076" w:rsidRP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  <w:lang w:val="ru-RU"/>
        </w:rPr>
      </w:pPr>
    </w:p>
    <w:p w:rsidR="001A1076" w:rsidRP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  <w:lang w:val="ru-RU"/>
        </w:rPr>
      </w:pPr>
    </w:p>
    <w:p w:rsidR="001A1076" w:rsidRP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  <w:lang w:val="ru-RU"/>
        </w:rPr>
      </w:pPr>
    </w:p>
    <w:p w:rsidR="001A1076" w:rsidRP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  <w:lang w:val="ru-RU"/>
        </w:rPr>
      </w:pPr>
    </w:p>
    <w:p w:rsidR="001A1076" w:rsidRP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  <w:lang w:val="ru-RU"/>
        </w:rPr>
      </w:pPr>
    </w:p>
    <w:p w:rsidR="001A1076" w:rsidRP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  <w:lang w:val="ru-RU"/>
        </w:rPr>
      </w:pPr>
    </w:p>
    <w:p w:rsidR="001A1076" w:rsidRP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  <w:lang w:val="ru-RU"/>
        </w:rPr>
      </w:pPr>
    </w:p>
    <w:p w:rsidR="001A1076" w:rsidRP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  <w:lang w:val="ru-RU"/>
        </w:rPr>
      </w:pPr>
    </w:p>
    <w:p w:rsidR="001A1076" w:rsidRP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  <w:lang w:val="ru-RU"/>
        </w:rPr>
      </w:pPr>
    </w:p>
    <w:p w:rsidR="001A1076" w:rsidRP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  <w:lang w:val="ru-RU"/>
        </w:rPr>
      </w:pPr>
    </w:p>
    <w:p w:rsidR="001A1076" w:rsidRPr="00FF7BD4" w:rsidRDefault="001A1076" w:rsidP="001A1076">
      <w:pPr>
        <w:spacing w:after="0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FF7BD4">
        <w:rPr>
          <w:rFonts w:ascii="Times New Roman" w:hAnsi="Times New Roman" w:cs="Times New Roman"/>
          <w:sz w:val="28"/>
          <w:szCs w:val="28"/>
        </w:rPr>
        <w:t>Додаток 1</w:t>
      </w:r>
    </w:p>
    <w:p w:rsidR="001A1076" w:rsidRPr="00FF7BD4" w:rsidRDefault="001A1076" w:rsidP="001A1076">
      <w:pPr>
        <w:spacing w:after="0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en-US"/>
        </w:rPr>
        <w:t>XXXIV</w:t>
      </w:r>
      <w:r w:rsidRPr="00FF7B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7BD4">
        <w:rPr>
          <w:rFonts w:ascii="Times New Roman" w:hAnsi="Times New Roman" w:cs="Times New Roman"/>
          <w:sz w:val="28"/>
          <w:szCs w:val="28"/>
        </w:rPr>
        <w:t>сесії УІІІ скликання</w:t>
      </w:r>
    </w:p>
    <w:p w:rsidR="001A1076" w:rsidRPr="00FF7BD4" w:rsidRDefault="001A1076" w:rsidP="001A1076">
      <w:pPr>
        <w:spacing w:after="0"/>
        <w:ind w:right="28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F7BD4">
        <w:rPr>
          <w:rFonts w:ascii="Times New Roman" w:hAnsi="Times New Roman" w:cs="Times New Roman"/>
          <w:sz w:val="28"/>
          <w:szCs w:val="28"/>
        </w:rPr>
        <w:lastRenderedPageBreak/>
        <w:t>Новороздільської</w:t>
      </w:r>
      <w:proofErr w:type="spellEnd"/>
      <w:r w:rsidRPr="00FF7BD4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1A1076" w:rsidRPr="00FF7BD4" w:rsidRDefault="001A1076" w:rsidP="001A1076">
      <w:pPr>
        <w:spacing w:after="0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FF7B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ід </w:t>
      </w:r>
      <w:r w:rsidRPr="001A107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.06.2023р.№ 1490</w:t>
      </w:r>
    </w:p>
    <w:p w:rsidR="001A1076" w:rsidRPr="00FF7BD4" w:rsidRDefault="001A1076" w:rsidP="001A1076">
      <w:pPr>
        <w:spacing w:after="0"/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1A1076" w:rsidRPr="00FF7BD4" w:rsidRDefault="001A1076" w:rsidP="001A1076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A1076" w:rsidRPr="00FF7BD4" w:rsidRDefault="001A1076" w:rsidP="001A1076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BD4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1A1076" w:rsidRPr="00FF7BD4" w:rsidRDefault="001A1076" w:rsidP="001A1076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BD4">
        <w:rPr>
          <w:rFonts w:ascii="Times New Roman" w:hAnsi="Times New Roman" w:cs="Times New Roman"/>
          <w:b/>
          <w:sz w:val="28"/>
          <w:szCs w:val="28"/>
        </w:rPr>
        <w:t xml:space="preserve"> комунального майна , що передається на баланс відділу освіти </w:t>
      </w:r>
      <w:proofErr w:type="spellStart"/>
      <w:r w:rsidRPr="00FF7BD4">
        <w:rPr>
          <w:rFonts w:ascii="Times New Roman" w:hAnsi="Times New Roman" w:cs="Times New Roman"/>
          <w:b/>
          <w:sz w:val="28"/>
          <w:szCs w:val="28"/>
        </w:rPr>
        <w:t>Новороздільської</w:t>
      </w:r>
      <w:proofErr w:type="spellEnd"/>
      <w:r w:rsidRPr="00FF7BD4">
        <w:rPr>
          <w:rFonts w:ascii="Times New Roman" w:hAnsi="Times New Roman" w:cs="Times New Roman"/>
          <w:b/>
          <w:sz w:val="28"/>
          <w:szCs w:val="28"/>
        </w:rPr>
        <w:t xml:space="preserve"> міської ради та в оперативне управління</w:t>
      </w:r>
    </w:p>
    <w:p w:rsidR="001A1076" w:rsidRPr="00FF7BD4" w:rsidRDefault="001A1076" w:rsidP="001A1076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076" w:rsidRPr="0062443A" w:rsidRDefault="001A1076" w:rsidP="001A1076">
      <w:pPr>
        <w:jc w:val="center"/>
        <w:rPr>
          <w:b/>
        </w:rPr>
      </w:pPr>
    </w:p>
    <w:tbl>
      <w:tblPr>
        <w:tblStyle w:val="a5"/>
        <w:tblW w:w="0" w:type="auto"/>
        <w:tblLayout w:type="fixed"/>
        <w:tblLook w:val="04A0"/>
      </w:tblPr>
      <w:tblGrid>
        <w:gridCol w:w="351"/>
        <w:gridCol w:w="1458"/>
        <w:gridCol w:w="1134"/>
        <w:gridCol w:w="1276"/>
        <w:gridCol w:w="851"/>
        <w:gridCol w:w="567"/>
        <w:gridCol w:w="545"/>
        <w:gridCol w:w="773"/>
        <w:gridCol w:w="666"/>
        <w:gridCol w:w="851"/>
        <w:gridCol w:w="1383"/>
      </w:tblGrid>
      <w:tr w:rsidR="001A1076" w:rsidTr="00FD3232">
        <w:tc>
          <w:tcPr>
            <w:tcW w:w="351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7BD4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</w:p>
          <w:p w:rsidR="001A1076" w:rsidRPr="00FF7BD4" w:rsidRDefault="001A1076" w:rsidP="00FD323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7BD4">
              <w:rPr>
                <w:rFonts w:ascii="Times New Roman" w:hAnsi="Times New Roman" w:cs="Times New Roman"/>
                <w:sz w:val="12"/>
                <w:szCs w:val="12"/>
              </w:rPr>
              <w:t>з/п</w:t>
            </w:r>
          </w:p>
        </w:tc>
        <w:tc>
          <w:tcPr>
            <w:tcW w:w="1458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7BD4">
              <w:rPr>
                <w:rFonts w:ascii="Times New Roman" w:hAnsi="Times New Roman" w:cs="Times New Roman"/>
                <w:sz w:val="12"/>
                <w:szCs w:val="12"/>
              </w:rPr>
              <w:t>Найменування майна</w:t>
            </w:r>
          </w:p>
        </w:tc>
        <w:tc>
          <w:tcPr>
            <w:tcW w:w="1134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7BD4">
              <w:rPr>
                <w:rFonts w:ascii="Times New Roman" w:hAnsi="Times New Roman" w:cs="Times New Roman"/>
                <w:sz w:val="12"/>
                <w:szCs w:val="12"/>
              </w:rPr>
              <w:t>Інвентарний номер</w:t>
            </w:r>
          </w:p>
        </w:tc>
        <w:tc>
          <w:tcPr>
            <w:tcW w:w="1276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7BD4">
              <w:rPr>
                <w:rFonts w:ascii="Times New Roman" w:hAnsi="Times New Roman" w:cs="Times New Roman"/>
                <w:sz w:val="12"/>
                <w:szCs w:val="12"/>
              </w:rPr>
              <w:t>Серійний номер</w:t>
            </w:r>
          </w:p>
          <w:p w:rsidR="001A1076" w:rsidRPr="00FF7BD4" w:rsidRDefault="001A1076" w:rsidP="00FD323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7BD4">
              <w:rPr>
                <w:rFonts w:ascii="Times New Roman" w:hAnsi="Times New Roman" w:cs="Times New Roman"/>
                <w:sz w:val="12"/>
                <w:szCs w:val="12"/>
              </w:rPr>
              <w:t>(за наявності)</w:t>
            </w:r>
          </w:p>
        </w:tc>
        <w:tc>
          <w:tcPr>
            <w:tcW w:w="851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7BD4">
              <w:rPr>
                <w:rFonts w:ascii="Times New Roman" w:hAnsi="Times New Roman" w:cs="Times New Roman"/>
                <w:sz w:val="12"/>
                <w:szCs w:val="12"/>
              </w:rPr>
              <w:t>Рік придбання</w:t>
            </w:r>
          </w:p>
          <w:p w:rsidR="001A1076" w:rsidRPr="00FF7BD4" w:rsidRDefault="001A1076" w:rsidP="00FD323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7BD4">
              <w:rPr>
                <w:rFonts w:ascii="Times New Roman" w:hAnsi="Times New Roman" w:cs="Times New Roman"/>
                <w:sz w:val="12"/>
                <w:szCs w:val="12"/>
              </w:rPr>
              <w:t>(одержання)</w:t>
            </w:r>
          </w:p>
        </w:tc>
        <w:tc>
          <w:tcPr>
            <w:tcW w:w="567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7BD4">
              <w:rPr>
                <w:rFonts w:ascii="Times New Roman" w:hAnsi="Times New Roman" w:cs="Times New Roman"/>
                <w:sz w:val="12"/>
                <w:szCs w:val="12"/>
              </w:rPr>
              <w:t>Од.</w:t>
            </w:r>
          </w:p>
          <w:p w:rsidR="001A1076" w:rsidRPr="00FF7BD4" w:rsidRDefault="001A1076" w:rsidP="00FD323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7BD4">
              <w:rPr>
                <w:rFonts w:ascii="Times New Roman" w:hAnsi="Times New Roman" w:cs="Times New Roman"/>
                <w:sz w:val="12"/>
                <w:szCs w:val="12"/>
              </w:rPr>
              <w:t>виміру</w:t>
            </w:r>
          </w:p>
        </w:tc>
        <w:tc>
          <w:tcPr>
            <w:tcW w:w="545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F7BD4">
              <w:rPr>
                <w:rFonts w:ascii="Times New Roman" w:hAnsi="Times New Roman" w:cs="Times New Roman"/>
                <w:sz w:val="12"/>
                <w:szCs w:val="12"/>
              </w:rPr>
              <w:t>Кіль-</w:t>
            </w:r>
            <w:proofErr w:type="spellEnd"/>
          </w:p>
          <w:p w:rsidR="001A1076" w:rsidRPr="00FF7BD4" w:rsidRDefault="001A1076" w:rsidP="00FD323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7BD4">
              <w:rPr>
                <w:rFonts w:ascii="Times New Roman" w:hAnsi="Times New Roman" w:cs="Times New Roman"/>
                <w:sz w:val="12"/>
                <w:szCs w:val="12"/>
              </w:rPr>
              <w:t>кість</w:t>
            </w:r>
          </w:p>
        </w:tc>
        <w:tc>
          <w:tcPr>
            <w:tcW w:w="773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7BD4">
              <w:rPr>
                <w:rFonts w:ascii="Times New Roman" w:hAnsi="Times New Roman" w:cs="Times New Roman"/>
                <w:sz w:val="12"/>
                <w:szCs w:val="12"/>
              </w:rPr>
              <w:t xml:space="preserve">Балансова </w:t>
            </w:r>
            <w:proofErr w:type="spellStart"/>
            <w:r w:rsidRPr="00FF7BD4">
              <w:rPr>
                <w:rFonts w:ascii="Times New Roman" w:hAnsi="Times New Roman" w:cs="Times New Roman"/>
                <w:sz w:val="12"/>
                <w:szCs w:val="12"/>
              </w:rPr>
              <w:t>віртість</w:t>
            </w:r>
            <w:proofErr w:type="spellEnd"/>
            <w:r w:rsidRPr="00FF7BD4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1A1076" w:rsidRPr="00FF7BD4" w:rsidRDefault="001A1076" w:rsidP="00FD323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F7BD4">
              <w:rPr>
                <w:rFonts w:ascii="Times New Roman" w:hAnsi="Times New Roman" w:cs="Times New Roman"/>
                <w:sz w:val="12"/>
                <w:szCs w:val="12"/>
              </w:rPr>
              <w:t>грн</w:t>
            </w:r>
            <w:proofErr w:type="spellEnd"/>
          </w:p>
        </w:tc>
        <w:tc>
          <w:tcPr>
            <w:tcW w:w="666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7BD4">
              <w:rPr>
                <w:rFonts w:ascii="Times New Roman" w:hAnsi="Times New Roman" w:cs="Times New Roman"/>
                <w:sz w:val="12"/>
                <w:szCs w:val="12"/>
              </w:rPr>
              <w:t>Знос,</w:t>
            </w:r>
          </w:p>
          <w:p w:rsidR="001A1076" w:rsidRPr="00FF7BD4" w:rsidRDefault="001A1076" w:rsidP="00FD323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7BD4">
              <w:rPr>
                <w:rFonts w:ascii="Times New Roman" w:hAnsi="Times New Roman" w:cs="Times New Roman"/>
                <w:sz w:val="12"/>
                <w:szCs w:val="12"/>
              </w:rPr>
              <w:t>грн.</w:t>
            </w:r>
          </w:p>
          <w:p w:rsidR="001A1076" w:rsidRPr="00FF7BD4" w:rsidRDefault="001A1076" w:rsidP="00FD323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7BD4">
              <w:rPr>
                <w:rFonts w:ascii="Times New Roman" w:hAnsi="Times New Roman" w:cs="Times New Roman"/>
                <w:sz w:val="12"/>
                <w:szCs w:val="12"/>
              </w:rPr>
              <w:t>на</w:t>
            </w:r>
          </w:p>
          <w:p w:rsidR="001A1076" w:rsidRPr="00FF7BD4" w:rsidRDefault="001A1076" w:rsidP="00FD323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7BD4">
              <w:rPr>
                <w:rFonts w:ascii="Times New Roman" w:hAnsi="Times New Roman" w:cs="Times New Roman"/>
                <w:sz w:val="12"/>
                <w:szCs w:val="12"/>
              </w:rPr>
              <w:t>1.04.23р</w:t>
            </w:r>
          </w:p>
        </w:tc>
        <w:tc>
          <w:tcPr>
            <w:tcW w:w="851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7BD4">
              <w:rPr>
                <w:rFonts w:ascii="Times New Roman" w:hAnsi="Times New Roman" w:cs="Times New Roman"/>
                <w:sz w:val="12"/>
                <w:szCs w:val="12"/>
              </w:rPr>
              <w:t>Залишкова вартість, грн..</w:t>
            </w:r>
          </w:p>
          <w:p w:rsidR="001A1076" w:rsidRPr="00FF7BD4" w:rsidRDefault="001A1076" w:rsidP="00FD323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7BD4">
              <w:rPr>
                <w:rFonts w:ascii="Times New Roman" w:hAnsi="Times New Roman" w:cs="Times New Roman"/>
                <w:sz w:val="12"/>
                <w:szCs w:val="12"/>
              </w:rPr>
              <w:t>на 1.04.23р.</w:t>
            </w:r>
          </w:p>
        </w:tc>
        <w:tc>
          <w:tcPr>
            <w:tcW w:w="1383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7BD4">
              <w:rPr>
                <w:rFonts w:ascii="Times New Roman" w:hAnsi="Times New Roman" w:cs="Times New Roman"/>
                <w:sz w:val="12"/>
                <w:szCs w:val="12"/>
              </w:rPr>
              <w:t>Примітка</w:t>
            </w:r>
          </w:p>
        </w:tc>
      </w:tr>
      <w:tr w:rsidR="001A1076" w:rsidTr="00FD3232">
        <w:tc>
          <w:tcPr>
            <w:tcW w:w="351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8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Генератор</w:t>
            </w:r>
          </w:p>
        </w:tc>
        <w:tc>
          <w:tcPr>
            <w:tcW w:w="1134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101410310</w:t>
            </w:r>
          </w:p>
        </w:tc>
        <w:tc>
          <w:tcPr>
            <w:tcW w:w="1276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B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B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F7BD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45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21250</w:t>
            </w:r>
          </w:p>
        </w:tc>
        <w:tc>
          <w:tcPr>
            <w:tcW w:w="666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1239</w:t>
            </w:r>
          </w:p>
        </w:tc>
        <w:tc>
          <w:tcPr>
            <w:tcW w:w="851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20011</w:t>
            </w:r>
          </w:p>
        </w:tc>
        <w:tc>
          <w:tcPr>
            <w:tcW w:w="1383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F7BD4">
              <w:rPr>
                <w:rFonts w:ascii="Times New Roman" w:hAnsi="Times New Roman" w:cs="Times New Roman"/>
                <w:sz w:val="16"/>
                <w:szCs w:val="16"/>
              </w:rPr>
              <w:t>Березинський</w:t>
            </w:r>
            <w:proofErr w:type="spellEnd"/>
            <w:r w:rsidRPr="00FF7BD4">
              <w:rPr>
                <w:rFonts w:ascii="Times New Roman" w:hAnsi="Times New Roman" w:cs="Times New Roman"/>
                <w:sz w:val="16"/>
                <w:szCs w:val="16"/>
              </w:rPr>
              <w:t xml:space="preserve"> ЗЗСО </w:t>
            </w:r>
            <w:proofErr w:type="spellStart"/>
            <w:r w:rsidRPr="00FF7BD4">
              <w:rPr>
                <w:rFonts w:ascii="Times New Roman" w:hAnsi="Times New Roman" w:cs="Times New Roman"/>
                <w:sz w:val="16"/>
                <w:szCs w:val="16"/>
              </w:rPr>
              <w:t>І-ІІІст</w:t>
            </w:r>
            <w:proofErr w:type="spellEnd"/>
            <w:r w:rsidRPr="00FF7BD4">
              <w:rPr>
                <w:rFonts w:ascii="Times New Roman" w:hAnsi="Times New Roman" w:cs="Times New Roman"/>
                <w:sz w:val="16"/>
                <w:szCs w:val="16"/>
              </w:rPr>
              <w:t>. ім..А.</w:t>
            </w:r>
            <w:proofErr w:type="spellStart"/>
            <w:r w:rsidRPr="00FF7BD4">
              <w:rPr>
                <w:rFonts w:ascii="Times New Roman" w:hAnsi="Times New Roman" w:cs="Times New Roman"/>
                <w:sz w:val="16"/>
                <w:szCs w:val="16"/>
              </w:rPr>
              <w:t>Марунчака</w:t>
            </w:r>
            <w:proofErr w:type="spellEnd"/>
          </w:p>
        </w:tc>
      </w:tr>
      <w:tr w:rsidR="001A1076" w:rsidTr="00FD3232">
        <w:tc>
          <w:tcPr>
            <w:tcW w:w="351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8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Генератор</w:t>
            </w:r>
          </w:p>
        </w:tc>
        <w:tc>
          <w:tcPr>
            <w:tcW w:w="1134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101410311</w:t>
            </w:r>
          </w:p>
        </w:tc>
        <w:tc>
          <w:tcPr>
            <w:tcW w:w="1276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B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B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F7BD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45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21250</w:t>
            </w:r>
          </w:p>
        </w:tc>
        <w:tc>
          <w:tcPr>
            <w:tcW w:w="666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1239</w:t>
            </w:r>
          </w:p>
        </w:tc>
        <w:tc>
          <w:tcPr>
            <w:tcW w:w="851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20011</w:t>
            </w:r>
          </w:p>
        </w:tc>
        <w:tc>
          <w:tcPr>
            <w:tcW w:w="1383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BD4">
              <w:rPr>
                <w:rFonts w:ascii="Times New Roman" w:hAnsi="Times New Roman" w:cs="Times New Roman"/>
                <w:sz w:val="16"/>
                <w:szCs w:val="16"/>
              </w:rPr>
              <w:t>Відділ освіти</w:t>
            </w:r>
          </w:p>
        </w:tc>
      </w:tr>
      <w:tr w:rsidR="001A1076" w:rsidTr="00FD3232">
        <w:tc>
          <w:tcPr>
            <w:tcW w:w="351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8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Інвенторний</w:t>
            </w:r>
            <w:proofErr w:type="spellEnd"/>
            <w:r w:rsidRPr="00FF7BD4">
              <w:rPr>
                <w:rFonts w:ascii="Times New Roman" w:hAnsi="Times New Roman" w:cs="Times New Roman"/>
                <w:sz w:val="20"/>
                <w:szCs w:val="20"/>
              </w:rPr>
              <w:t xml:space="preserve"> генератор 1800 </w:t>
            </w:r>
            <w:r w:rsidRPr="00FF7B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</w:p>
        </w:tc>
        <w:tc>
          <w:tcPr>
            <w:tcW w:w="1134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101410315</w:t>
            </w:r>
          </w:p>
        </w:tc>
        <w:tc>
          <w:tcPr>
            <w:tcW w:w="1276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BD4">
              <w:rPr>
                <w:rFonts w:ascii="Times New Roman" w:hAnsi="Times New Roman" w:cs="Times New Roman"/>
                <w:sz w:val="16"/>
                <w:szCs w:val="16"/>
              </w:rPr>
              <w:t>6262014182545</w:t>
            </w:r>
          </w:p>
        </w:tc>
        <w:tc>
          <w:tcPr>
            <w:tcW w:w="851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B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F7BD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45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12378</w:t>
            </w:r>
          </w:p>
        </w:tc>
        <w:tc>
          <w:tcPr>
            <w:tcW w:w="666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851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11966</w:t>
            </w:r>
          </w:p>
        </w:tc>
        <w:tc>
          <w:tcPr>
            <w:tcW w:w="1383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F7BD4">
              <w:rPr>
                <w:rFonts w:ascii="Times New Roman" w:hAnsi="Times New Roman" w:cs="Times New Roman"/>
                <w:sz w:val="16"/>
                <w:szCs w:val="16"/>
              </w:rPr>
              <w:t>Горішненський</w:t>
            </w:r>
            <w:proofErr w:type="spellEnd"/>
            <w:r w:rsidRPr="00FF7BD4">
              <w:rPr>
                <w:rFonts w:ascii="Times New Roman" w:hAnsi="Times New Roman" w:cs="Times New Roman"/>
                <w:sz w:val="16"/>
                <w:szCs w:val="16"/>
              </w:rPr>
              <w:t xml:space="preserve"> ЗЗСО І-ІІ ст..</w:t>
            </w:r>
          </w:p>
        </w:tc>
      </w:tr>
      <w:tr w:rsidR="001A1076" w:rsidTr="00FD3232">
        <w:tc>
          <w:tcPr>
            <w:tcW w:w="351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8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Інвенторний</w:t>
            </w:r>
            <w:proofErr w:type="spellEnd"/>
            <w:r w:rsidRPr="00FF7BD4">
              <w:rPr>
                <w:rFonts w:ascii="Times New Roman" w:hAnsi="Times New Roman" w:cs="Times New Roman"/>
                <w:sz w:val="20"/>
                <w:szCs w:val="20"/>
              </w:rPr>
              <w:t xml:space="preserve"> генератор 1800 </w:t>
            </w:r>
            <w:r w:rsidRPr="00FF7B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</w:p>
        </w:tc>
        <w:tc>
          <w:tcPr>
            <w:tcW w:w="1134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101410316</w:t>
            </w:r>
          </w:p>
        </w:tc>
        <w:tc>
          <w:tcPr>
            <w:tcW w:w="1276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BD4">
              <w:rPr>
                <w:rFonts w:ascii="Times New Roman" w:hAnsi="Times New Roman" w:cs="Times New Roman"/>
                <w:sz w:val="16"/>
                <w:szCs w:val="16"/>
              </w:rPr>
              <w:t>6262014182491</w:t>
            </w:r>
          </w:p>
        </w:tc>
        <w:tc>
          <w:tcPr>
            <w:tcW w:w="851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B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F7BD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45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12378</w:t>
            </w:r>
          </w:p>
        </w:tc>
        <w:tc>
          <w:tcPr>
            <w:tcW w:w="666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851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11966</w:t>
            </w:r>
          </w:p>
        </w:tc>
        <w:tc>
          <w:tcPr>
            <w:tcW w:w="1383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F7BD4">
              <w:rPr>
                <w:rFonts w:ascii="Times New Roman" w:hAnsi="Times New Roman" w:cs="Times New Roman"/>
                <w:sz w:val="16"/>
                <w:szCs w:val="16"/>
              </w:rPr>
              <w:t>Тужанівський</w:t>
            </w:r>
            <w:proofErr w:type="spellEnd"/>
            <w:r w:rsidRPr="00FF7BD4">
              <w:rPr>
                <w:rFonts w:ascii="Times New Roman" w:hAnsi="Times New Roman" w:cs="Times New Roman"/>
                <w:sz w:val="16"/>
                <w:szCs w:val="16"/>
              </w:rPr>
              <w:t xml:space="preserve"> ЗЗСО І-ІІ ст..</w:t>
            </w:r>
          </w:p>
        </w:tc>
      </w:tr>
      <w:tr w:rsidR="001A1076" w:rsidTr="00FD3232">
        <w:tc>
          <w:tcPr>
            <w:tcW w:w="351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8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Інвенторний</w:t>
            </w:r>
            <w:proofErr w:type="spellEnd"/>
            <w:r w:rsidRPr="00FF7BD4">
              <w:rPr>
                <w:rFonts w:ascii="Times New Roman" w:hAnsi="Times New Roman" w:cs="Times New Roman"/>
                <w:sz w:val="20"/>
                <w:szCs w:val="20"/>
              </w:rPr>
              <w:t xml:space="preserve"> генератор 1800 </w:t>
            </w:r>
            <w:r w:rsidRPr="00FF7B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</w:p>
        </w:tc>
        <w:tc>
          <w:tcPr>
            <w:tcW w:w="1134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101410317</w:t>
            </w:r>
          </w:p>
        </w:tc>
        <w:tc>
          <w:tcPr>
            <w:tcW w:w="1276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BD4">
              <w:rPr>
                <w:rFonts w:ascii="Times New Roman" w:hAnsi="Times New Roman" w:cs="Times New Roman"/>
                <w:sz w:val="16"/>
                <w:szCs w:val="16"/>
              </w:rPr>
              <w:t>6262014182477</w:t>
            </w:r>
          </w:p>
        </w:tc>
        <w:tc>
          <w:tcPr>
            <w:tcW w:w="851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B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F7BD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45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12378</w:t>
            </w:r>
          </w:p>
        </w:tc>
        <w:tc>
          <w:tcPr>
            <w:tcW w:w="666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851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11966</w:t>
            </w:r>
          </w:p>
        </w:tc>
        <w:tc>
          <w:tcPr>
            <w:tcW w:w="1383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BD4">
              <w:rPr>
                <w:rFonts w:ascii="Times New Roman" w:hAnsi="Times New Roman" w:cs="Times New Roman"/>
                <w:sz w:val="16"/>
                <w:szCs w:val="16"/>
              </w:rPr>
              <w:t>ЗДО «Лісова казка»</w:t>
            </w:r>
          </w:p>
        </w:tc>
      </w:tr>
      <w:tr w:rsidR="001A1076" w:rsidTr="00FD3232">
        <w:tc>
          <w:tcPr>
            <w:tcW w:w="351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8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Інвенторний</w:t>
            </w:r>
            <w:proofErr w:type="spellEnd"/>
            <w:r w:rsidRPr="00FF7BD4">
              <w:rPr>
                <w:rFonts w:ascii="Times New Roman" w:hAnsi="Times New Roman" w:cs="Times New Roman"/>
                <w:sz w:val="20"/>
                <w:szCs w:val="20"/>
              </w:rPr>
              <w:t xml:space="preserve"> генератор 1800 </w:t>
            </w:r>
            <w:r w:rsidRPr="00FF7B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</w:p>
        </w:tc>
        <w:tc>
          <w:tcPr>
            <w:tcW w:w="1134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101410318</w:t>
            </w:r>
          </w:p>
        </w:tc>
        <w:tc>
          <w:tcPr>
            <w:tcW w:w="1276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BD4">
              <w:rPr>
                <w:rFonts w:ascii="Times New Roman" w:hAnsi="Times New Roman" w:cs="Times New Roman"/>
                <w:sz w:val="16"/>
                <w:szCs w:val="16"/>
              </w:rPr>
              <w:t>6262014182538</w:t>
            </w:r>
          </w:p>
        </w:tc>
        <w:tc>
          <w:tcPr>
            <w:tcW w:w="851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7B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F7BD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45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12378</w:t>
            </w:r>
          </w:p>
        </w:tc>
        <w:tc>
          <w:tcPr>
            <w:tcW w:w="666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851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11966</w:t>
            </w:r>
          </w:p>
        </w:tc>
        <w:tc>
          <w:tcPr>
            <w:tcW w:w="1383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F7BD4">
              <w:rPr>
                <w:rFonts w:ascii="Times New Roman" w:hAnsi="Times New Roman" w:cs="Times New Roman"/>
                <w:sz w:val="16"/>
                <w:szCs w:val="16"/>
              </w:rPr>
              <w:t>Гранки-Кутівський</w:t>
            </w:r>
            <w:proofErr w:type="spellEnd"/>
            <w:r w:rsidRPr="00FF7BD4">
              <w:rPr>
                <w:rFonts w:ascii="Times New Roman" w:hAnsi="Times New Roman" w:cs="Times New Roman"/>
                <w:sz w:val="16"/>
                <w:szCs w:val="16"/>
              </w:rPr>
              <w:t xml:space="preserve"> ЗЗСО І-ІІ ст..</w:t>
            </w:r>
          </w:p>
        </w:tc>
      </w:tr>
      <w:tr w:rsidR="001A1076" w:rsidTr="00FD3232">
        <w:tc>
          <w:tcPr>
            <w:tcW w:w="351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</w:tc>
        <w:tc>
          <w:tcPr>
            <w:tcW w:w="1134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3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92012</w:t>
            </w:r>
          </w:p>
        </w:tc>
        <w:tc>
          <w:tcPr>
            <w:tcW w:w="666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4126</w:t>
            </w:r>
          </w:p>
        </w:tc>
        <w:tc>
          <w:tcPr>
            <w:tcW w:w="851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BD4">
              <w:rPr>
                <w:rFonts w:ascii="Times New Roman" w:hAnsi="Times New Roman" w:cs="Times New Roman"/>
                <w:sz w:val="20"/>
                <w:szCs w:val="20"/>
              </w:rPr>
              <w:t>87886</w:t>
            </w:r>
          </w:p>
        </w:tc>
        <w:tc>
          <w:tcPr>
            <w:tcW w:w="1383" w:type="dxa"/>
          </w:tcPr>
          <w:p w:rsidR="001A1076" w:rsidRPr="00FF7BD4" w:rsidRDefault="001A1076" w:rsidP="00FD3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1076" w:rsidRDefault="001A1076" w:rsidP="001A1076"/>
    <w:p w:rsidR="001A1076" w:rsidRPr="00FF7BD4" w:rsidRDefault="001A1076" w:rsidP="001A1076">
      <w:pPr>
        <w:rPr>
          <w:rFonts w:ascii="Times New Roman" w:hAnsi="Times New Roman" w:cs="Times New Roman"/>
        </w:rPr>
      </w:pPr>
      <w:r w:rsidRPr="00FF7BD4">
        <w:rPr>
          <w:rFonts w:ascii="Times New Roman" w:hAnsi="Times New Roman" w:cs="Times New Roman"/>
        </w:rPr>
        <w:t xml:space="preserve">Всього : </w:t>
      </w:r>
      <w:r w:rsidRPr="00FF7BD4">
        <w:rPr>
          <w:rFonts w:ascii="Times New Roman" w:hAnsi="Times New Roman" w:cs="Times New Roman"/>
          <w:u w:val="single"/>
        </w:rPr>
        <w:t>шість</w:t>
      </w:r>
      <w:r w:rsidRPr="00FF7BD4">
        <w:rPr>
          <w:rFonts w:ascii="Times New Roman" w:hAnsi="Times New Roman" w:cs="Times New Roman"/>
        </w:rPr>
        <w:t xml:space="preserve"> штук на суму </w:t>
      </w:r>
      <w:r w:rsidRPr="00FF7BD4">
        <w:rPr>
          <w:rFonts w:ascii="Times New Roman" w:hAnsi="Times New Roman" w:cs="Times New Roman"/>
          <w:u w:val="single"/>
        </w:rPr>
        <w:t>Дев’яносто дві тисячі дванадцять гривень 00 коп</w:t>
      </w:r>
      <w:r w:rsidRPr="00FF7BD4">
        <w:rPr>
          <w:rFonts w:ascii="Times New Roman" w:hAnsi="Times New Roman" w:cs="Times New Roman"/>
        </w:rPr>
        <w:t>.</w:t>
      </w:r>
    </w:p>
    <w:p w:rsidR="001A1076" w:rsidRDefault="001A1076" w:rsidP="001A1076"/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FF7BD4">
        <w:rPr>
          <w:rFonts w:ascii="Times New Roman" w:hAnsi="Times New Roman" w:cs="Times New Roman"/>
          <w:sz w:val="28"/>
          <w:szCs w:val="28"/>
        </w:rPr>
        <w:t>СЕКРЕТАР РАДИ                                                                     Оксана ЦАРИК</w:t>
      </w: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Pr="00FF7BD4" w:rsidRDefault="001A1076" w:rsidP="001A1076">
      <w:pPr>
        <w:spacing w:after="0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FF7BD4">
        <w:rPr>
          <w:rFonts w:ascii="Times New Roman" w:hAnsi="Times New Roman" w:cs="Times New Roman"/>
          <w:sz w:val="28"/>
          <w:szCs w:val="28"/>
        </w:rPr>
        <w:t>Додаток 2</w:t>
      </w:r>
    </w:p>
    <w:p w:rsidR="001A1076" w:rsidRPr="00FF7BD4" w:rsidRDefault="001A1076" w:rsidP="001A1076">
      <w:pPr>
        <w:spacing w:after="0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en-US"/>
        </w:rPr>
        <w:t>XXXIV</w:t>
      </w:r>
      <w:r w:rsidRPr="00E131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7BD4">
        <w:rPr>
          <w:rFonts w:ascii="Times New Roman" w:hAnsi="Times New Roman" w:cs="Times New Roman"/>
          <w:sz w:val="28"/>
          <w:szCs w:val="28"/>
        </w:rPr>
        <w:t>сесії УІІІ скликання</w:t>
      </w:r>
    </w:p>
    <w:p w:rsidR="001A1076" w:rsidRPr="00FF7BD4" w:rsidRDefault="001A1076" w:rsidP="001A1076">
      <w:pPr>
        <w:spacing w:after="0"/>
        <w:ind w:right="28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F7BD4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FF7BD4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1A1076" w:rsidRPr="00FF7BD4" w:rsidRDefault="001A1076" w:rsidP="001A1076">
      <w:pPr>
        <w:spacing w:after="0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FF7BD4">
        <w:rPr>
          <w:rFonts w:ascii="Times New Roman" w:hAnsi="Times New Roman" w:cs="Times New Roman"/>
          <w:sz w:val="28"/>
          <w:szCs w:val="28"/>
        </w:rPr>
        <w:t xml:space="preserve">від </w:t>
      </w:r>
      <w:r w:rsidRPr="001A107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.06.2023р.№ 1490</w:t>
      </w: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Pr="00FF7BD4" w:rsidRDefault="001A1076" w:rsidP="001A1076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BD4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1A1076" w:rsidRPr="00FF7BD4" w:rsidRDefault="001A1076" w:rsidP="001A1076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BD4">
        <w:rPr>
          <w:rFonts w:ascii="Times New Roman" w:hAnsi="Times New Roman" w:cs="Times New Roman"/>
          <w:b/>
          <w:sz w:val="28"/>
          <w:szCs w:val="28"/>
        </w:rPr>
        <w:t xml:space="preserve">комісії для передачі комунального майна, одержаного як благодійна допомога,  з балансу виконавчого комітету </w:t>
      </w:r>
      <w:proofErr w:type="spellStart"/>
      <w:r w:rsidRPr="00FF7BD4">
        <w:rPr>
          <w:rFonts w:ascii="Times New Roman" w:hAnsi="Times New Roman" w:cs="Times New Roman"/>
          <w:b/>
          <w:sz w:val="28"/>
          <w:szCs w:val="28"/>
        </w:rPr>
        <w:t>Новороздільської</w:t>
      </w:r>
      <w:proofErr w:type="spellEnd"/>
      <w:r w:rsidRPr="00FF7BD4">
        <w:rPr>
          <w:rFonts w:ascii="Times New Roman" w:hAnsi="Times New Roman" w:cs="Times New Roman"/>
          <w:b/>
          <w:sz w:val="28"/>
          <w:szCs w:val="28"/>
        </w:rPr>
        <w:t xml:space="preserve"> міської ради на баланс відділу освіти </w:t>
      </w:r>
      <w:proofErr w:type="spellStart"/>
      <w:r w:rsidRPr="00FF7BD4">
        <w:rPr>
          <w:rFonts w:ascii="Times New Roman" w:hAnsi="Times New Roman" w:cs="Times New Roman"/>
          <w:b/>
          <w:sz w:val="28"/>
          <w:szCs w:val="28"/>
        </w:rPr>
        <w:t>Новороздільської</w:t>
      </w:r>
      <w:proofErr w:type="spellEnd"/>
      <w:r w:rsidRPr="00FF7BD4"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FF7BD4">
        <w:rPr>
          <w:rFonts w:ascii="Times New Roman" w:hAnsi="Times New Roman" w:cs="Times New Roman"/>
          <w:sz w:val="28"/>
          <w:szCs w:val="28"/>
        </w:rPr>
        <w:t xml:space="preserve">Михайло Гулій                                    -   перший заступник міського голови, </w:t>
      </w: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F7BD4">
        <w:rPr>
          <w:rFonts w:ascii="Times New Roman" w:hAnsi="Times New Roman" w:cs="Times New Roman"/>
          <w:sz w:val="28"/>
          <w:szCs w:val="28"/>
        </w:rPr>
        <w:t>голова комісії</w:t>
      </w: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Pr="00FF7BD4" w:rsidRDefault="001A1076" w:rsidP="001A1076">
      <w:pPr>
        <w:spacing w:after="0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F7BD4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1A1076" w:rsidRPr="00FF7BD4" w:rsidRDefault="001A1076" w:rsidP="001A1076">
      <w:pPr>
        <w:spacing w:after="0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FF7BD4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Pr="00FF7BD4">
        <w:rPr>
          <w:rFonts w:ascii="Times New Roman" w:hAnsi="Times New Roman" w:cs="Times New Roman"/>
          <w:sz w:val="28"/>
          <w:szCs w:val="28"/>
        </w:rPr>
        <w:t>Лещук</w:t>
      </w:r>
      <w:proofErr w:type="spellEnd"/>
      <w:r w:rsidRPr="00FF7BD4">
        <w:rPr>
          <w:rFonts w:ascii="Times New Roman" w:hAnsi="Times New Roman" w:cs="Times New Roman"/>
          <w:sz w:val="28"/>
          <w:szCs w:val="28"/>
        </w:rPr>
        <w:t xml:space="preserve">                                         – головний спеціаліст  з обліку </w:t>
      </w:r>
    </w:p>
    <w:p w:rsid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F7BD4">
        <w:rPr>
          <w:rFonts w:ascii="Times New Roman" w:hAnsi="Times New Roman" w:cs="Times New Roman"/>
          <w:sz w:val="28"/>
          <w:szCs w:val="28"/>
        </w:rPr>
        <w:t xml:space="preserve">бюджетних коштів відділу </w:t>
      </w:r>
    </w:p>
    <w:p w:rsid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F7BD4">
        <w:rPr>
          <w:rFonts w:ascii="Times New Roman" w:hAnsi="Times New Roman" w:cs="Times New Roman"/>
          <w:sz w:val="28"/>
          <w:szCs w:val="28"/>
        </w:rPr>
        <w:t xml:space="preserve">бухгалтерської служби  </w:t>
      </w: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FF7BD4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FF7BD4">
        <w:rPr>
          <w:rFonts w:ascii="Times New Roman" w:hAnsi="Times New Roman" w:cs="Times New Roman"/>
          <w:sz w:val="28"/>
          <w:szCs w:val="28"/>
        </w:rPr>
        <w:t xml:space="preserve">  міської ради;</w:t>
      </w: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FF7BD4">
        <w:rPr>
          <w:rFonts w:ascii="Times New Roman" w:hAnsi="Times New Roman" w:cs="Times New Roman"/>
          <w:sz w:val="28"/>
          <w:szCs w:val="28"/>
        </w:rPr>
        <w:t>Любов Швед                                        – завідувач господарства господарського</w:t>
      </w: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F7BD4">
        <w:rPr>
          <w:rFonts w:ascii="Times New Roman" w:hAnsi="Times New Roman" w:cs="Times New Roman"/>
          <w:sz w:val="28"/>
          <w:szCs w:val="28"/>
        </w:rPr>
        <w:t xml:space="preserve"> Відділу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BD4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FF7BD4"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FF7BD4">
        <w:rPr>
          <w:rFonts w:ascii="Times New Roman" w:hAnsi="Times New Roman" w:cs="Times New Roman"/>
          <w:sz w:val="28"/>
          <w:szCs w:val="28"/>
        </w:rPr>
        <w:t xml:space="preserve">Любов </w:t>
      </w:r>
      <w:proofErr w:type="spellStart"/>
      <w:r w:rsidRPr="00FF7BD4">
        <w:rPr>
          <w:rFonts w:ascii="Times New Roman" w:hAnsi="Times New Roman" w:cs="Times New Roman"/>
          <w:sz w:val="28"/>
          <w:szCs w:val="28"/>
        </w:rPr>
        <w:t>Жемелко</w:t>
      </w:r>
      <w:proofErr w:type="spellEnd"/>
      <w:r w:rsidRPr="00FF7BD4">
        <w:rPr>
          <w:rFonts w:ascii="Times New Roman" w:hAnsi="Times New Roman" w:cs="Times New Roman"/>
          <w:sz w:val="28"/>
          <w:szCs w:val="28"/>
        </w:rPr>
        <w:t xml:space="preserve">                                  – бухгалтер централізованої бухгалтерії </w:t>
      </w: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FF7BD4">
        <w:rPr>
          <w:rFonts w:ascii="Times New Roman" w:hAnsi="Times New Roman" w:cs="Times New Roman"/>
          <w:sz w:val="28"/>
          <w:szCs w:val="28"/>
        </w:rPr>
        <w:t>відділу освіти;</w:t>
      </w: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FF7BD4">
        <w:rPr>
          <w:rFonts w:ascii="Times New Roman" w:hAnsi="Times New Roman" w:cs="Times New Roman"/>
          <w:sz w:val="28"/>
          <w:szCs w:val="28"/>
        </w:rPr>
        <w:t xml:space="preserve">Оксана Фартушок                               – голова постійної депутатської комісії з </w:t>
      </w:r>
    </w:p>
    <w:p w:rsidR="001A1076" w:rsidRDefault="001A1076" w:rsidP="001A1076">
      <w:pPr>
        <w:spacing w:after="0"/>
        <w:ind w:right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F7BD4">
        <w:rPr>
          <w:rFonts w:ascii="Times New Roman" w:hAnsi="Times New Roman" w:cs="Times New Roman"/>
          <w:color w:val="000000"/>
          <w:sz w:val="28"/>
          <w:szCs w:val="28"/>
        </w:rPr>
        <w:t>з питань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BD4">
        <w:rPr>
          <w:rFonts w:ascii="Times New Roman" w:hAnsi="Times New Roman" w:cs="Times New Roman"/>
          <w:color w:val="000000"/>
          <w:sz w:val="28"/>
          <w:szCs w:val="28"/>
        </w:rPr>
        <w:t xml:space="preserve">комунального господарства, </w:t>
      </w:r>
    </w:p>
    <w:p w:rsidR="001A1076" w:rsidRDefault="001A1076" w:rsidP="001A1076">
      <w:pPr>
        <w:spacing w:after="0"/>
        <w:ind w:right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Pr="00FF7BD4">
        <w:rPr>
          <w:rFonts w:ascii="Times New Roman" w:hAnsi="Times New Roman" w:cs="Times New Roman"/>
          <w:color w:val="000000"/>
          <w:sz w:val="28"/>
          <w:szCs w:val="28"/>
        </w:rPr>
        <w:t xml:space="preserve">промисловості, підприємництва, </w:t>
      </w: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Pr="00FF7BD4">
        <w:rPr>
          <w:rFonts w:ascii="Times New Roman" w:hAnsi="Times New Roman" w:cs="Times New Roman"/>
          <w:color w:val="000000"/>
          <w:sz w:val="28"/>
          <w:szCs w:val="28"/>
        </w:rPr>
        <w:t xml:space="preserve">інвестицій та охорони </w:t>
      </w:r>
    </w:p>
    <w:p w:rsidR="001A1076" w:rsidRDefault="001A1076" w:rsidP="001A1076">
      <w:pPr>
        <w:spacing w:after="0"/>
        <w:ind w:right="283"/>
        <w:rPr>
          <w:rFonts w:ascii="Times New Roman" w:hAnsi="Times New Roman" w:cs="Times New Roman"/>
          <w:color w:val="000000"/>
          <w:sz w:val="28"/>
          <w:szCs w:val="28"/>
        </w:rPr>
      </w:pPr>
      <w:r w:rsidRPr="00FF7BD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F7BD4">
        <w:rPr>
          <w:rFonts w:ascii="Times New Roman" w:hAnsi="Times New Roman" w:cs="Times New Roman"/>
          <w:color w:val="000000"/>
          <w:sz w:val="28"/>
          <w:szCs w:val="28"/>
        </w:rPr>
        <w:t xml:space="preserve">навколишнього природного </w:t>
      </w: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Pr="00FF7BD4">
        <w:rPr>
          <w:rFonts w:ascii="Times New Roman" w:hAnsi="Times New Roman" w:cs="Times New Roman"/>
          <w:color w:val="000000"/>
          <w:sz w:val="28"/>
          <w:szCs w:val="28"/>
        </w:rPr>
        <w:t>середовища .</w:t>
      </w: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A1076" w:rsidRPr="00FF7BD4" w:rsidRDefault="001A1076" w:rsidP="001A1076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FF7BD4">
        <w:rPr>
          <w:rFonts w:ascii="Times New Roman" w:hAnsi="Times New Roman" w:cs="Times New Roman"/>
          <w:sz w:val="28"/>
          <w:szCs w:val="28"/>
        </w:rPr>
        <w:t>СЕКРЕТАР РАДИ                                                                     Оксана ЦАРИК</w:t>
      </w:r>
    </w:p>
    <w:p w:rsidR="001A1076" w:rsidRDefault="001A1076" w:rsidP="001A1076"/>
    <w:p w:rsidR="001A1076" w:rsidRDefault="001A1076" w:rsidP="001A1076"/>
    <w:p w:rsidR="001A1076" w:rsidRDefault="001A1076" w:rsidP="001A1076"/>
    <w:p w:rsidR="001A1076" w:rsidRDefault="001A1076" w:rsidP="001A1076"/>
    <w:p w:rsidR="001A1076" w:rsidRDefault="001A1076" w:rsidP="001A1076"/>
    <w:p w:rsidR="001A1076" w:rsidRDefault="001A1076" w:rsidP="001A1076"/>
    <w:p w:rsidR="001A1076" w:rsidRDefault="001A1076" w:rsidP="001A1076"/>
    <w:p w:rsidR="001A1076" w:rsidRDefault="001A1076" w:rsidP="001A1076"/>
    <w:p w:rsidR="001A1076" w:rsidRDefault="001A1076" w:rsidP="001A1076"/>
    <w:p w:rsidR="001A1076" w:rsidRDefault="001A1076" w:rsidP="001A1076"/>
    <w:p w:rsidR="001A1076" w:rsidRDefault="001A1076" w:rsidP="001A1076"/>
    <w:p w:rsidR="001A1076" w:rsidRDefault="001A1076" w:rsidP="001A1076"/>
    <w:p w:rsidR="001A1076" w:rsidRDefault="001A1076" w:rsidP="001A1076"/>
    <w:p w:rsidR="00532407" w:rsidRDefault="00532407"/>
    <w:sectPr w:rsidR="00532407" w:rsidSect="005324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D08BA"/>
    <w:rsid w:val="001A1076"/>
    <w:rsid w:val="00532407"/>
    <w:rsid w:val="007D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8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1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3420</Words>
  <Characters>1950</Characters>
  <Application>Microsoft Office Word</Application>
  <DocSecurity>0</DocSecurity>
  <Lines>16</Lines>
  <Paragraphs>10</Paragraphs>
  <ScaleCrop>false</ScaleCrop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2023-07-27T16:09:00Z</dcterms:created>
  <dcterms:modified xsi:type="dcterms:W3CDTF">2023-07-27T16:09:00Z</dcterms:modified>
</cp:coreProperties>
</file>