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90" w:rsidRDefault="009163C1" w:rsidP="00BE309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3090"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90" w:rsidRDefault="00BE3090" w:rsidP="00BE3090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BE3090" w:rsidRDefault="00BE3090" w:rsidP="00BE309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1451</w:t>
      </w:r>
    </w:p>
    <w:p w:rsidR="009163C1" w:rsidRDefault="009163C1" w:rsidP="009163C1">
      <w:pPr>
        <w:spacing w:after="0" w:line="276" w:lineRule="auto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9163C1" w:rsidRDefault="009163C1" w:rsidP="009163C1">
      <w:pPr>
        <w:spacing w:after="0" w:line="276" w:lineRule="auto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3C1" w:rsidRPr="009163C1" w:rsidRDefault="009163C1" w:rsidP="009163C1">
      <w:pPr>
        <w:spacing w:after="0" w:line="276" w:lineRule="auto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5.202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9163C1" w:rsidRPr="009163C1" w:rsidRDefault="009163C1" w:rsidP="009163C1">
      <w:pPr>
        <w:spacing w:after="0" w:line="276" w:lineRule="auto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3C1" w:rsidRDefault="009163C1" w:rsidP="009163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</w:t>
      </w:r>
      <w:r>
        <w:rPr>
          <w:sz w:val="28"/>
          <w:szCs w:val="28"/>
        </w:rPr>
        <w:t xml:space="preserve"> </w:t>
      </w:r>
    </w:p>
    <w:p w:rsidR="009163C1" w:rsidRDefault="009163C1" w:rsidP="009163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 xml:space="preserve"> та</w:t>
      </w:r>
    </w:p>
    <w:p w:rsidR="009163C1" w:rsidRDefault="009163C1" w:rsidP="009163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енергоефективності</w:t>
      </w:r>
      <w:proofErr w:type="spellEnd"/>
    </w:p>
    <w:p w:rsidR="009163C1" w:rsidRDefault="009163C1" w:rsidP="009163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2023 та прогноз на 2024-2025 роки</w:t>
      </w:r>
    </w:p>
    <w:p w:rsidR="009163C1" w:rsidRDefault="009163C1" w:rsidP="009163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9163C1" w:rsidRDefault="009163C1" w:rsidP="009163C1">
      <w:pPr>
        <w:pStyle w:val="a3"/>
        <w:shd w:val="clear" w:color="auto" w:fill="FFFFFF"/>
        <w:spacing w:before="0" w:beforeAutospacing="0" w:after="0" w:afterAutospacing="0"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Заслухавши інформацію начальника Управління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- комунального господарства Білоуса А.М., щодо внесення змін до Програми енергозбереження та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на 2023 рік прогноз на 2024-2025 роки, враховуючи рішення виконавчого комітету від 18.05.2023 року № </w:t>
      </w:r>
      <w:r>
        <w:rPr>
          <w:sz w:val="28"/>
          <w:szCs w:val="28"/>
        </w:rPr>
        <w:t>166</w:t>
      </w:r>
      <w:r>
        <w:rPr>
          <w:sz w:val="28"/>
          <w:szCs w:val="28"/>
          <w:lang w:val="uk-UA"/>
        </w:rPr>
        <w:t xml:space="preserve">, «Про погодження внесення змін до Програми енергозбереження та </w:t>
      </w:r>
      <w:proofErr w:type="spellStart"/>
      <w:r>
        <w:rPr>
          <w:sz w:val="28"/>
          <w:szCs w:val="28"/>
          <w:lang w:val="uk-UA"/>
        </w:rPr>
        <w:t>енргоефективності</w:t>
      </w:r>
      <w:proofErr w:type="spellEnd"/>
      <w:r>
        <w:rPr>
          <w:sz w:val="28"/>
          <w:szCs w:val="28"/>
          <w:lang w:val="uk-UA"/>
        </w:rPr>
        <w:t xml:space="preserve"> на 2023 рік прогноз на 2024-2025 роки»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п. 22 ч.1 ст. 26 </w:t>
      </w:r>
      <w:proofErr w:type="spellStart"/>
      <w:r>
        <w:rPr>
          <w:sz w:val="28"/>
          <w:szCs w:val="28"/>
        </w:rPr>
        <w:t>Законаму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  <w:lang w:val="en-US"/>
        </w:rPr>
        <w:t>XXXIII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сесія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Новороздільської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міської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ради VIII демократичного </w:t>
      </w:r>
      <w:proofErr w:type="spellStart"/>
      <w:r>
        <w:rPr>
          <w:sz w:val="28"/>
          <w:szCs w:val="28"/>
          <w:bdr w:val="none" w:sz="0" w:space="0" w:color="auto" w:frame="1"/>
        </w:rPr>
        <w:t>скликання</w:t>
      </w:r>
      <w:proofErr w:type="spellEnd"/>
    </w:p>
    <w:p w:rsidR="009163C1" w:rsidRDefault="009163C1" w:rsidP="009163C1">
      <w:pPr>
        <w:pStyle w:val="bodytext30"/>
        <w:shd w:val="clear" w:color="auto" w:fill="FFFFFF"/>
        <w:spacing w:before="0" w:beforeAutospacing="0" w:after="0" w:afterAutospacing="0" w:line="276" w:lineRule="auto"/>
        <w:ind w:right="284"/>
        <w:jc w:val="both"/>
        <w:rPr>
          <w:color w:val="333333"/>
          <w:sz w:val="28"/>
          <w:szCs w:val="28"/>
          <w:lang w:val="ru-RU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>В И Р І Ш И Л А:</w:t>
      </w:r>
    </w:p>
    <w:p w:rsidR="009163C1" w:rsidRDefault="009163C1" w:rsidP="009163C1">
      <w:pPr>
        <w:spacing w:after="0"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1. Внести зміни до Програми енергозбереження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2023 та прогноз на 2024-2025 роки, затвердженої рішенням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від 26.01.2023 року № 1313, саме в додатку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Перелік завдань, заходів та показників міської Програми енергозбереження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2023 рік та прогноз на 2024-2025 роки, Завдання 1 на 2023 рік доповнити заходом 7 згідно додатку.</w:t>
      </w:r>
    </w:p>
    <w:p w:rsidR="009163C1" w:rsidRDefault="009163C1" w:rsidP="009163C1">
      <w:pPr>
        <w:shd w:val="clear" w:color="auto" w:fill="FFFFFF"/>
        <w:spacing w:after="0" w:line="276" w:lineRule="auto"/>
        <w:ind w:right="225"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 за виконанням цього рішення покласти на постійну комісію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 з питань комунального господарства, промисловості, підприємництва, інвестицій та охорони навколишнього природного середовища (голова – Фартушок О.С.).</w:t>
      </w:r>
    </w:p>
    <w:p w:rsidR="009163C1" w:rsidRPr="009163C1" w:rsidRDefault="009163C1" w:rsidP="009163C1">
      <w:pPr>
        <w:shd w:val="clear" w:color="auto" w:fill="FFFFFF"/>
        <w:spacing w:after="0" w:line="276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63C1" w:rsidRPr="009163C1" w:rsidRDefault="009163C1" w:rsidP="009163C1">
      <w:pPr>
        <w:shd w:val="clear" w:color="auto" w:fill="FFFFFF"/>
        <w:spacing w:after="0" w:line="276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63C1" w:rsidRDefault="009163C1" w:rsidP="009163C1">
      <w:pPr>
        <w:shd w:val="clear" w:color="auto" w:fill="FFFFFF"/>
        <w:spacing w:after="0" w:line="276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МІСЬКИЙ ГОЛОВА                                                Ярина  ЯЦЕНКО</w:t>
      </w:r>
    </w:p>
    <w:p w:rsid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</w:rPr>
      </w:pPr>
    </w:p>
    <w:p w:rsid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</w:rPr>
      </w:pPr>
    </w:p>
    <w:p w:rsid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</w:rPr>
      </w:pPr>
    </w:p>
    <w:p w:rsid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</w:rPr>
      </w:pPr>
    </w:p>
    <w:p w:rsidR="009163C1" w:rsidRP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  <w:lang w:val="ru-RU"/>
        </w:rPr>
      </w:pPr>
    </w:p>
    <w:p w:rsidR="009163C1" w:rsidRP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  <w:lang w:val="ru-RU"/>
        </w:rPr>
      </w:pPr>
    </w:p>
    <w:p w:rsidR="009163C1" w:rsidRP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  <w:lang w:val="ru-RU"/>
        </w:rPr>
      </w:pPr>
    </w:p>
    <w:p w:rsidR="009163C1" w:rsidRP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  <w:lang w:val="ru-RU"/>
        </w:rPr>
      </w:pPr>
    </w:p>
    <w:p w:rsidR="009163C1" w:rsidRP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  <w:lang w:val="ru-RU"/>
        </w:rPr>
      </w:pPr>
    </w:p>
    <w:p w:rsidR="009163C1" w:rsidRP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  <w:lang w:val="ru-RU"/>
        </w:rPr>
      </w:pPr>
    </w:p>
    <w:p w:rsidR="009163C1" w:rsidRP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  <w:lang w:val="ru-RU"/>
        </w:rPr>
      </w:pPr>
    </w:p>
    <w:p w:rsidR="009163C1" w:rsidRP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  <w:lang w:val="ru-RU"/>
        </w:rPr>
      </w:pPr>
    </w:p>
    <w:p w:rsidR="009163C1" w:rsidRP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  <w:lang w:val="ru-RU"/>
        </w:rPr>
      </w:pPr>
    </w:p>
    <w:p w:rsidR="009163C1" w:rsidRPr="009163C1" w:rsidRDefault="009163C1" w:rsidP="009163C1">
      <w:pPr>
        <w:spacing w:before="90"/>
        <w:ind w:right="219"/>
        <w:jc w:val="right"/>
        <w:rPr>
          <w:b/>
          <w:bdr w:val="none" w:sz="0" w:space="0" w:color="auto" w:frame="1"/>
          <w:lang w:val="ru-RU"/>
        </w:rPr>
      </w:pPr>
    </w:p>
    <w:p w:rsidR="009163C1" w:rsidRDefault="009163C1" w:rsidP="009163C1">
      <w:pPr>
        <w:spacing w:before="90"/>
        <w:ind w:right="2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Програми</w:t>
      </w:r>
    </w:p>
    <w:p w:rsidR="009163C1" w:rsidRDefault="009163C1" w:rsidP="009163C1">
      <w:pPr>
        <w:spacing w:before="90"/>
        <w:ind w:right="219"/>
        <w:jc w:val="right"/>
        <w:rPr>
          <w:rFonts w:ascii="Times New Roman" w:hAnsi="Times New Roman" w:cs="Times New Roman"/>
          <w:sz w:val="28"/>
          <w:szCs w:val="28"/>
        </w:rPr>
      </w:pPr>
    </w:p>
    <w:p w:rsidR="009163C1" w:rsidRDefault="009163C1" w:rsidP="00916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завдань, заходів та показників міської програми енергозбереження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енергоефективності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на 2023 рік та прогноз на 2024-2025 роки</w:t>
      </w:r>
    </w:p>
    <w:tbl>
      <w:tblPr>
        <w:tblW w:w="1518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7"/>
        <w:gridCol w:w="2192"/>
        <w:gridCol w:w="3828"/>
        <w:gridCol w:w="3684"/>
        <w:gridCol w:w="2267"/>
        <w:gridCol w:w="2692"/>
      </w:tblGrid>
      <w:tr w:rsidR="009163C1" w:rsidTr="009163C1">
        <w:trPr>
          <w:trHeight w:val="64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C1" w:rsidRDefault="009163C1">
            <w:pPr>
              <w:pStyle w:val="TableParagraph"/>
              <w:spacing w:before="11"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9163C1" w:rsidRDefault="009163C1">
            <w:pPr>
              <w:pStyle w:val="TableParagraph"/>
              <w:spacing w:line="276" w:lineRule="auto"/>
              <w:ind w:left="120" w:right="93" w:firstLine="2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pacing w:val="-5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C1" w:rsidRDefault="009163C1">
            <w:pPr>
              <w:pStyle w:val="TableParagraph"/>
              <w:spacing w:line="276" w:lineRule="auto"/>
              <w:ind w:left="452" w:right="442"/>
              <w:jc w:val="center"/>
              <w:rPr>
                <w:b/>
                <w:bCs/>
                <w:sz w:val="28"/>
                <w:szCs w:val="28"/>
              </w:rPr>
            </w:pPr>
          </w:p>
          <w:p w:rsidR="009163C1" w:rsidRDefault="009163C1">
            <w:pPr>
              <w:pStyle w:val="TableParagraph"/>
              <w:spacing w:line="276" w:lineRule="auto"/>
              <w:ind w:left="452" w:right="4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Найменування завдання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C1" w:rsidRDefault="009163C1">
            <w:pPr>
              <w:pStyle w:val="TableParagraph"/>
              <w:spacing w:before="10"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9163C1" w:rsidRDefault="009163C1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C1" w:rsidRDefault="009163C1">
            <w:pPr>
              <w:pStyle w:val="TableParagraph"/>
              <w:spacing w:before="10"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9163C1" w:rsidRDefault="009163C1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C1" w:rsidRDefault="009163C1">
            <w:pPr>
              <w:pStyle w:val="TableParagraph"/>
              <w:spacing w:before="11"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9163C1" w:rsidRDefault="009163C1">
            <w:pPr>
              <w:pStyle w:val="TableParagraph"/>
              <w:spacing w:line="276" w:lineRule="auto"/>
              <w:ind w:right="3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Джерела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фінансування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C1" w:rsidRDefault="009163C1">
            <w:pPr>
              <w:pStyle w:val="TableParagraph"/>
              <w:spacing w:before="10"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9163C1" w:rsidRDefault="009163C1">
            <w:pPr>
              <w:pStyle w:val="TableParagraph"/>
              <w:spacing w:before="1" w:line="276" w:lineRule="auto"/>
              <w:ind w:left="2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Очікувані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результати</w:t>
            </w:r>
          </w:p>
        </w:tc>
      </w:tr>
      <w:tr w:rsidR="009163C1" w:rsidTr="009163C1">
        <w:trPr>
          <w:trHeight w:val="281"/>
        </w:trPr>
        <w:tc>
          <w:tcPr>
            <w:tcW w:w="15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before="10"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рік</w:t>
            </w:r>
          </w:p>
        </w:tc>
      </w:tr>
      <w:tr w:rsidR="009163C1" w:rsidTr="009163C1">
        <w:trPr>
          <w:trHeight w:val="1172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53" w:lineRule="exact"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28" w:right="117" w:firstLine="1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Завдання 1</w:t>
            </w:r>
          </w:p>
          <w:p w:rsidR="009163C1" w:rsidRDefault="009163C1">
            <w:pPr>
              <w:pStyle w:val="TableParagraph"/>
              <w:spacing w:line="276" w:lineRule="auto"/>
              <w:ind w:left="128" w:right="117" w:firstLine="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Зменшення енергоспоживання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1</w:t>
            </w:r>
          </w:p>
          <w:p w:rsidR="009163C1" w:rsidRDefault="009163C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Заміна ламп розжарювання та люмінесцентних ламп на енергозберігаючі (мережі вуличного освітлення,  будівлі комунальної власності)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Комунальні підприємства, установи, організації, заклади громади.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Зменшення </w:t>
            </w:r>
            <w:proofErr w:type="spellStart"/>
            <w:r>
              <w:rPr>
                <w:bCs/>
                <w:sz w:val="28"/>
                <w:szCs w:val="28"/>
              </w:rPr>
              <w:t>енерго</w:t>
            </w:r>
            <w:proofErr w:type="spellEnd"/>
            <w:r>
              <w:rPr>
                <w:bCs/>
                <w:sz w:val="28"/>
                <w:szCs w:val="28"/>
              </w:rPr>
              <w:t xml:space="preserve"> споживання та як результат зменшення видатків.</w:t>
            </w:r>
          </w:p>
        </w:tc>
      </w:tr>
      <w:tr w:rsidR="009163C1" w:rsidTr="009163C1">
        <w:trPr>
          <w:trHeight w:val="255"/>
        </w:trPr>
        <w:tc>
          <w:tcPr>
            <w:tcW w:w="1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2</w:t>
            </w:r>
          </w:p>
          <w:p w:rsidR="009163C1" w:rsidRDefault="009163C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Здійснення заходів з енергозбереження (утеплення стін, горищ, заміна вікон, дверей, ремонт покрівлі) будівель незалежно від форми власності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Виконавчі органи</w:t>
            </w:r>
          </w:p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3C1" w:rsidTr="009163C1">
        <w:trPr>
          <w:trHeight w:val="252"/>
        </w:trPr>
        <w:tc>
          <w:tcPr>
            <w:tcW w:w="1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3</w:t>
            </w:r>
          </w:p>
          <w:p w:rsidR="009163C1" w:rsidRDefault="009163C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Встановлення автономної системи дорожнього освітлення на сонячних батареях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ДП</w:t>
            </w:r>
            <w:proofErr w:type="spellEnd"/>
            <w:r>
              <w:rPr>
                <w:sz w:val="28"/>
                <w:szCs w:val="28"/>
              </w:rPr>
              <w:t xml:space="preserve"> «Благоустрій»</w:t>
            </w:r>
          </w:p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</w:p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3C1" w:rsidTr="009163C1">
        <w:trPr>
          <w:trHeight w:val="252"/>
        </w:trPr>
        <w:tc>
          <w:tcPr>
            <w:tcW w:w="1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Захід4</w:t>
            </w:r>
          </w:p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Встановлення індивідуальних теплових пунктів (ІТП) в будівлях бюджетних установ та організацій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Державний, місцевий бюджети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3C1" w:rsidTr="009163C1">
        <w:trPr>
          <w:trHeight w:val="1395"/>
        </w:trPr>
        <w:tc>
          <w:tcPr>
            <w:tcW w:w="1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5</w:t>
            </w:r>
          </w:p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Встановлення сонячних панелей, сонячних колекторів на дахах будівель комунальної власності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Виконавчі органи</w:t>
            </w:r>
          </w:p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3C1" w:rsidTr="009163C1">
        <w:trPr>
          <w:trHeight w:val="885"/>
        </w:trPr>
        <w:tc>
          <w:tcPr>
            <w:tcW w:w="1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6</w:t>
            </w:r>
          </w:p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Впровадження заходів з енергозбереження, капітальний ремонт із заміною вікон та дверей в Народному домі с. Гранки – Кути </w:t>
            </w:r>
            <w:proofErr w:type="spellStart"/>
            <w:r>
              <w:rPr>
                <w:sz w:val="28"/>
                <w:szCs w:val="28"/>
              </w:rPr>
              <w:t>Новороздільської</w:t>
            </w:r>
            <w:proofErr w:type="spellEnd"/>
            <w:r>
              <w:rPr>
                <w:sz w:val="28"/>
                <w:szCs w:val="28"/>
              </w:rPr>
              <w:t xml:space="preserve"> ТГ (тимчасовому пункті обігріву)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культури, спорту та гуманітарної політики </w:t>
            </w:r>
            <w:proofErr w:type="spellStart"/>
            <w:r>
              <w:rPr>
                <w:sz w:val="28"/>
                <w:szCs w:val="28"/>
              </w:rPr>
              <w:t>Новороздільської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Місцевий бюджет </w:t>
            </w:r>
          </w:p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163 000 грн.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3C1" w:rsidTr="009163C1">
        <w:trPr>
          <w:trHeight w:val="885"/>
        </w:trPr>
        <w:tc>
          <w:tcPr>
            <w:tcW w:w="1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7</w:t>
            </w:r>
          </w:p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Капітальний ремонт системи опалення (Встановлення індивідуального теплового пункту та гідравлічне балансування системи опалення) у будівлі </w:t>
            </w:r>
            <w:proofErr w:type="spellStart"/>
            <w:r>
              <w:rPr>
                <w:sz w:val="28"/>
                <w:szCs w:val="28"/>
              </w:rPr>
              <w:t>Новороздільського</w:t>
            </w:r>
            <w:proofErr w:type="spellEnd"/>
            <w:r>
              <w:rPr>
                <w:sz w:val="28"/>
                <w:szCs w:val="28"/>
              </w:rPr>
              <w:t xml:space="preserve"> ЗЗСО –I-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№5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освіти </w:t>
            </w:r>
            <w:proofErr w:type="spellStart"/>
            <w:r>
              <w:rPr>
                <w:sz w:val="28"/>
                <w:szCs w:val="28"/>
              </w:rPr>
              <w:t>Новороздільської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Місцевий бюджет </w:t>
            </w:r>
          </w:p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828 214 грн.</w:t>
            </w:r>
          </w:p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</w:p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1 500 000 грн. </w:t>
            </w:r>
          </w:p>
          <w:p w:rsidR="009163C1" w:rsidRDefault="009163C1">
            <w:pPr>
              <w:pStyle w:val="TableParagraph"/>
              <w:spacing w:line="276" w:lineRule="auto"/>
              <w:ind w:right="179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63C1" w:rsidTr="009163C1">
        <w:trPr>
          <w:trHeight w:val="2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53" w:lineRule="exact"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28" w:right="117" w:firstLine="1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Завдання 2</w:t>
            </w:r>
          </w:p>
          <w:p w:rsidR="009163C1" w:rsidRDefault="009163C1">
            <w:pPr>
              <w:pStyle w:val="TableParagraph"/>
              <w:spacing w:line="276" w:lineRule="auto"/>
              <w:ind w:left="128" w:right="117" w:firstLine="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Зменшення викидів </w:t>
            </w:r>
            <w:proofErr w:type="spellStart"/>
            <w:r>
              <w:rPr>
                <w:spacing w:val="1"/>
                <w:sz w:val="28"/>
                <w:szCs w:val="28"/>
              </w:rPr>
              <w:t>СО2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1</w:t>
            </w:r>
          </w:p>
          <w:p w:rsidR="009163C1" w:rsidRDefault="009163C1">
            <w:pPr>
              <w:pStyle w:val="TableParagraph"/>
              <w:spacing w:line="276" w:lineRule="auto"/>
              <w:ind w:left="108" w:right="4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Перехід на альтернативні види палива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Виконавчі органи</w:t>
            </w:r>
          </w:p>
          <w:p w:rsidR="009163C1" w:rsidRDefault="009163C1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Державний, місцевий бюджети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C1" w:rsidRDefault="009163C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Зменшення видатків на енергоспоживання.</w:t>
            </w:r>
          </w:p>
          <w:p w:rsidR="009163C1" w:rsidRDefault="009163C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Зменшення впливу на </w:t>
            </w:r>
            <w:proofErr w:type="spellStart"/>
            <w:r>
              <w:rPr>
                <w:sz w:val="28"/>
                <w:szCs w:val="28"/>
              </w:rPr>
              <w:t>здоровя</w:t>
            </w:r>
            <w:proofErr w:type="spellEnd"/>
            <w:r>
              <w:rPr>
                <w:sz w:val="28"/>
                <w:szCs w:val="28"/>
              </w:rPr>
              <w:t xml:space="preserve"> населення та навколишнє природне середовище</w:t>
            </w:r>
          </w:p>
          <w:p w:rsidR="009163C1" w:rsidRDefault="009163C1">
            <w:pPr>
              <w:pStyle w:val="TableParagraph"/>
              <w:spacing w:line="276" w:lineRule="auto"/>
              <w:ind w:right="861"/>
              <w:rPr>
                <w:sz w:val="28"/>
                <w:szCs w:val="28"/>
              </w:rPr>
            </w:pPr>
          </w:p>
        </w:tc>
      </w:tr>
      <w:tr w:rsidR="009163C1" w:rsidTr="009163C1">
        <w:trPr>
          <w:trHeight w:val="61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Завдання 3</w:t>
            </w:r>
          </w:p>
          <w:p w:rsidR="009163C1" w:rsidRDefault="009163C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стимулювання запровадження система енергетичного менеджменту (СЕМ)  та енергетичного аудиту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1</w:t>
            </w:r>
          </w:p>
          <w:p w:rsidR="009163C1" w:rsidRDefault="009163C1">
            <w:pPr>
              <w:pStyle w:val="TableParagraph"/>
              <w:spacing w:line="276" w:lineRule="auto"/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Проведення енергетичного аудиту будівель бюджетних установ та організацій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0"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 w:right="4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Налагодження функціонування системи </w:t>
            </w:r>
            <w:proofErr w:type="spellStart"/>
            <w:r>
              <w:rPr>
                <w:sz w:val="28"/>
                <w:szCs w:val="28"/>
              </w:rPr>
              <w:t>енергоменеджменту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енергоаудиту</w:t>
            </w:r>
            <w:proofErr w:type="spellEnd"/>
            <w:r>
              <w:rPr>
                <w:sz w:val="28"/>
                <w:szCs w:val="28"/>
              </w:rPr>
              <w:t xml:space="preserve"> з метою здійснення контролю за споживанням зменшення споживання енергоносіїв.</w:t>
            </w:r>
          </w:p>
        </w:tc>
      </w:tr>
      <w:tr w:rsidR="009163C1" w:rsidTr="009163C1">
        <w:trPr>
          <w:trHeight w:val="614"/>
        </w:trPr>
        <w:tc>
          <w:tcPr>
            <w:tcW w:w="1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 w:righ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2</w:t>
            </w:r>
          </w:p>
          <w:p w:rsidR="009163C1" w:rsidRDefault="009163C1">
            <w:pPr>
              <w:pStyle w:val="TableParagraph"/>
              <w:spacing w:line="276" w:lineRule="auto"/>
              <w:ind w:right="10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Придбання обладнання для проведення енергетичного аудиту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0"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Державний, місцевий бюджети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63C1" w:rsidTr="009163C1">
        <w:trPr>
          <w:trHeight w:val="614"/>
        </w:trPr>
        <w:tc>
          <w:tcPr>
            <w:tcW w:w="1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 w:righ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3</w:t>
            </w:r>
          </w:p>
          <w:p w:rsidR="009163C1" w:rsidRDefault="009163C1">
            <w:pPr>
              <w:pStyle w:val="TableParagraph"/>
              <w:spacing w:line="276" w:lineRule="auto"/>
              <w:ind w:right="10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Навчання працівників за курсом професійної підготовки </w:t>
            </w:r>
            <w:proofErr w:type="spellStart"/>
            <w:r>
              <w:rPr>
                <w:sz w:val="28"/>
                <w:szCs w:val="28"/>
                <w:lang w:eastAsia="uk-UA"/>
              </w:rPr>
              <w:t>енергоаудиторів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для роботи з Фондом </w:t>
            </w:r>
            <w:proofErr w:type="spellStart"/>
            <w:r>
              <w:rPr>
                <w:sz w:val="28"/>
                <w:szCs w:val="28"/>
                <w:lang w:eastAsia="uk-UA"/>
              </w:rPr>
              <w:t>енергоефективності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0"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Державний, місцевий бюджети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63C1" w:rsidTr="009163C1">
        <w:trPr>
          <w:trHeight w:val="676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Завдання 4 </w:t>
            </w:r>
            <w:proofErr w:type="spellStart"/>
            <w:r>
              <w:rPr>
                <w:sz w:val="28"/>
                <w:szCs w:val="28"/>
              </w:rPr>
              <w:t>Підвишення</w:t>
            </w:r>
            <w:proofErr w:type="spellEnd"/>
            <w:r>
              <w:rPr>
                <w:sz w:val="28"/>
                <w:szCs w:val="28"/>
              </w:rPr>
              <w:t xml:space="preserve"> рівня </w:t>
            </w:r>
            <w:proofErr w:type="spellStart"/>
            <w:r>
              <w:rPr>
                <w:sz w:val="28"/>
                <w:szCs w:val="28"/>
              </w:rPr>
              <w:t>проінформованості</w:t>
            </w:r>
            <w:proofErr w:type="spellEnd"/>
            <w:r>
              <w:rPr>
                <w:sz w:val="28"/>
                <w:szCs w:val="28"/>
              </w:rPr>
              <w:t xml:space="preserve"> населення щодо необхідності впровадження заходів з енергозбереження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1</w:t>
            </w:r>
          </w:p>
          <w:p w:rsidR="009163C1" w:rsidRDefault="009163C1">
            <w:pPr>
              <w:pStyle w:val="TableParagraph"/>
              <w:spacing w:line="276" w:lineRule="auto"/>
              <w:ind w:right="10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Розробка, видання та розповсюдження агітаційної поліграфічної продукції та брошур, </w:t>
            </w:r>
            <w:proofErr w:type="spellStart"/>
            <w:r>
              <w:rPr>
                <w:sz w:val="28"/>
                <w:szCs w:val="28"/>
                <w:lang w:eastAsia="uk-UA"/>
              </w:rPr>
              <w:t>навчально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- методичних посібників з енергозбереження для різних груп споживачів, у тому числі населення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0"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108" w:right="4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Зменшення енергоспоживання населенням, підвищення рівня </w:t>
            </w:r>
            <w:proofErr w:type="spellStart"/>
            <w:r>
              <w:rPr>
                <w:sz w:val="28"/>
                <w:szCs w:val="28"/>
              </w:rPr>
              <w:t>енергокультури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163C1" w:rsidTr="009163C1">
        <w:trPr>
          <w:trHeight w:val="674"/>
        </w:trPr>
        <w:tc>
          <w:tcPr>
            <w:tcW w:w="1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2</w:t>
            </w:r>
          </w:p>
          <w:p w:rsidR="009163C1" w:rsidRDefault="009163C1">
            <w:pPr>
              <w:pStyle w:val="TableParagraph"/>
              <w:spacing w:line="276" w:lineRule="auto"/>
              <w:ind w:right="105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Інформаційно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- просвітницькі заходи з енергозбереження для населення «Дні сталої енергії»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Відділ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міської ради</w:t>
            </w:r>
          </w:p>
          <w:p w:rsidR="009163C1" w:rsidRDefault="009163C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0"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Інші джерела фінансування, не заборонені чинним законодавством </w:t>
            </w:r>
            <w:r>
              <w:rPr>
                <w:sz w:val="28"/>
                <w:szCs w:val="28"/>
              </w:rPr>
              <w:lastRenderedPageBreak/>
              <w:t>України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63C1" w:rsidTr="009163C1">
        <w:trPr>
          <w:trHeight w:val="674"/>
        </w:trPr>
        <w:tc>
          <w:tcPr>
            <w:tcW w:w="1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righ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Захід 3</w:t>
            </w:r>
          </w:p>
          <w:p w:rsidR="009163C1" w:rsidRDefault="009163C1">
            <w:pPr>
              <w:pStyle w:val="TableParagraph"/>
              <w:spacing w:line="276" w:lineRule="auto"/>
              <w:ind w:right="10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Закупівля сувенірної </w:t>
            </w:r>
            <w:proofErr w:type="spellStart"/>
            <w:r>
              <w:rPr>
                <w:sz w:val="28"/>
                <w:szCs w:val="28"/>
                <w:lang w:eastAsia="uk-UA"/>
              </w:rPr>
              <w:t>еко-продукції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C1" w:rsidRDefault="009163C1">
            <w:pPr>
              <w:pStyle w:val="TableParagraph"/>
              <w:spacing w:line="276" w:lineRule="auto"/>
              <w:ind w:left="0" w:righ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C1" w:rsidRDefault="0091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63C1" w:rsidRDefault="009163C1" w:rsidP="009163C1">
      <w:pPr>
        <w:rPr>
          <w:rFonts w:ascii="Times New Roman" w:hAnsi="Times New Roman" w:cs="Times New Roman"/>
          <w:sz w:val="28"/>
          <w:szCs w:val="28"/>
        </w:rPr>
      </w:pPr>
    </w:p>
    <w:p w:rsidR="009163C1" w:rsidRDefault="009163C1" w:rsidP="009163C1">
      <w:pPr>
        <w:rPr>
          <w:rFonts w:ascii="Times New Roman" w:hAnsi="Times New Roman" w:cs="Times New Roman"/>
          <w:sz w:val="28"/>
          <w:szCs w:val="28"/>
        </w:rPr>
      </w:pPr>
    </w:p>
    <w:p w:rsidR="00D0792A" w:rsidRDefault="00D0792A"/>
    <w:sectPr w:rsidR="00D0792A" w:rsidSect="00D079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163C1"/>
    <w:rsid w:val="009163C1"/>
    <w:rsid w:val="00BE3090"/>
    <w:rsid w:val="00D0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unhideWhenUsed/>
    <w:qFormat/>
    <w:rsid w:val="0091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qFormat/>
    <w:rsid w:val="009163C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bodytext30">
    <w:name w:val="bodytext30"/>
    <w:basedOn w:val="a"/>
    <w:qFormat/>
    <w:rsid w:val="0091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E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3907</Words>
  <Characters>2228</Characters>
  <Application>Microsoft Office Word</Application>
  <DocSecurity>0</DocSecurity>
  <Lines>18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2023-07-27T16:40:00Z</dcterms:created>
  <dcterms:modified xsi:type="dcterms:W3CDTF">2023-07-27T16:41:00Z</dcterms:modified>
</cp:coreProperties>
</file>