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96" w:rsidRDefault="00D31B96" w:rsidP="00D31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Виконавець: </w:t>
      </w:r>
      <w:proofErr w:type="spellStart"/>
      <w:r>
        <w:t>Мельніков</w:t>
      </w:r>
      <w:proofErr w:type="spellEnd"/>
      <w:r>
        <w:t xml:space="preserve"> А.В.______________</w:t>
      </w:r>
    </w:p>
    <w:p w:rsidR="00D31B96" w:rsidRDefault="00D31B96" w:rsidP="00D31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Юридичний відділ : Роман </w:t>
      </w:r>
      <w:proofErr w:type="spellStart"/>
      <w:r>
        <w:t>Горін</w:t>
      </w:r>
      <w:proofErr w:type="spellEnd"/>
      <w:r>
        <w:t>_______________</w:t>
      </w:r>
    </w:p>
    <w:p w:rsidR="00D31B96" w:rsidRPr="00D31B96" w:rsidRDefault="00D31B96" w:rsidP="00D31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</w:p>
    <w:p w:rsidR="00D31B96" w:rsidRPr="00D31B96" w:rsidRDefault="00D31B96" w:rsidP="00D31B96">
      <w:pPr>
        <w:jc w:val="center"/>
        <w:rPr>
          <w:sz w:val="24"/>
          <w:szCs w:val="24"/>
        </w:rPr>
      </w:pPr>
      <w:r w:rsidRPr="00D31B96">
        <w:rPr>
          <w:noProof/>
          <w:sz w:val="24"/>
          <w:szCs w:val="24"/>
          <w:lang w:eastAsia="uk-UA"/>
        </w:rPr>
        <w:drawing>
          <wp:inline distT="0" distB="0" distL="0" distR="0">
            <wp:extent cx="115252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B96" w:rsidRPr="00D31B96" w:rsidRDefault="00D31B96" w:rsidP="00D31B96">
      <w:pPr>
        <w:jc w:val="center"/>
        <w:rPr>
          <w:sz w:val="24"/>
          <w:szCs w:val="24"/>
        </w:rPr>
      </w:pPr>
      <w:r w:rsidRPr="00D31B96">
        <w:rPr>
          <w:sz w:val="24"/>
          <w:szCs w:val="24"/>
        </w:rPr>
        <w:t>ЛЬВІВСЬКА  ОБЛАСТЬ</w:t>
      </w:r>
    </w:p>
    <w:p w:rsidR="00D31B96" w:rsidRPr="00D31B96" w:rsidRDefault="00D31B96" w:rsidP="00D31B96">
      <w:pPr>
        <w:ind w:firstLine="567"/>
        <w:jc w:val="center"/>
        <w:rPr>
          <w:b/>
          <w:sz w:val="24"/>
          <w:szCs w:val="24"/>
        </w:rPr>
      </w:pPr>
      <w:r w:rsidRPr="00D31B96">
        <w:rPr>
          <w:b/>
          <w:sz w:val="24"/>
          <w:szCs w:val="24"/>
        </w:rPr>
        <w:t>НОВОРОЗДІЛЬСЬКА  МІСЬКА  РАДА</w:t>
      </w:r>
    </w:p>
    <w:p w:rsidR="00D31B96" w:rsidRPr="00D31B96" w:rsidRDefault="00D31B96" w:rsidP="00D31B96">
      <w:pPr>
        <w:ind w:firstLine="567"/>
        <w:jc w:val="center"/>
        <w:rPr>
          <w:b/>
          <w:sz w:val="24"/>
          <w:szCs w:val="24"/>
        </w:rPr>
      </w:pPr>
      <w:r w:rsidRPr="00D31B96">
        <w:rPr>
          <w:b/>
          <w:sz w:val="24"/>
          <w:szCs w:val="24"/>
        </w:rPr>
        <w:t>ВИКОНАВЧИЙ  КОМІТЕТ</w:t>
      </w:r>
    </w:p>
    <w:p w:rsidR="00D31B96" w:rsidRPr="00D31B96" w:rsidRDefault="00D31B96" w:rsidP="00D31B96">
      <w:pPr>
        <w:ind w:firstLine="567"/>
        <w:jc w:val="center"/>
        <w:rPr>
          <w:b/>
          <w:sz w:val="24"/>
          <w:szCs w:val="24"/>
        </w:rPr>
      </w:pPr>
      <w:r w:rsidRPr="00D31B96">
        <w:rPr>
          <w:b/>
          <w:sz w:val="24"/>
          <w:szCs w:val="24"/>
        </w:rPr>
        <w:t>ПРОЄКТ РІШЕННЯ №</w:t>
      </w:r>
      <w:r w:rsidR="00BA1E67">
        <w:rPr>
          <w:b/>
          <w:sz w:val="24"/>
          <w:szCs w:val="24"/>
        </w:rPr>
        <w:t xml:space="preserve"> 954</w:t>
      </w:r>
    </w:p>
    <w:p w:rsidR="00D31B96" w:rsidRPr="00D31B96" w:rsidRDefault="00D31B96" w:rsidP="00D31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31B96" w:rsidRPr="00D31B96" w:rsidRDefault="00D31B96" w:rsidP="00D31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31B96">
        <w:rPr>
          <w:sz w:val="24"/>
          <w:szCs w:val="24"/>
        </w:rPr>
        <w:t>22 лютого 2024 року</w:t>
      </w:r>
    </w:p>
    <w:p w:rsidR="00D30959" w:rsidRDefault="00D30959" w:rsidP="00D30959"/>
    <w:p w:rsidR="00D30959" w:rsidRDefault="00D30959" w:rsidP="00D30959">
      <w:pPr>
        <w:jc w:val="both"/>
        <w:rPr>
          <w:szCs w:val="26"/>
        </w:rPr>
      </w:pPr>
      <w:r>
        <w:rPr>
          <w:szCs w:val="26"/>
        </w:rPr>
        <w:t xml:space="preserve">Про покладення тимчасово окремих повноважень </w:t>
      </w:r>
    </w:p>
    <w:p w:rsidR="00D30959" w:rsidRDefault="00D30959" w:rsidP="00D30959">
      <w:pPr>
        <w:jc w:val="both"/>
        <w:rPr>
          <w:szCs w:val="26"/>
        </w:rPr>
      </w:pPr>
      <w:r>
        <w:rPr>
          <w:szCs w:val="26"/>
        </w:rPr>
        <w:t xml:space="preserve">Старости на радника міського голови  </w:t>
      </w:r>
      <w:proofErr w:type="spellStart"/>
      <w:r>
        <w:rPr>
          <w:szCs w:val="26"/>
        </w:rPr>
        <w:t>Дацко</w:t>
      </w:r>
      <w:proofErr w:type="spellEnd"/>
      <w:r>
        <w:rPr>
          <w:szCs w:val="26"/>
        </w:rPr>
        <w:t xml:space="preserve"> Г.І.</w:t>
      </w:r>
    </w:p>
    <w:p w:rsidR="00D30959" w:rsidRDefault="00D30959" w:rsidP="00D30959">
      <w:pPr>
        <w:jc w:val="both"/>
        <w:rPr>
          <w:szCs w:val="26"/>
        </w:rPr>
      </w:pPr>
    </w:p>
    <w:p w:rsidR="00D30959" w:rsidRDefault="00D30959" w:rsidP="000A7F42">
      <w:pPr>
        <w:shd w:val="clear" w:color="auto" w:fill="FFFFFF"/>
        <w:ind w:firstLine="567"/>
        <w:jc w:val="both"/>
        <w:rPr>
          <w:szCs w:val="26"/>
        </w:rPr>
      </w:pPr>
      <w:r>
        <w:rPr>
          <w:szCs w:val="26"/>
        </w:rPr>
        <w:t xml:space="preserve">У зв’язку із мобілізацією старости </w:t>
      </w:r>
      <w:proofErr w:type="spellStart"/>
      <w:r>
        <w:rPr>
          <w:szCs w:val="26"/>
        </w:rPr>
        <w:t>Роздільського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старостинського</w:t>
      </w:r>
      <w:proofErr w:type="spellEnd"/>
      <w:r>
        <w:rPr>
          <w:szCs w:val="26"/>
        </w:rPr>
        <w:t xml:space="preserve"> округу Овсяника Тараса Михайловича та необхідності </w:t>
      </w:r>
      <w:r w:rsidR="00D31B96">
        <w:rPr>
          <w:szCs w:val="26"/>
        </w:rPr>
        <w:t xml:space="preserve">виконання законодавства України та </w:t>
      </w:r>
      <w:r>
        <w:rPr>
          <w:szCs w:val="26"/>
        </w:rPr>
        <w:t xml:space="preserve">надання адміністративних послуг органів місцевого самоврядування на території </w:t>
      </w:r>
      <w:proofErr w:type="spellStart"/>
      <w:r>
        <w:rPr>
          <w:szCs w:val="26"/>
        </w:rPr>
        <w:t>Роздільського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старостинського</w:t>
      </w:r>
      <w:proofErr w:type="spellEnd"/>
      <w:r>
        <w:rPr>
          <w:szCs w:val="26"/>
        </w:rPr>
        <w:t xml:space="preserve"> округу відповідно до Закону України </w:t>
      </w:r>
      <w:r w:rsidR="00D31B96">
        <w:rPr>
          <w:szCs w:val="26"/>
        </w:rPr>
        <w:t>«Про Нотаріат», ст. 40</w:t>
      </w:r>
      <w:r>
        <w:rPr>
          <w:szCs w:val="26"/>
        </w:rPr>
        <w:t xml:space="preserve"> Закону України "Про місцеве самоврядування в Україні"</w:t>
      </w:r>
      <w:r w:rsidR="000A7F42">
        <w:rPr>
          <w:szCs w:val="26"/>
        </w:rPr>
        <w:t xml:space="preserve"> виконавчий комітет Новороздільської міської ради </w:t>
      </w:r>
      <w:r>
        <w:rPr>
          <w:szCs w:val="26"/>
        </w:rPr>
        <w:t>, -</w:t>
      </w:r>
    </w:p>
    <w:p w:rsidR="00D30959" w:rsidRDefault="00D30959" w:rsidP="00D30959">
      <w:pPr>
        <w:jc w:val="both"/>
        <w:rPr>
          <w:szCs w:val="26"/>
        </w:rPr>
      </w:pPr>
    </w:p>
    <w:p w:rsidR="000A7F42" w:rsidRDefault="000A7F42" w:rsidP="00D30959">
      <w:pPr>
        <w:jc w:val="both"/>
        <w:rPr>
          <w:szCs w:val="26"/>
        </w:rPr>
      </w:pPr>
      <w:r>
        <w:rPr>
          <w:szCs w:val="26"/>
        </w:rPr>
        <w:t>В И Р І Ш И В:</w:t>
      </w:r>
    </w:p>
    <w:p w:rsidR="000A7F42" w:rsidRDefault="000A7F42" w:rsidP="00D30959">
      <w:pPr>
        <w:jc w:val="both"/>
        <w:rPr>
          <w:szCs w:val="26"/>
        </w:rPr>
      </w:pPr>
    </w:p>
    <w:p w:rsidR="00D30959" w:rsidRDefault="00D30959" w:rsidP="00D30959">
      <w:pPr>
        <w:tabs>
          <w:tab w:val="left" w:pos="-3240"/>
        </w:tabs>
        <w:ind w:firstLine="540"/>
        <w:jc w:val="both"/>
        <w:rPr>
          <w:szCs w:val="26"/>
        </w:rPr>
      </w:pPr>
      <w:r>
        <w:rPr>
          <w:szCs w:val="26"/>
        </w:rPr>
        <w:t xml:space="preserve">1. Призначити відповідальним за зберігання і використання іменної круглої печатки  старости Новороздільської міської ради за № 4 на радника міського голови </w:t>
      </w:r>
      <w:proofErr w:type="spellStart"/>
      <w:r>
        <w:rPr>
          <w:szCs w:val="26"/>
        </w:rPr>
        <w:t>Дацко</w:t>
      </w:r>
      <w:proofErr w:type="spellEnd"/>
      <w:r>
        <w:rPr>
          <w:szCs w:val="26"/>
        </w:rPr>
        <w:t xml:space="preserve"> Галину Ігорівну.  </w:t>
      </w:r>
      <w:r>
        <w:rPr>
          <w:szCs w:val="26"/>
          <w:bdr w:val="none" w:sz="0" w:space="0" w:color="auto" w:frame="1"/>
        </w:rPr>
        <w:t xml:space="preserve">Місце зберігання за адресою: Львівська область </w:t>
      </w:r>
      <w:proofErr w:type="spellStart"/>
      <w:r>
        <w:rPr>
          <w:szCs w:val="26"/>
          <w:bdr w:val="none" w:sz="0" w:space="0" w:color="auto" w:frame="1"/>
        </w:rPr>
        <w:t>Стрийський</w:t>
      </w:r>
      <w:proofErr w:type="spellEnd"/>
      <w:r>
        <w:rPr>
          <w:szCs w:val="26"/>
          <w:bdr w:val="none" w:sz="0" w:space="0" w:color="auto" w:frame="1"/>
        </w:rPr>
        <w:t xml:space="preserve"> район </w:t>
      </w:r>
      <w:r w:rsidR="0059647D">
        <w:rPr>
          <w:szCs w:val="26"/>
        </w:rPr>
        <w:t>селище</w:t>
      </w:r>
      <w:r>
        <w:rPr>
          <w:szCs w:val="26"/>
        </w:rPr>
        <w:t xml:space="preserve"> Розділ, вул. Шевченка, буд. 11</w:t>
      </w:r>
      <w:r>
        <w:rPr>
          <w:szCs w:val="26"/>
          <w:shd w:val="clear" w:color="auto" w:fill="FBFBFB"/>
        </w:rPr>
        <w:t>.</w:t>
      </w:r>
    </w:p>
    <w:p w:rsidR="00D30959" w:rsidRDefault="00D30959" w:rsidP="00D30959">
      <w:pPr>
        <w:tabs>
          <w:tab w:val="left" w:pos="-3240"/>
        </w:tabs>
        <w:ind w:firstLine="567"/>
        <w:jc w:val="both"/>
        <w:rPr>
          <w:szCs w:val="26"/>
        </w:rPr>
      </w:pPr>
      <w:r>
        <w:rPr>
          <w:szCs w:val="26"/>
        </w:rPr>
        <w:t xml:space="preserve">2. Покласти тимчасово обов’язки із вчинення окремих нотаріальних дій на території </w:t>
      </w:r>
      <w:proofErr w:type="spellStart"/>
      <w:r>
        <w:rPr>
          <w:szCs w:val="26"/>
        </w:rPr>
        <w:t>Роздільського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старостинського</w:t>
      </w:r>
      <w:proofErr w:type="spellEnd"/>
      <w:r>
        <w:rPr>
          <w:szCs w:val="26"/>
        </w:rPr>
        <w:t xml:space="preserve"> округу Стрийського району Львівської області на радника міського голови  </w:t>
      </w:r>
      <w:proofErr w:type="spellStart"/>
      <w:r>
        <w:rPr>
          <w:szCs w:val="26"/>
        </w:rPr>
        <w:t>Дацко</w:t>
      </w:r>
      <w:proofErr w:type="spellEnd"/>
      <w:r>
        <w:rPr>
          <w:szCs w:val="26"/>
        </w:rPr>
        <w:t xml:space="preserve"> Галину Ігорівну.</w:t>
      </w:r>
    </w:p>
    <w:p w:rsidR="00D30959" w:rsidRDefault="00762B10" w:rsidP="00D30959">
      <w:pPr>
        <w:tabs>
          <w:tab w:val="left" w:pos="-3240"/>
        </w:tabs>
        <w:ind w:firstLine="540"/>
        <w:jc w:val="both"/>
        <w:rPr>
          <w:szCs w:val="26"/>
        </w:rPr>
      </w:pPr>
      <w:r>
        <w:rPr>
          <w:szCs w:val="26"/>
        </w:rPr>
        <w:t>3</w:t>
      </w:r>
      <w:r w:rsidR="00D30959">
        <w:rPr>
          <w:szCs w:val="26"/>
        </w:rPr>
        <w:t xml:space="preserve">. Контроль за виконанням рішення покласти на першого заступника міського голови Михайла </w:t>
      </w:r>
      <w:proofErr w:type="spellStart"/>
      <w:r w:rsidR="00D30959">
        <w:rPr>
          <w:szCs w:val="26"/>
        </w:rPr>
        <w:t>Гулія</w:t>
      </w:r>
      <w:proofErr w:type="spellEnd"/>
      <w:r w:rsidR="00D30959">
        <w:rPr>
          <w:szCs w:val="26"/>
        </w:rPr>
        <w:t>.</w:t>
      </w:r>
    </w:p>
    <w:p w:rsidR="00D30959" w:rsidRDefault="00D30959" w:rsidP="00D30959">
      <w:pPr>
        <w:tabs>
          <w:tab w:val="left" w:pos="-3240"/>
        </w:tabs>
        <w:ind w:firstLine="567"/>
        <w:jc w:val="both"/>
        <w:rPr>
          <w:szCs w:val="26"/>
        </w:rPr>
      </w:pPr>
    </w:p>
    <w:p w:rsidR="00D30959" w:rsidRDefault="00D30959" w:rsidP="00D30959">
      <w:pPr>
        <w:tabs>
          <w:tab w:val="left" w:pos="-3240"/>
        </w:tabs>
        <w:ind w:firstLine="567"/>
        <w:jc w:val="both"/>
        <w:rPr>
          <w:szCs w:val="26"/>
        </w:rPr>
      </w:pPr>
    </w:p>
    <w:p w:rsidR="00D30959" w:rsidRDefault="00D30959" w:rsidP="00D30959">
      <w:pPr>
        <w:tabs>
          <w:tab w:val="left" w:pos="720"/>
        </w:tabs>
        <w:jc w:val="both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Я.В.ЯЦЕНКО</w:t>
      </w:r>
    </w:p>
    <w:p w:rsidR="00D30959" w:rsidRDefault="00D30959" w:rsidP="00D30959">
      <w:pPr>
        <w:tabs>
          <w:tab w:val="left" w:pos="720"/>
        </w:tabs>
        <w:jc w:val="both"/>
        <w:rPr>
          <w:b/>
          <w:szCs w:val="26"/>
        </w:rPr>
      </w:pPr>
    </w:p>
    <w:p w:rsidR="00D30959" w:rsidRDefault="00D30959" w:rsidP="00D30959">
      <w:pPr>
        <w:tabs>
          <w:tab w:val="left" w:pos="720"/>
        </w:tabs>
        <w:jc w:val="both"/>
        <w:rPr>
          <w:b/>
          <w:szCs w:val="26"/>
        </w:rPr>
      </w:pPr>
    </w:p>
    <w:p w:rsidR="00C910B8" w:rsidRDefault="00C910B8"/>
    <w:p w:rsidR="00762B10" w:rsidRDefault="00762B10"/>
    <w:p w:rsidR="00762B10" w:rsidRDefault="00762B10"/>
    <w:p w:rsidR="00762B10" w:rsidRDefault="00762B10"/>
    <w:p w:rsidR="00762B10" w:rsidRDefault="00762B10"/>
    <w:p w:rsidR="00762B10" w:rsidRDefault="00762B10"/>
    <w:p w:rsidR="00762B10" w:rsidRDefault="00762B10"/>
    <w:p w:rsidR="00762B10" w:rsidRDefault="00762B10"/>
    <w:p w:rsidR="00762B10" w:rsidRDefault="00762B10"/>
    <w:p w:rsidR="00762B10" w:rsidRDefault="00762B10"/>
    <w:p w:rsidR="00762B10" w:rsidRDefault="00762B10"/>
    <w:p w:rsidR="00762B10" w:rsidRDefault="00762B10"/>
    <w:p w:rsidR="00762B10" w:rsidRDefault="00762B10"/>
    <w:p w:rsidR="00762B10" w:rsidRDefault="00762B10"/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1) додержуватися Конституції та законів України, актів Президента України, Кабінету Міністрів України, Регламенту Новороздільської міської ради, цього Положення та інших нормативно-правових актів, що визначають порядок його діяльності;</w:t>
      </w:r>
    </w:p>
    <w:p w:rsidR="00762B10" w:rsidRPr="000A7F42" w:rsidRDefault="00762B10" w:rsidP="00762B10">
      <w:pPr>
        <w:shd w:val="clear" w:color="auto" w:fill="FFFFFF"/>
        <w:ind w:firstLine="567"/>
        <w:jc w:val="both"/>
        <w:rPr>
          <w:rFonts w:eastAsia="Calibri"/>
          <w:color w:val="FF0000"/>
          <w:szCs w:val="26"/>
        </w:rPr>
      </w:pPr>
      <w:r w:rsidRPr="000A7F42">
        <w:rPr>
          <w:rFonts w:eastAsia="Calibri"/>
          <w:color w:val="FF0000"/>
          <w:szCs w:val="26"/>
          <w:bdr w:val="none" w:sz="0" w:space="0" w:color="auto" w:frame="1"/>
          <w:shd w:val="clear" w:color="auto" w:fill="FFFFFF"/>
        </w:rPr>
        <w:t>2) брати участь у засіданнях виконавчого комітету Новороздільської міської ради;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3) брати участь в організації та проведенні зборів членів відповідної громади та в оформленні документів цих зборів, вносити пропозиції до порядку денного зборів, організовувати виконання рішень зборів членів відповід</w:t>
      </w:r>
      <w:r>
        <w:rPr>
          <w:rFonts w:eastAsia="Calibri"/>
          <w:szCs w:val="26"/>
          <w:bdr w:val="none" w:sz="0" w:space="0" w:color="auto" w:frame="1"/>
          <w:shd w:val="clear" w:color="auto" w:fill="FFFFFF"/>
        </w:rPr>
        <w:softHyphen/>
        <w:t>ної громади та здійснювати моніторинг їх виконання;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4) сприяти виконанню на території відповідного населеного пункту програм соціально-економічного та культурного розвитку, затверджених рішенням Новороздільської міської ради, інших актів ради та її виконавчого комітету, вносити до виконавчого комітету, інших виконавчих органів ради пропозиції з цих питань;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5) вести прийом членів громади в межах відповідного  населеного пункту згідно з визначеним графіком прийому, здійснювати моніторинг стану дотримання їхніх прав і законних інтересів у сфері соціального захисту, культури, освіти, фізичної культури та спорту, житлово-комунального господарства, реалізації ними права на працю та медичну допомогу;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6) вести облік та узагальнювати пропозиції членів громади у межах відповідного населеного пункту з питань соціально-економічного та культурного розвитку цього населеного пункту, соціального, побутового та транспортного обслуговування його жителів;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7) приймати від членів територіальної громади у межах відповідного населеного пункту заяви, адресовані Новороздільській міській раді, її виконавчим органам та їхнім посадовим особам, передавати їх за призначенням;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8) здійснювати моніторинг благоустрою відповідного населеного пункту, вживати заходів щодо під</w:t>
      </w:r>
      <w:r>
        <w:rPr>
          <w:rFonts w:eastAsia="Calibri"/>
          <w:szCs w:val="26"/>
          <w:bdr w:val="none" w:sz="0" w:space="0" w:color="auto" w:frame="1"/>
          <w:shd w:val="clear" w:color="auto" w:fill="FFFFFF"/>
        </w:rPr>
        <w:softHyphen/>
        <w:t>тримання його у належному стані;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9) сприяти проведенню контрольних заходів на території відповідного населеного пункту (землекорис</w:t>
      </w:r>
      <w:r>
        <w:rPr>
          <w:rFonts w:eastAsia="Calibri"/>
          <w:szCs w:val="26"/>
          <w:bdr w:val="none" w:sz="0" w:space="0" w:color="auto" w:frame="1"/>
          <w:shd w:val="clear" w:color="auto" w:fill="FFFFFF"/>
        </w:rPr>
        <w:softHyphen/>
        <w:t>тування, довкілля, об'єкти житлово-комунальної інфраструктури тощо);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10) здійснювати моніторинг дотримання на території відповідного населеного пункту громадського порядку, стану виконання встановлених рішеннями Новороздільської міської ради правил із питань благоустрою території населених пунктів територіальної громади, забезпечення в них чистоти і порядку, торгівлі на ринках та додержання тиші в громадських місцях тощо;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11) здійснювати контроль за дотриманням правил використання об'єктів комунальної власності територіальної громади, що розташовані на території відповідного населеного пункту;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12) сприяти діяльності органу (органам) самоорганізації населення відповідного населеного пункту;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13) надавати практичну допомогу органам самоорганізації населення у виконанні ними своїх завдань та повноважень;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14) не допускати на території відповідного населеного пункту дій чи бездіяльності, які можуть зашкоди</w:t>
      </w:r>
      <w:r>
        <w:rPr>
          <w:rFonts w:eastAsia="Calibri"/>
          <w:szCs w:val="26"/>
          <w:bdr w:val="none" w:sz="0" w:space="0" w:color="auto" w:frame="1"/>
          <w:shd w:val="clear" w:color="auto" w:fill="FFFFFF"/>
        </w:rPr>
        <w:softHyphen/>
        <w:t>ти інтересам територіальної громади та держави;</w:t>
      </w:r>
    </w:p>
    <w:p w:rsidR="00762B10" w:rsidRPr="000A7F42" w:rsidRDefault="00762B10" w:rsidP="00762B10">
      <w:pPr>
        <w:shd w:val="clear" w:color="auto" w:fill="FFFFFF"/>
        <w:ind w:firstLine="567"/>
        <w:jc w:val="both"/>
        <w:rPr>
          <w:rFonts w:eastAsia="Calibri"/>
          <w:color w:val="FF0000"/>
          <w:szCs w:val="26"/>
        </w:rPr>
      </w:pPr>
      <w:r w:rsidRPr="000A7F42">
        <w:rPr>
          <w:rFonts w:eastAsia="Calibri"/>
          <w:color w:val="FF0000"/>
          <w:szCs w:val="26"/>
          <w:bdr w:val="none" w:sz="0" w:space="0" w:color="auto" w:frame="1"/>
          <w:shd w:val="clear" w:color="auto" w:fill="FFFFFF"/>
        </w:rPr>
        <w:t>15) періодично звітувати (не рідше одного разу на рік) про свою роботу перед жителями відповідного населеного пункту на відкритій зустрічі з громадянами;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lastRenderedPageBreak/>
        <w:t>16) дотримуватися правил службової етики, встановлених нормативно-правовими актами України та іншими актами органу місцевого самоврядування;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17) виконувати поточні доручення Новороздільської міської ради та її виконавчого комітету, міського голови, звітувати про їх виконання;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18) забезпечувати зберігання офіційних документів, пов'язаних із місцевим самоврядуванням відповідного населеного пункту, забезпечувати доступ до них осіб, яким це право надано у встановленому чинним законодавством порядку;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19) вести контроль за діловодством, обліком і звітністю із передачею документів до архіву;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20) надавати довідки, довідки-характеристики фізичним та юридичним особам, які проживають і розташовані на території відповідного населеного пункту;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21) здійснювати нотаріальні дії, керуючись у своїй діяльності законами України та іншими нормативно-пра</w:t>
      </w:r>
      <w:r>
        <w:rPr>
          <w:rFonts w:eastAsia="Calibri"/>
          <w:szCs w:val="26"/>
          <w:bdr w:val="none" w:sz="0" w:space="0" w:color="auto" w:frame="1"/>
          <w:shd w:val="clear" w:color="auto" w:fill="FFFFFF"/>
        </w:rPr>
        <w:softHyphen/>
        <w:t>вовими актами;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22) забезпечувати своєчасність та повноту сплати місцевих податків на території відповідного населеного пункту;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23) приймати участь у засіданнях опікунської ради;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24) проводить моніторинг та облік кризових сімей, що опинилися у скрутних життєвих обставинах, а також громадян, які мають пільги відповідно до чинного законодавства  України;</w:t>
      </w:r>
    </w:p>
    <w:p w:rsidR="00762B10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  <w:bdr w:val="none" w:sz="0" w:space="0" w:color="auto" w:frame="1"/>
          <w:shd w:val="clear" w:color="auto" w:fill="FFFFFF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25) шанобливо ставитися до жителів відповідного населеного пункту та належним чином про</w:t>
      </w:r>
      <w:r>
        <w:rPr>
          <w:rFonts w:eastAsia="Calibri"/>
          <w:szCs w:val="26"/>
          <w:bdr w:val="none" w:sz="0" w:space="0" w:color="auto" w:frame="1"/>
          <w:shd w:val="clear" w:color="auto" w:fill="FFFFFF"/>
        </w:rPr>
        <w:softHyphen/>
        <w:t>водити роботу з їх зверненнями до органів місцевого самоврядування;</w:t>
      </w:r>
    </w:p>
    <w:p w:rsidR="00762B10" w:rsidRPr="00D30959" w:rsidRDefault="00762B10" w:rsidP="00762B10">
      <w:pPr>
        <w:tabs>
          <w:tab w:val="left" w:pos="536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30959">
        <w:rPr>
          <w:rFonts w:eastAsia="Calibri"/>
          <w:lang w:eastAsia="uk-UA"/>
        </w:rPr>
        <w:t>26) забезпечувати реалізацію заходів щодо запобігання виникненню надзвичайних ситуацій та повне і всеосяжне сприяння аварійно-рятувальним службам під час ліквідації наслідків можливих надзвичайних ситуацій техногенного та природного характеру;</w:t>
      </w:r>
    </w:p>
    <w:p w:rsidR="00762B10" w:rsidRPr="00D30959" w:rsidRDefault="00762B10" w:rsidP="00762B10">
      <w:pPr>
        <w:tabs>
          <w:tab w:val="left" w:pos="536"/>
        </w:tabs>
        <w:autoSpaceDE w:val="0"/>
        <w:autoSpaceDN w:val="0"/>
        <w:adjustRightInd w:val="0"/>
        <w:ind w:firstLine="567"/>
        <w:jc w:val="both"/>
        <w:rPr>
          <w:rFonts w:eastAsia="Calibri"/>
          <w:lang w:val="ru-RU"/>
        </w:rPr>
      </w:pPr>
      <w:r w:rsidRPr="00D30959">
        <w:rPr>
          <w:rFonts w:eastAsia="Calibri"/>
          <w:lang w:eastAsia="uk-UA"/>
        </w:rPr>
        <w:t>27) брати участь у заходах з оповіщення населення, та  про загрозу або виникнення надзвичайних ситуацій на відповідних територіях;</w:t>
      </w:r>
    </w:p>
    <w:p w:rsidR="00762B10" w:rsidRPr="00D30959" w:rsidRDefault="00762B10" w:rsidP="00762B10">
      <w:pPr>
        <w:tabs>
          <w:tab w:val="left" w:pos="536"/>
        </w:tabs>
        <w:autoSpaceDE w:val="0"/>
        <w:autoSpaceDN w:val="0"/>
        <w:adjustRightInd w:val="0"/>
        <w:ind w:firstLine="567"/>
        <w:jc w:val="both"/>
        <w:rPr>
          <w:rFonts w:eastAsia="Calibri"/>
          <w:lang w:val="ru-RU"/>
        </w:rPr>
      </w:pPr>
      <w:r w:rsidRPr="00D30959">
        <w:rPr>
          <w:rFonts w:eastAsia="Calibri"/>
          <w:lang w:eastAsia="uk-UA"/>
        </w:rPr>
        <w:t>28)  сприяти в заходах з організації та здійсненні евакуації населення, майна у безпечні районі у випадку виникнення різного роду надзвичайних ситуацій та некласифікованих подій:</w:t>
      </w:r>
    </w:p>
    <w:p w:rsidR="00762B10" w:rsidRPr="00D30959" w:rsidRDefault="00762B10" w:rsidP="00762B10">
      <w:pPr>
        <w:tabs>
          <w:tab w:val="left" w:pos="536"/>
        </w:tabs>
        <w:autoSpaceDE w:val="0"/>
        <w:autoSpaceDN w:val="0"/>
        <w:adjustRightInd w:val="0"/>
        <w:ind w:firstLine="567"/>
        <w:jc w:val="both"/>
        <w:rPr>
          <w:rFonts w:eastAsia="Calibri"/>
          <w:lang w:val="ru-RU"/>
        </w:rPr>
      </w:pPr>
      <w:r w:rsidRPr="00D30959">
        <w:rPr>
          <w:rFonts w:eastAsia="Calibri"/>
          <w:lang w:eastAsia="uk-UA"/>
        </w:rPr>
        <w:t xml:space="preserve"> 29) </w:t>
      </w:r>
      <w:proofErr w:type="spellStart"/>
      <w:r w:rsidRPr="00D30959">
        <w:rPr>
          <w:rFonts w:eastAsia="Calibri"/>
          <w:lang w:eastAsia="uk-UA"/>
        </w:rPr>
        <w:t>допомогати</w:t>
      </w:r>
      <w:proofErr w:type="spellEnd"/>
      <w:r w:rsidRPr="00D30959">
        <w:rPr>
          <w:rFonts w:eastAsia="Calibri"/>
          <w:lang w:eastAsia="uk-UA"/>
        </w:rPr>
        <w:t xml:space="preserve"> у забезпеченні навчання населення діям у надзвичайних ситуаціях;</w:t>
      </w:r>
    </w:p>
    <w:p w:rsidR="00762B10" w:rsidRPr="00D30959" w:rsidRDefault="00762B10" w:rsidP="00762B10">
      <w:pPr>
        <w:tabs>
          <w:tab w:val="left" w:pos="53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6"/>
          <w:lang w:eastAsia="uk-UA"/>
        </w:rPr>
      </w:pPr>
      <w:r w:rsidRPr="00D30959">
        <w:rPr>
          <w:rFonts w:eastAsia="Calibri"/>
          <w:lang w:eastAsia="uk-UA"/>
        </w:rPr>
        <w:t>30)  брати участ</w:t>
      </w:r>
      <w:r w:rsidRPr="00762B10">
        <w:rPr>
          <w:rFonts w:eastAsia="Calibri"/>
          <w:lang w:eastAsia="uk-UA"/>
        </w:rPr>
        <w:t xml:space="preserve">ь у </w:t>
      </w:r>
      <w:r w:rsidRPr="00D30959">
        <w:rPr>
          <w:rFonts w:eastAsia="Calibri"/>
          <w:lang w:eastAsia="uk-UA"/>
        </w:rPr>
        <w:t>заходах техногенної та пожежної безпеки;</w:t>
      </w:r>
    </w:p>
    <w:p w:rsidR="00762B10" w:rsidRPr="00D30959" w:rsidRDefault="00762B10" w:rsidP="00762B10">
      <w:pPr>
        <w:shd w:val="clear" w:color="auto" w:fill="FFFFFF"/>
        <w:ind w:firstLine="567"/>
        <w:jc w:val="both"/>
        <w:rPr>
          <w:rFonts w:eastAsia="Calibri"/>
          <w:szCs w:val="26"/>
          <w:bdr w:val="none" w:sz="0" w:space="0" w:color="auto" w:frame="1"/>
          <w:shd w:val="clear" w:color="auto" w:fill="FFFFFF"/>
        </w:rPr>
      </w:pPr>
      <w:r>
        <w:rPr>
          <w:rFonts w:eastAsia="Calibri"/>
          <w:szCs w:val="26"/>
          <w:bdr w:val="none" w:sz="0" w:space="0" w:color="auto" w:frame="1"/>
          <w:shd w:val="clear" w:color="auto" w:fill="FFFFFF"/>
        </w:rPr>
        <w:t>31) здійснює інші обов’язки, визначені цим Положенням та іншими нормативно-правовими актами.</w:t>
      </w:r>
    </w:p>
    <w:p w:rsidR="00762B10" w:rsidRDefault="00762B10"/>
    <w:sectPr w:rsidR="00762B10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30959"/>
    <w:rsid w:val="000A7F42"/>
    <w:rsid w:val="0032320A"/>
    <w:rsid w:val="004D399D"/>
    <w:rsid w:val="0059647D"/>
    <w:rsid w:val="00762B10"/>
    <w:rsid w:val="00825B8B"/>
    <w:rsid w:val="00B760F2"/>
    <w:rsid w:val="00BA1E67"/>
    <w:rsid w:val="00BA7E8D"/>
    <w:rsid w:val="00C200AC"/>
    <w:rsid w:val="00C910B8"/>
    <w:rsid w:val="00D30959"/>
    <w:rsid w:val="00D31B96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5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4217</Words>
  <Characters>2404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6</cp:revision>
  <dcterms:created xsi:type="dcterms:W3CDTF">2024-02-08T10:41:00Z</dcterms:created>
  <dcterms:modified xsi:type="dcterms:W3CDTF">2024-02-09T13:14:00Z</dcterms:modified>
</cp:coreProperties>
</file>