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4F" w:rsidRDefault="00EA254F" w:rsidP="00EA254F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2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4F" w:rsidRDefault="00EA254F" w:rsidP="00EA254F">
      <w:r>
        <w:rPr>
          <w:rFonts w:ascii="Arial" w:hAnsi="Arial" w:cs="Arial"/>
          <w:sz w:val="18"/>
          <w:szCs w:val="18"/>
        </w:rPr>
        <w:br/>
      </w:r>
    </w:p>
    <w:p w:rsidR="00EA254F" w:rsidRDefault="00EA254F" w:rsidP="00EA254F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865</w:t>
      </w:r>
    </w:p>
    <w:p w:rsidR="0049069F" w:rsidRDefault="0049069F" w:rsidP="0049069F">
      <w:pPr>
        <w:ind w:left="284" w:right="282"/>
        <w:jc w:val="both"/>
        <w:rPr>
          <w:sz w:val="28"/>
          <w:szCs w:val="28"/>
        </w:rPr>
      </w:pPr>
      <w:r w:rsidRPr="0049069F">
        <w:rPr>
          <w:sz w:val="28"/>
          <w:szCs w:val="28"/>
          <w:lang w:val="ru-RU"/>
        </w:rPr>
        <w:t>2</w:t>
      </w:r>
      <w:r w:rsidRPr="007217C2">
        <w:rPr>
          <w:sz w:val="28"/>
          <w:szCs w:val="28"/>
        </w:rPr>
        <w:t>5.</w:t>
      </w:r>
      <w:r w:rsidRPr="0049069F">
        <w:rPr>
          <w:sz w:val="28"/>
          <w:szCs w:val="28"/>
          <w:lang w:val="ru-RU"/>
        </w:rPr>
        <w:t>1</w:t>
      </w:r>
      <w:r w:rsidRPr="007217C2">
        <w:rPr>
          <w:sz w:val="28"/>
          <w:szCs w:val="28"/>
        </w:rPr>
        <w:t>1.2021</w:t>
      </w:r>
    </w:p>
    <w:p w:rsidR="0049069F" w:rsidRPr="0041450E" w:rsidRDefault="0049069F" w:rsidP="0049069F">
      <w:pPr>
        <w:jc w:val="both"/>
        <w:rPr>
          <w:color w:val="333333"/>
          <w:sz w:val="28"/>
          <w:szCs w:val="28"/>
          <w:lang w:eastAsia="uk-UA"/>
        </w:rPr>
      </w:pPr>
      <w:r w:rsidRPr="0041450E">
        <w:rPr>
          <w:sz w:val="28"/>
          <w:szCs w:val="28"/>
          <w:lang w:eastAsia="uk-UA"/>
        </w:rPr>
        <w:t xml:space="preserve">Про  внесення змін до </w:t>
      </w:r>
      <w:r w:rsidRPr="0041450E">
        <w:rPr>
          <w:color w:val="333333"/>
          <w:sz w:val="28"/>
          <w:szCs w:val="28"/>
          <w:lang w:eastAsia="uk-UA"/>
        </w:rPr>
        <w:t xml:space="preserve">Програми фінансової підтримки </w:t>
      </w:r>
    </w:p>
    <w:p w:rsidR="0049069F" w:rsidRPr="0041450E" w:rsidRDefault="0049069F" w:rsidP="0049069F">
      <w:pPr>
        <w:jc w:val="both"/>
        <w:rPr>
          <w:color w:val="333333"/>
          <w:sz w:val="28"/>
          <w:szCs w:val="28"/>
          <w:lang w:eastAsia="uk-UA"/>
        </w:rPr>
      </w:pPr>
      <w:r w:rsidRPr="0041450E">
        <w:rPr>
          <w:color w:val="333333"/>
          <w:sz w:val="28"/>
          <w:szCs w:val="28"/>
          <w:lang w:eastAsia="uk-UA"/>
        </w:rPr>
        <w:t xml:space="preserve">комунальних підприємств, установ та здійснення </w:t>
      </w:r>
    </w:p>
    <w:p w:rsidR="0049069F" w:rsidRPr="0041450E" w:rsidRDefault="0049069F" w:rsidP="0049069F">
      <w:pPr>
        <w:jc w:val="both"/>
        <w:rPr>
          <w:color w:val="333333"/>
          <w:sz w:val="28"/>
          <w:szCs w:val="28"/>
          <w:lang w:eastAsia="uk-UA"/>
        </w:rPr>
      </w:pPr>
      <w:r w:rsidRPr="0041450E">
        <w:rPr>
          <w:color w:val="333333"/>
          <w:sz w:val="28"/>
          <w:szCs w:val="28"/>
          <w:lang w:eastAsia="uk-UA"/>
        </w:rPr>
        <w:t xml:space="preserve">внесків до статутних капіталів (поповнення </w:t>
      </w:r>
    </w:p>
    <w:p w:rsidR="0049069F" w:rsidRPr="0041450E" w:rsidRDefault="0049069F" w:rsidP="0049069F">
      <w:pPr>
        <w:jc w:val="both"/>
        <w:rPr>
          <w:color w:val="333333"/>
          <w:sz w:val="28"/>
          <w:szCs w:val="28"/>
          <w:lang w:eastAsia="uk-UA"/>
        </w:rPr>
      </w:pPr>
      <w:r w:rsidRPr="0041450E">
        <w:rPr>
          <w:color w:val="333333"/>
          <w:sz w:val="28"/>
          <w:szCs w:val="28"/>
          <w:lang w:eastAsia="uk-UA"/>
        </w:rPr>
        <w:t xml:space="preserve">Статутного капіталу) комунальних підприємств </w:t>
      </w:r>
    </w:p>
    <w:p w:rsidR="0049069F" w:rsidRPr="00985F86" w:rsidRDefault="0049069F" w:rsidP="0049069F">
      <w:pPr>
        <w:jc w:val="both"/>
        <w:rPr>
          <w:sz w:val="28"/>
          <w:szCs w:val="28"/>
        </w:rPr>
      </w:pPr>
      <w:proofErr w:type="spellStart"/>
      <w:r w:rsidRPr="0041450E">
        <w:rPr>
          <w:color w:val="333333"/>
          <w:sz w:val="28"/>
          <w:szCs w:val="28"/>
          <w:lang w:eastAsia="uk-UA"/>
        </w:rPr>
        <w:t>Новороздільської</w:t>
      </w:r>
      <w:proofErr w:type="spellEnd"/>
      <w:r w:rsidRPr="0041450E">
        <w:rPr>
          <w:color w:val="333333"/>
          <w:sz w:val="28"/>
          <w:szCs w:val="28"/>
          <w:lang w:eastAsia="uk-UA"/>
        </w:rPr>
        <w:t xml:space="preserve"> міської ради на 2021 та прогноз на 2022-2023рр. </w:t>
      </w:r>
    </w:p>
    <w:p w:rsidR="0049069F" w:rsidRPr="00985F86" w:rsidRDefault="0049069F" w:rsidP="0049069F">
      <w:pPr>
        <w:jc w:val="both"/>
        <w:rPr>
          <w:sz w:val="28"/>
          <w:szCs w:val="28"/>
          <w:lang w:eastAsia="uk-UA"/>
        </w:rPr>
      </w:pPr>
      <w:r w:rsidRPr="0041450E">
        <w:rPr>
          <w:sz w:val="28"/>
          <w:szCs w:val="28"/>
          <w:lang w:eastAsia="uk-UA"/>
        </w:rPr>
        <w:tab/>
      </w:r>
      <w:r w:rsidRPr="0041450E">
        <w:rPr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Управління житлово-комунального господарства </w:t>
      </w:r>
      <w:proofErr w:type="spellStart"/>
      <w:r w:rsidRPr="0041450E">
        <w:rPr>
          <w:sz w:val="28"/>
          <w:szCs w:val="28"/>
          <w:lang w:eastAsia="uk-UA"/>
        </w:rPr>
        <w:t>Пасемко</w:t>
      </w:r>
      <w:proofErr w:type="spellEnd"/>
      <w:r w:rsidRPr="0041450E">
        <w:rPr>
          <w:sz w:val="28"/>
          <w:szCs w:val="28"/>
          <w:lang w:eastAsia="uk-UA"/>
        </w:rPr>
        <w:t xml:space="preserve"> Н. А. щодо </w:t>
      </w:r>
      <w:r w:rsidRPr="0041450E">
        <w:rPr>
          <w:sz w:val="28"/>
          <w:szCs w:val="28"/>
          <w:lang w:eastAsia="zh-CN"/>
        </w:rPr>
        <w:t xml:space="preserve">внесення зміни до </w:t>
      </w:r>
      <w:r w:rsidRPr="0041450E">
        <w:rPr>
          <w:sz w:val="28"/>
          <w:szCs w:val="28"/>
          <w:lang w:eastAsia="uk-UA"/>
        </w:rPr>
        <w:t xml:space="preserve">Програми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</w:t>
      </w:r>
      <w:proofErr w:type="spellStart"/>
      <w:r w:rsidRPr="0041450E">
        <w:rPr>
          <w:sz w:val="28"/>
          <w:szCs w:val="28"/>
          <w:lang w:eastAsia="uk-UA"/>
        </w:rPr>
        <w:t>Новороздільської</w:t>
      </w:r>
      <w:proofErr w:type="spellEnd"/>
      <w:r w:rsidRPr="0041450E">
        <w:rPr>
          <w:sz w:val="28"/>
          <w:szCs w:val="28"/>
          <w:lang w:eastAsia="uk-UA"/>
        </w:rPr>
        <w:t xml:space="preserve"> міської ради  на 2021 та прогноз на 2022-2023рр.,</w:t>
      </w:r>
      <w:r w:rsidRPr="0041450E">
        <w:rPr>
          <w:sz w:val="28"/>
          <w:szCs w:val="28"/>
          <w:lang w:eastAsia="zh-CN"/>
        </w:rPr>
        <w:t xml:space="preserve">   затвердженої рішенням сесії </w:t>
      </w:r>
      <w:proofErr w:type="spellStart"/>
      <w:r w:rsidRPr="0041450E">
        <w:rPr>
          <w:sz w:val="28"/>
          <w:szCs w:val="28"/>
          <w:lang w:eastAsia="zh-CN"/>
        </w:rPr>
        <w:t>Новороздільської</w:t>
      </w:r>
      <w:proofErr w:type="spellEnd"/>
      <w:r w:rsidRPr="0041450E">
        <w:rPr>
          <w:sz w:val="28"/>
          <w:szCs w:val="28"/>
          <w:lang w:eastAsia="zh-CN"/>
        </w:rPr>
        <w:t xml:space="preserve"> міської ради від 20.05. 2021р. № 469,   враховуючи рішення виконав</w:t>
      </w:r>
      <w:r>
        <w:rPr>
          <w:sz w:val="28"/>
          <w:szCs w:val="28"/>
          <w:lang w:eastAsia="zh-CN"/>
        </w:rPr>
        <w:t xml:space="preserve">чого комітету від </w:t>
      </w:r>
      <w:r w:rsidRPr="00985F86">
        <w:rPr>
          <w:sz w:val="28"/>
          <w:szCs w:val="28"/>
          <w:lang w:eastAsia="zh-CN"/>
        </w:rPr>
        <w:t>18</w:t>
      </w:r>
      <w:r>
        <w:rPr>
          <w:sz w:val="28"/>
          <w:szCs w:val="28"/>
          <w:lang w:eastAsia="zh-CN"/>
        </w:rPr>
        <w:t>.11.2021 №</w:t>
      </w:r>
      <w:r w:rsidRPr="00985F86">
        <w:rPr>
          <w:sz w:val="28"/>
          <w:szCs w:val="28"/>
          <w:lang w:eastAsia="zh-CN"/>
        </w:rPr>
        <w:t xml:space="preserve"> 493</w:t>
      </w:r>
      <w:r w:rsidRPr="0041450E">
        <w:rPr>
          <w:sz w:val="28"/>
          <w:szCs w:val="28"/>
          <w:lang w:eastAsia="uk-UA"/>
        </w:rPr>
        <w:t>,</w:t>
      </w:r>
      <w:r w:rsidRPr="0041450E">
        <w:rPr>
          <w:sz w:val="28"/>
          <w:szCs w:val="28"/>
          <w:lang w:eastAsia="zh-CN"/>
        </w:rPr>
        <w:t xml:space="preserve"> </w:t>
      </w:r>
      <w:r w:rsidRPr="0041450E">
        <w:rPr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41450E">
        <w:rPr>
          <w:sz w:val="28"/>
          <w:szCs w:val="28"/>
          <w:lang w:eastAsia="uk-UA"/>
        </w:rPr>
        <w:t>„Про</w:t>
      </w:r>
      <w:proofErr w:type="spellEnd"/>
      <w:r w:rsidRPr="0041450E">
        <w:rPr>
          <w:sz w:val="28"/>
          <w:szCs w:val="28"/>
          <w:lang w:eastAsia="uk-UA"/>
        </w:rPr>
        <w:t xml:space="preserve"> місцеве </w:t>
      </w:r>
      <w:r>
        <w:rPr>
          <w:sz w:val="28"/>
          <w:szCs w:val="28"/>
          <w:lang w:eastAsia="uk-UA"/>
        </w:rPr>
        <w:t xml:space="preserve">самоврядування в </w:t>
      </w:r>
      <w:proofErr w:type="spellStart"/>
      <w:r>
        <w:rPr>
          <w:sz w:val="28"/>
          <w:szCs w:val="28"/>
          <w:lang w:eastAsia="uk-UA"/>
        </w:rPr>
        <w:t>Україні”</w:t>
      </w:r>
      <w:proofErr w:type="spellEnd"/>
      <w:r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val="en-US" w:eastAsia="uk-UA"/>
        </w:rPr>
        <w:t>XIV</w:t>
      </w:r>
      <w:r w:rsidRPr="00985F86">
        <w:rPr>
          <w:sz w:val="28"/>
          <w:szCs w:val="28"/>
          <w:lang w:eastAsia="uk-UA"/>
        </w:rPr>
        <w:t xml:space="preserve"> </w:t>
      </w:r>
      <w:r w:rsidRPr="0041450E">
        <w:rPr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41450E">
        <w:rPr>
          <w:sz w:val="28"/>
          <w:szCs w:val="28"/>
          <w:lang w:eastAsia="uk-UA"/>
        </w:rPr>
        <w:t>Новороздільської</w:t>
      </w:r>
      <w:proofErr w:type="spellEnd"/>
      <w:r w:rsidRPr="0041450E">
        <w:rPr>
          <w:sz w:val="28"/>
          <w:szCs w:val="28"/>
          <w:lang w:eastAsia="uk-UA"/>
        </w:rPr>
        <w:t xml:space="preserve"> міської ради</w:t>
      </w:r>
    </w:p>
    <w:p w:rsidR="0049069F" w:rsidRPr="00985F86" w:rsidRDefault="0049069F" w:rsidP="0049069F">
      <w:pPr>
        <w:spacing w:line="216" w:lineRule="auto"/>
        <w:jc w:val="both"/>
        <w:rPr>
          <w:sz w:val="28"/>
          <w:szCs w:val="28"/>
          <w:lang w:eastAsia="uk-UA"/>
        </w:rPr>
      </w:pPr>
      <w:r w:rsidRPr="00985F86">
        <w:rPr>
          <w:sz w:val="28"/>
          <w:szCs w:val="28"/>
          <w:lang w:eastAsia="uk-UA"/>
        </w:rPr>
        <w:t>В И Р І Ш ИЛ А:</w:t>
      </w:r>
    </w:p>
    <w:p w:rsidR="0049069F" w:rsidRPr="00985F86" w:rsidRDefault="0049069F" w:rsidP="0049069F">
      <w:pPr>
        <w:ind w:firstLine="585"/>
        <w:jc w:val="both"/>
        <w:rPr>
          <w:sz w:val="28"/>
          <w:szCs w:val="28"/>
          <w:lang w:eastAsia="zh-CN"/>
        </w:rPr>
      </w:pPr>
      <w:r w:rsidRPr="00985F86">
        <w:rPr>
          <w:sz w:val="28"/>
          <w:szCs w:val="28"/>
          <w:lang w:eastAsia="uk-UA"/>
        </w:rPr>
        <w:lastRenderedPageBreak/>
        <w:t xml:space="preserve">  </w:t>
      </w:r>
      <w:r w:rsidRPr="00985F86">
        <w:rPr>
          <w:sz w:val="28"/>
          <w:szCs w:val="28"/>
          <w:lang w:eastAsia="uk-UA"/>
        </w:rPr>
        <w:tab/>
        <w:t>1. Внести зміни</w:t>
      </w:r>
      <w:r w:rsidRPr="00985F86">
        <w:rPr>
          <w:sz w:val="28"/>
          <w:szCs w:val="28"/>
          <w:lang w:eastAsia="zh-CN"/>
        </w:rPr>
        <w:t xml:space="preserve"> до </w:t>
      </w:r>
      <w:r w:rsidRPr="00985F86">
        <w:rPr>
          <w:sz w:val="28"/>
          <w:szCs w:val="28"/>
          <w:lang w:eastAsia="uk-UA"/>
        </w:rPr>
        <w:t xml:space="preserve">Програми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</w:t>
      </w:r>
      <w:proofErr w:type="spellStart"/>
      <w:r w:rsidRPr="00985F86">
        <w:rPr>
          <w:sz w:val="28"/>
          <w:szCs w:val="28"/>
          <w:lang w:eastAsia="uk-UA"/>
        </w:rPr>
        <w:t>Новороздільської</w:t>
      </w:r>
      <w:proofErr w:type="spellEnd"/>
      <w:r w:rsidRPr="00985F86">
        <w:rPr>
          <w:sz w:val="28"/>
          <w:szCs w:val="28"/>
          <w:lang w:eastAsia="uk-UA"/>
        </w:rPr>
        <w:t xml:space="preserve"> міської ради  на 2021 та прогноз на 2022-2023рр.,</w:t>
      </w:r>
      <w:r w:rsidRPr="00985F86">
        <w:rPr>
          <w:sz w:val="28"/>
          <w:szCs w:val="28"/>
          <w:lang w:eastAsia="zh-CN"/>
        </w:rPr>
        <w:t xml:space="preserve">   затвердженої рішенням сесії </w:t>
      </w:r>
      <w:proofErr w:type="spellStart"/>
      <w:r w:rsidRPr="00985F86">
        <w:rPr>
          <w:sz w:val="28"/>
          <w:szCs w:val="28"/>
          <w:lang w:eastAsia="zh-CN"/>
        </w:rPr>
        <w:t>Новороздільської</w:t>
      </w:r>
      <w:proofErr w:type="spellEnd"/>
      <w:r w:rsidRPr="00985F86">
        <w:rPr>
          <w:sz w:val="28"/>
          <w:szCs w:val="28"/>
          <w:lang w:eastAsia="zh-CN"/>
        </w:rPr>
        <w:t xml:space="preserve"> міської ради від 20.05.2021р. №469,  а саме:</w:t>
      </w:r>
    </w:p>
    <w:p w:rsidR="0049069F" w:rsidRPr="00914200" w:rsidRDefault="0049069F" w:rsidP="0049069F">
      <w:pPr>
        <w:ind w:firstLine="709"/>
        <w:jc w:val="both"/>
        <w:rPr>
          <w:color w:val="333333"/>
          <w:sz w:val="28"/>
          <w:szCs w:val="28"/>
          <w:lang w:eastAsia="uk-UA"/>
        </w:rPr>
      </w:pPr>
      <w:r w:rsidRPr="00914200">
        <w:rPr>
          <w:sz w:val="28"/>
          <w:szCs w:val="28"/>
          <w:lang w:eastAsia="zh-CN"/>
        </w:rPr>
        <w:t xml:space="preserve">-     </w:t>
      </w:r>
      <w:r w:rsidRPr="00914200">
        <w:rPr>
          <w:bCs/>
          <w:sz w:val="28"/>
          <w:szCs w:val="28"/>
          <w:lang w:eastAsia="uk-UA"/>
        </w:rPr>
        <w:t xml:space="preserve">Завдання та Заходи </w:t>
      </w:r>
      <w:r w:rsidRPr="00914200">
        <w:rPr>
          <w:color w:val="333333"/>
          <w:sz w:val="28"/>
          <w:szCs w:val="28"/>
          <w:lang w:eastAsia="uk-UA"/>
        </w:rPr>
        <w:t xml:space="preserve">Програми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</w:t>
      </w:r>
      <w:proofErr w:type="spellStart"/>
      <w:r w:rsidRPr="00914200">
        <w:rPr>
          <w:color w:val="333333"/>
          <w:sz w:val="28"/>
          <w:szCs w:val="28"/>
          <w:lang w:eastAsia="uk-UA"/>
        </w:rPr>
        <w:t>Новороздільської</w:t>
      </w:r>
      <w:proofErr w:type="spellEnd"/>
      <w:r w:rsidRPr="00914200">
        <w:rPr>
          <w:color w:val="333333"/>
          <w:sz w:val="28"/>
          <w:szCs w:val="28"/>
          <w:lang w:eastAsia="uk-UA"/>
        </w:rPr>
        <w:t xml:space="preserve"> міської ради</w:t>
      </w:r>
    </w:p>
    <w:p w:rsidR="0049069F" w:rsidRPr="0041450E" w:rsidRDefault="0049069F" w:rsidP="0049069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914200">
        <w:rPr>
          <w:color w:val="333333"/>
          <w:sz w:val="28"/>
          <w:szCs w:val="28"/>
          <w:lang w:eastAsia="uk-UA"/>
        </w:rPr>
        <w:t xml:space="preserve"> </w:t>
      </w:r>
      <w:r w:rsidRPr="0041450E">
        <w:rPr>
          <w:color w:val="333333"/>
          <w:sz w:val="28"/>
          <w:szCs w:val="28"/>
          <w:lang w:eastAsia="uk-UA"/>
        </w:rPr>
        <w:t>на 2021 та прогноз на 2022-2023рр</w:t>
      </w:r>
      <w:r w:rsidRPr="0041450E">
        <w:rPr>
          <w:bCs/>
          <w:sz w:val="28"/>
          <w:szCs w:val="28"/>
          <w:lang w:eastAsia="uk-UA"/>
        </w:rPr>
        <w:t>. доповнити</w:t>
      </w:r>
      <w:r w:rsidRPr="0041450E">
        <w:rPr>
          <w:sz w:val="28"/>
          <w:szCs w:val="28"/>
          <w:lang w:eastAsia="zh-CN"/>
        </w:rPr>
        <w:t xml:space="preserve"> Завданням 2,  згідно додатку1; </w:t>
      </w:r>
    </w:p>
    <w:p w:rsidR="0049069F" w:rsidRPr="0041450E" w:rsidRDefault="0049069F" w:rsidP="0049069F">
      <w:pPr>
        <w:ind w:firstLine="708"/>
        <w:jc w:val="both"/>
        <w:rPr>
          <w:sz w:val="28"/>
          <w:szCs w:val="28"/>
          <w:lang w:eastAsia="uk-UA"/>
        </w:rPr>
      </w:pPr>
      <w:r w:rsidRPr="0041450E">
        <w:rPr>
          <w:sz w:val="28"/>
          <w:szCs w:val="28"/>
          <w:lang w:eastAsia="zh-CN"/>
        </w:rPr>
        <w:t xml:space="preserve">-   </w:t>
      </w:r>
      <w:r w:rsidRPr="0041450E">
        <w:rPr>
          <w:sz w:val="28"/>
          <w:szCs w:val="28"/>
          <w:lang w:eastAsia="uk-UA"/>
        </w:rPr>
        <w:t>ресурсне забезпечення викласти в новій редакції згідно додатку2.</w:t>
      </w:r>
    </w:p>
    <w:p w:rsidR="0049069F" w:rsidRDefault="0049069F" w:rsidP="0049069F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41450E">
        <w:rPr>
          <w:sz w:val="28"/>
          <w:szCs w:val="28"/>
          <w:lang w:eastAsia="zh-CN"/>
        </w:rPr>
        <w:t>2. Контроль за виконанням даного рішення покласти на постійну комісію  з питань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49069F" w:rsidRPr="006677E7" w:rsidRDefault="0049069F" w:rsidP="0049069F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МІСЬКИЙ ГОЛОВА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Ярина</w:t>
      </w:r>
      <w:r w:rsidRPr="0041450E">
        <w:rPr>
          <w:sz w:val="28"/>
          <w:szCs w:val="28"/>
          <w:lang w:eastAsia="zh-CN"/>
        </w:rPr>
        <w:t xml:space="preserve">   ЯЦЕНКО</w:t>
      </w: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Pr="00000BF8" w:rsidRDefault="0049069F" w:rsidP="0049069F">
      <w:pPr>
        <w:suppressAutoHyphens/>
        <w:jc w:val="both"/>
        <w:rPr>
          <w:sz w:val="28"/>
          <w:szCs w:val="28"/>
          <w:lang w:eastAsia="zh-CN"/>
        </w:rPr>
      </w:pPr>
    </w:p>
    <w:p w:rsidR="0049069F" w:rsidRDefault="0049069F" w:rsidP="0049069F"/>
    <w:p w:rsidR="0049069F" w:rsidRPr="0041450E" w:rsidRDefault="0049069F" w:rsidP="0049069F">
      <w:pPr>
        <w:tabs>
          <w:tab w:val="left" w:pos="11590"/>
        </w:tabs>
        <w:ind w:firstLine="709"/>
        <w:jc w:val="center"/>
        <w:rPr>
          <w:b/>
          <w:bCs/>
          <w:i/>
          <w:sz w:val="28"/>
          <w:szCs w:val="28"/>
          <w:lang w:eastAsia="uk-UA"/>
        </w:rPr>
      </w:pPr>
      <w:r w:rsidRPr="0041450E">
        <w:rPr>
          <w:b/>
          <w:bCs/>
          <w:i/>
          <w:sz w:val="28"/>
          <w:szCs w:val="28"/>
          <w:lang w:eastAsia="uk-UA"/>
        </w:rPr>
        <w:t>Завдання та Заходи</w:t>
      </w:r>
      <w:r w:rsidRPr="0041450E">
        <w:rPr>
          <w:b/>
          <w:bCs/>
          <w:sz w:val="28"/>
          <w:szCs w:val="28"/>
          <w:lang w:eastAsia="uk-UA"/>
        </w:rPr>
        <w:t xml:space="preserve"> </w:t>
      </w:r>
      <w:r w:rsidRPr="0041450E">
        <w:rPr>
          <w:b/>
          <w:bCs/>
          <w:i/>
          <w:sz w:val="28"/>
          <w:szCs w:val="28"/>
          <w:lang w:eastAsia="uk-UA"/>
        </w:rPr>
        <w:t>Програми фінансової підтримки комунальних підприємств, установ</w:t>
      </w:r>
    </w:p>
    <w:p w:rsidR="0049069F" w:rsidRPr="0041450E" w:rsidRDefault="0049069F" w:rsidP="0049069F">
      <w:pPr>
        <w:tabs>
          <w:tab w:val="left" w:pos="11590"/>
        </w:tabs>
        <w:ind w:firstLine="709"/>
        <w:jc w:val="center"/>
        <w:rPr>
          <w:b/>
          <w:bCs/>
          <w:i/>
          <w:sz w:val="28"/>
          <w:szCs w:val="28"/>
          <w:lang w:eastAsia="uk-UA"/>
        </w:rPr>
      </w:pPr>
      <w:r w:rsidRPr="0041450E">
        <w:rPr>
          <w:b/>
          <w:bCs/>
          <w:i/>
          <w:sz w:val="28"/>
          <w:szCs w:val="28"/>
          <w:lang w:eastAsia="uk-UA"/>
        </w:rPr>
        <w:t>та здійснення внесків до статутних капіталів (поповнення Статутного фонду) комунальних підприємств</w:t>
      </w:r>
    </w:p>
    <w:p w:rsidR="0049069F" w:rsidRPr="0041450E" w:rsidRDefault="0049069F" w:rsidP="0049069F">
      <w:pPr>
        <w:tabs>
          <w:tab w:val="left" w:pos="11590"/>
        </w:tabs>
        <w:ind w:firstLine="709"/>
        <w:jc w:val="center"/>
        <w:rPr>
          <w:b/>
          <w:bCs/>
          <w:i/>
          <w:sz w:val="28"/>
          <w:szCs w:val="28"/>
          <w:lang w:eastAsia="uk-UA"/>
        </w:rPr>
      </w:pPr>
      <w:proofErr w:type="spellStart"/>
      <w:r w:rsidRPr="0041450E">
        <w:rPr>
          <w:b/>
          <w:bCs/>
          <w:i/>
          <w:sz w:val="28"/>
          <w:szCs w:val="28"/>
          <w:lang w:eastAsia="uk-UA"/>
        </w:rPr>
        <w:t>Новороздільської</w:t>
      </w:r>
      <w:proofErr w:type="spellEnd"/>
      <w:r w:rsidRPr="0041450E">
        <w:rPr>
          <w:b/>
          <w:bCs/>
          <w:i/>
          <w:sz w:val="28"/>
          <w:szCs w:val="28"/>
          <w:lang w:eastAsia="uk-UA"/>
        </w:rPr>
        <w:t xml:space="preserve"> міської ради на 2021 рік та прогноз на 2022-2023 рр.</w:t>
      </w:r>
    </w:p>
    <w:p w:rsidR="0049069F" w:rsidRPr="0041450E" w:rsidRDefault="0049069F" w:rsidP="0049069F">
      <w:pPr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9"/>
        <w:gridCol w:w="1558"/>
        <w:gridCol w:w="3261"/>
        <w:gridCol w:w="41"/>
        <w:gridCol w:w="1799"/>
        <w:gridCol w:w="1245"/>
        <w:gridCol w:w="1877"/>
        <w:gridCol w:w="1395"/>
        <w:gridCol w:w="62"/>
        <w:gridCol w:w="1237"/>
        <w:gridCol w:w="2903"/>
        <w:gridCol w:w="8"/>
      </w:tblGrid>
      <w:tr w:rsidR="0049069F" w:rsidRPr="0041450E" w:rsidTr="000039D0">
        <w:trPr>
          <w:cantSplit/>
          <w:trHeight w:val="3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41450E">
              <w:rPr>
                <w:b/>
                <w:i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41450E">
              <w:rPr>
                <w:b/>
                <w:i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41450E">
              <w:rPr>
                <w:b/>
                <w:i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41450E">
              <w:rPr>
                <w:b/>
                <w:i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41450E">
              <w:rPr>
                <w:b/>
                <w:i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41450E">
              <w:rPr>
                <w:b/>
                <w:i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49069F" w:rsidRPr="0041450E" w:rsidTr="000039D0">
        <w:trPr>
          <w:cantSplit/>
          <w:trHeight w:val="283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3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41450E">
              <w:rPr>
                <w:b/>
                <w:i/>
                <w:sz w:val="28"/>
                <w:szCs w:val="28"/>
                <w:lang w:eastAsia="uk-UA"/>
              </w:rPr>
              <w:t xml:space="preserve">Джерела**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41450E">
              <w:rPr>
                <w:b/>
                <w:i/>
                <w:sz w:val="28"/>
                <w:szCs w:val="28"/>
                <w:lang w:eastAsia="uk-UA"/>
              </w:rPr>
              <w:t xml:space="preserve">Обсяги, 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41450E">
              <w:rPr>
                <w:b/>
                <w:i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i/>
                <w:sz w:val="28"/>
                <w:szCs w:val="28"/>
                <w:lang w:eastAsia="uk-UA"/>
              </w:rPr>
            </w:pPr>
          </w:p>
        </w:tc>
      </w:tr>
      <w:tr w:rsidR="0049069F" w:rsidRPr="0041450E" w:rsidTr="000039D0">
        <w:trPr>
          <w:cantSplit/>
          <w:trHeight w:val="252"/>
        </w:trPr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b/>
                <w:sz w:val="28"/>
                <w:szCs w:val="28"/>
                <w:lang w:eastAsia="uk-UA"/>
              </w:rPr>
              <w:t>2021 р.</w:t>
            </w:r>
          </w:p>
        </w:tc>
      </w:tr>
      <w:tr w:rsidR="0049069F" w:rsidRPr="0041450E" w:rsidTr="000039D0">
        <w:trPr>
          <w:gridAfter w:val="1"/>
          <w:wAfter w:w="8" w:type="dxa"/>
          <w:cantSplit/>
          <w:trHeight w:val="505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b/>
                <w:sz w:val="28"/>
                <w:szCs w:val="28"/>
                <w:lang w:eastAsia="uk-UA"/>
              </w:rPr>
              <w:t>1</w:t>
            </w:r>
          </w:p>
          <w:p w:rsidR="0049069F" w:rsidRPr="0041450E" w:rsidRDefault="0049069F" w:rsidP="000039D0">
            <w:pPr>
              <w:jc w:val="both"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b/>
                <w:sz w:val="28"/>
                <w:szCs w:val="28"/>
                <w:lang w:eastAsia="uk-UA"/>
              </w:rPr>
              <w:t>Завдання2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bCs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41450E">
              <w:rPr>
                <w:color w:val="222222"/>
                <w:lang w:eastAsia="uk-UA"/>
              </w:rPr>
              <w:t xml:space="preserve">Наповнення статутного капіталу   </w:t>
            </w:r>
            <w:proofErr w:type="spellStart"/>
            <w:r w:rsidRPr="0041450E">
              <w:rPr>
                <w:color w:val="222222"/>
                <w:lang w:eastAsia="uk-UA"/>
              </w:rPr>
              <w:t>КП</w:t>
            </w:r>
            <w:proofErr w:type="spellEnd"/>
            <w:r w:rsidRPr="0041450E">
              <w:rPr>
                <w:color w:val="222222"/>
                <w:lang w:eastAsia="uk-UA"/>
              </w:rPr>
              <w:t xml:space="preserve"> «Розділ» </w:t>
            </w:r>
            <w:proofErr w:type="spellStart"/>
            <w:r w:rsidRPr="0041450E">
              <w:rPr>
                <w:color w:val="222222"/>
                <w:lang w:eastAsia="uk-UA"/>
              </w:rPr>
              <w:t>Новороздільської</w:t>
            </w:r>
            <w:proofErr w:type="spellEnd"/>
            <w:r w:rsidRPr="0041450E">
              <w:rPr>
                <w:color w:val="222222"/>
                <w:lang w:eastAsia="uk-UA"/>
              </w:rPr>
              <w:t xml:space="preserve"> міської ради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b/>
                <w:sz w:val="28"/>
                <w:szCs w:val="28"/>
                <w:lang w:eastAsia="uk-UA"/>
              </w:rPr>
              <w:t>Захід 1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41450E">
              <w:rPr>
                <w:lang w:eastAsia="uk-UA"/>
              </w:rPr>
              <w:t>Придбання  частотного перетворювача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jc w:val="both"/>
              <w:rPr>
                <w:sz w:val="28"/>
                <w:szCs w:val="28"/>
                <w:lang w:eastAsia="uk-UA"/>
              </w:rPr>
            </w:pPr>
            <w:r w:rsidRPr="0041450E">
              <w:rPr>
                <w:i/>
                <w:sz w:val="28"/>
                <w:szCs w:val="28"/>
                <w:lang w:eastAsia="uk-UA"/>
              </w:rPr>
              <w:t xml:space="preserve">затрат, тис. грн.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50.0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Управління житлово-комунального господарства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1450E">
              <w:rPr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41450E">
              <w:rPr>
                <w:sz w:val="28"/>
                <w:szCs w:val="28"/>
                <w:lang w:eastAsia="uk-UA"/>
              </w:rPr>
              <w:t xml:space="preserve"> міської ради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1450E">
              <w:rPr>
                <w:sz w:val="28"/>
                <w:szCs w:val="28"/>
                <w:lang w:eastAsia="uk-UA"/>
              </w:rPr>
              <w:t>КП</w:t>
            </w:r>
            <w:proofErr w:type="spellEnd"/>
            <w:r w:rsidRPr="0041450E">
              <w:rPr>
                <w:sz w:val="28"/>
                <w:szCs w:val="28"/>
                <w:lang w:eastAsia="uk-UA"/>
              </w:rPr>
              <w:t xml:space="preserve"> «Розділ»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lastRenderedPageBreak/>
              <w:t>Міський бюджет</w:t>
            </w:r>
            <w:r w:rsidRPr="0041450E"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50.0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 xml:space="preserve">Економія споживання електроенергії при видобутку води  для споживачів </w:t>
            </w:r>
            <w:proofErr w:type="spellStart"/>
            <w:r w:rsidRPr="0041450E">
              <w:rPr>
                <w:sz w:val="28"/>
                <w:szCs w:val="28"/>
                <w:lang w:eastAsia="uk-UA"/>
              </w:rPr>
              <w:t>смт</w:t>
            </w:r>
            <w:proofErr w:type="spellEnd"/>
            <w:r w:rsidRPr="0041450E">
              <w:rPr>
                <w:sz w:val="28"/>
                <w:szCs w:val="28"/>
                <w:lang w:eastAsia="uk-UA"/>
              </w:rPr>
              <w:t xml:space="preserve">. Розділ та с. Березина </w:t>
            </w:r>
          </w:p>
        </w:tc>
      </w:tr>
      <w:tr w:rsidR="0049069F" w:rsidRPr="0041450E" w:rsidTr="000039D0">
        <w:trPr>
          <w:gridAfter w:val="1"/>
          <w:wAfter w:w="8" w:type="dxa"/>
          <w:cantSplit/>
          <w:trHeight w:val="51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i/>
                <w:sz w:val="28"/>
                <w:szCs w:val="28"/>
                <w:lang w:eastAsia="uk-UA"/>
              </w:rPr>
              <w:t>продукту,шт.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</w:tr>
      <w:tr w:rsidR="0049069F" w:rsidRPr="0041450E" w:rsidTr="000039D0">
        <w:trPr>
          <w:gridAfter w:val="1"/>
          <w:wAfter w:w="8" w:type="dxa"/>
          <w:cantSplit/>
          <w:trHeight w:val="70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uk-UA"/>
              </w:rPr>
            </w:pPr>
            <w:r w:rsidRPr="0041450E">
              <w:rPr>
                <w:i/>
                <w:sz w:val="28"/>
                <w:szCs w:val="28"/>
                <w:lang w:eastAsia="uk-UA"/>
              </w:rPr>
              <w:t xml:space="preserve">ефективності 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i/>
                <w:sz w:val="28"/>
                <w:szCs w:val="28"/>
                <w:lang w:eastAsia="uk-UA"/>
              </w:rPr>
              <w:t>тис. грн./</w:t>
            </w:r>
            <w:proofErr w:type="spellStart"/>
            <w:r w:rsidRPr="0041450E">
              <w:rPr>
                <w:i/>
                <w:sz w:val="28"/>
                <w:szCs w:val="28"/>
                <w:lang w:eastAsia="uk-UA"/>
              </w:rPr>
              <w:t>шт</w:t>
            </w:r>
            <w:proofErr w:type="spellEnd"/>
            <w:r w:rsidRPr="0041450E">
              <w:rPr>
                <w:i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50.0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</w:tr>
      <w:tr w:rsidR="0049069F" w:rsidRPr="0041450E" w:rsidTr="000039D0">
        <w:trPr>
          <w:gridAfter w:val="1"/>
          <w:wAfter w:w="8" w:type="dxa"/>
          <w:cantSplit/>
          <w:trHeight w:val="98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i/>
                <w:sz w:val="28"/>
                <w:szCs w:val="28"/>
                <w:lang w:eastAsia="uk-UA"/>
              </w:rPr>
              <w:t>якості 100%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100%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</w:p>
        </w:tc>
      </w:tr>
    </w:tbl>
    <w:p w:rsidR="0049069F" w:rsidRPr="0041450E" w:rsidRDefault="0049069F" w:rsidP="0049069F">
      <w:pPr>
        <w:rPr>
          <w:sz w:val="28"/>
          <w:szCs w:val="28"/>
        </w:rPr>
      </w:pPr>
    </w:p>
    <w:p w:rsidR="0049069F" w:rsidRPr="0041450E" w:rsidRDefault="0049069F" w:rsidP="0049069F">
      <w:pPr>
        <w:rPr>
          <w:sz w:val="28"/>
          <w:szCs w:val="28"/>
        </w:rPr>
      </w:pPr>
    </w:p>
    <w:p w:rsidR="0049069F" w:rsidRPr="00815601" w:rsidRDefault="0049069F" w:rsidP="0049069F">
      <w:pPr>
        <w:keepNext/>
        <w:suppressAutoHyphens/>
        <w:jc w:val="center"/>
        <w:rPr>
          <w:bCs/>
          <w:i/>
          <w:kern w:val="1"/>
          <w:lang w:eastAsia="uk-UA"/>
        </w:rPr>
      </w:pPr>
      <w:r w:rsidRPr="00815601">
        <w:rPr>
          <w:bCs/>
          <w:lang w:eastAsia="uk-UA"/>
        </w:rPr>
        <w:t xml:space="preserve">СЕКРЕТАР РАДИ                                                                                                                                         Оксана ЦАРИК        </w:t>
      </w:r>
    </w:p>
    <w:p w:rsidR="0049069F" w:rsidRPr="0041450E" w:rsidRDefault="0049069F" w:rsidP="0049069F">
      <w:pPr>
        <w:keepNext/>
        <w:suppressAutoHyphens/>
        <w:jc w:val="center"/>
        <w:rPr>
          <w:b/>
          <w:bCs/>
          <w:i/>
          <w:kern w:val="1"/>
          <w:lang w:eastAsia="uk-UA"/>
        </w:rPr>
        <w:sectPr w:rsidR="0049069F" w:rsidRPr="0041450E" w:rsidSect="00DF5DE3">
          <w:footnotePr>
            <w:numFmt w:val="chicago"/>
            <w:numRestart w:val="eachPage"/>
          </w:footnotePr>
          <w:pgSz w:w="16834" w:h="11909" w:orient="landscape"/>
          <w:pgMar w:top="567" w:right="567" w:bottom="1134" w:left="357" w:header="709" w:footer="709" w:gutter="0"/>
          <w:cols w:space="720"/>
        </w:sectPr>
      </w:pPr>
    </w:p>
    <w:p w:rsidR="0049069F" w:rsidRPr="0041450E" w:rsidRDefault="0049069F" w:rsidP="0049069F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 w:rsidRPr="0041450E">
        <w:rPr>
          <w:b/>
          <w:sz w:val="28"/>
          <w:szCs w:val="28"/>
          <w:lang w:eastAsia="uk-UA"/>
        </w:rPr>
        <w:lastRenderedPageBreak/>
        <w:t xml:space="preserve">Ресурсне забезпечення  </w:t>
      </w:r>
    </w:p>
    <w:p w:rsidR="0049069F" w:rsidRPr="0041450E" w:rsidRDefault="0049069F" w:rsidP="0049069F">
      <w:pPr>
        <w:tabs>
          <w:tab w:val="left" w:pos="11590"/>
        </w:tabs>
        <w:ind w:firstLine="709"/>
        <w:jc w:val="center"/>
        <w:rPr>
          <w:b/>
          <w:bCs/>
          <w:sz w:val="28"/>
          <w:szCs w:val="28"/>
          <w:lang w:eastAsia="uk-UA"/>
        </w:rPr>
      </w:pPr>
      <w:r w:rsidRPr="0041450E">
        <w:rPr>
          <w:b/>
          <w:bCs/>
          <w:sz w:val="28"/>
          <w:szCs w:val="28"/>
          <w:lang w:eastAsia="uk-UA"/>
        </w:rPr>
        <w:t>Програми фінансової підтримки комунальних підприємств, установ</w:t>
      </w:r>
    </w:p>
    <w:p w:rsidR="0049069F" w:rsidRPr="0041450E" w:rsidRDefault="0049069F" w:rsidP="0049069F">
      <w:pPr>
        <w:tabs>
          <w:tab w:val="left" w:pos="11590"/>
        </w:tabs>
        <w:ind w:firstLine="709"/>
        <w:jc w:val="center"/>
        <w:rPr>
          <w:b/>
          <w:bCs/>
          <w:sz w:val="28"/>
          <w:szCs w:val="28"/>
          <w:lang w:eastAsia="uk-UA"/>
        </w:rPr>
      </w:pPr>
      <w:r w:rsidRPr="0041450E">
        <w:rPr>
          <w:b/>
          <w:bCs/>
          <w:sz w:val="28"/>
          <w:szCs w:val="28"/>
          <w:lang w:eastAsia="uk-UA"/>
        </w:rPr>
        <w:t>та здійснення внесків до статутних капіталів (поповнення Статутного фонду) комунальних підприємств</w:t>
      </w:r>
    </w:p>
    <w:p w:rsidR="0049069F" w:rsidRPr="0041450E" w:rsidRDefault="0049069F" w:rsidP="0049069F">
      <w:pPr>
        <w:tabs>
          <w:tab w:val="left" w:pos="11590"/>
        </w:tabs>
        <w:ind w:firstLine="709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41450E">
        <w:rPr>
          <w:b/>
          <w:bCs/>
          <w:sz w:val="28"/>
          <w:szCs w:val="28"/>
          <w:lang w:eastAsia="uk-UA"/>
        </w:rPr>
        <w:t>Новороздільської</w:t>
      </w:r>
      <w:proofErr w:type="spellEnd"/>
      <w:r w:rsidRPr="0041450E">
        <w:rPr>
          <w:b/>
          <w:bCs/>
          <w:sz w:val="28"/>
          <w:szCs w:val="28"/>
          <w:lang w:eastAsia="uk-UA"/>
        </w:rPr>
        <w:t xml:space="preserve"> міської ради на 2021 рік та прогноз на 2022-2023 рр.</w:t>
      </w:r>
    </w:p>
    <w:p w:rsidR="0049069F" w:rsidRPr="0041450E" w:rsidRDefault="0049069F" w:rsidP="0049069F">
      <w:pPr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</w:p>
    <w:p w:rsidR="0049069F" w:rsidRPr="0041450E" w:rsidRDefault="0049069F" w:rsidP="0049069F">
      <w:pPr>
        <w:tabs>
          <w:tab w:val="left" w:pos="708"/>
        </w:tabs>
        <w:autoSpaceDE w:val="0"/>
        <w:autoSpaceDN w:val="0"/>
        <w:adjustRightInd w:val="0"/>
        <w:jc w:val="right"/>
        <w:rPr>
          <w:sz w:val="28"/>
          <w:szCs w:val="28"/>
          <w:lang w:eastAsia="uk-UA"/>
        </w:rPr>
      </w:pPr>
      <w:r w:rsidRPr="0041450E">
        <w:rPr>
          <w:b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1450E">
        <w:rPr>
          <w:sz w:val="28"/>
          <w:szCs w:val="28"/>
          <w:lang w:eastAsia="uk-UA"/>
        </w:rPr>
        <w:t>тис. грн.</w:t>
      </w:r>
    </w:p>
    <w:tbl>
      <w:tblPr>
        <w:tblW w:w="1290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49069F" w:rsidRPr="0041450E" w:rsidTr="000039D0">
        <w:trPr>
          <w:cantSplit/>
          <w:trHeight w:val="722"/>
        </w:trPr>
        <w:tc>
          <w:tcPr>
            <w:tcW w:w="5360" w:type="dxa"/>
            <w:vAlign w:val="center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b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b/>
                <w:sz w:val="28"/>
                <w:szCs w:val="28"/>
                <w:lang w:eastAsia="uk-UA"/>
              </w:rPr>
              <w:t>2021 рік</w:t>
            </w:r>
          </w:p>
        </w:tc>
        <w:tc>
          <w:tcPr>
            <w:tcW w:w="1690" w:type="dxa"/>
            <w:vAlign w:val="center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b/>
                <w:sz w:val="28"/>
                <w:szCs w:val="28"/>
                <w:lang w:eastAsia="uk-UA"/>
              </w:rPr>
              <w:t>2022 рік</w:t>
            </w:r>
          </w:p>
        </w:tc>
        <w:tc>
          <w:tcPr>
            <w:tcW w:w="1690" w:type="dxa"/>
            <w:vAlign w:val="center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b/>
                <w:sz w:val="28"/>
                <w:szCs w:val="28"/>
                <w:lang w:eastAsia="uk-UA"/>
              </w:rPr>
              <w:t>2023 рік</w:t>
            </w:r>
          </w:p>
        </w:tc>
        <w:tc>
          <w:tcPr>
            <w:tcW w:w="2470" w:type="dxa"/>
            <w:vAlign w:val="center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41450E">
              <w:rPr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49069F" w:rsidRPr="0041450E" w:rsidTr="000039D0">
        <w:tc>
          <w:tcPr>
            <w:tcW w:w="536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 xml:space="preserve">132,286 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1900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800,0</w:t>
            </w:r>
          </w:p>
        </w:tc>
        <w:tc>
          <w:tcPr>
            <w:tcW w:w="247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2832,286</w:t>
            </w:r>
          </w:p>
        </w:tc>
      </w:tr>
      <w:tr w:rsidR="0049069F" w:rsidRPr="0041450E" w:rsidTr="000039D0">
        <w:tc>
          <w:tcPr>
            <w:tcW w:w="536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</w:p>
        </w:tc>
      </w:tr>
      <w:tr w:rsidR="0049069F" w:rsidRPr="0041450E" w:rsidTr="000039D0">
        <w:tc>
          <w:tcPr>
            <w:tcW w:w="536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державний,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 xml:space="preserve"> обласний бюджет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jc w:val="both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 xml:space="preserve">     0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7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0</w:t>
            </w:r>
          </w:p>
        </w:tc>
      </w:tr>
      <w:tr w:rsidR="0049069F" w:rsidRPr="0041450E" w:rsidTr="000039D0">
        <w:tc>
          <w:tcPr>
            <w:tcW w:w="536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 xml:space="preserve">районні, міські    бюджети** 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132,286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1900</w:t>
            </w:r>
          </w:p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800,0</w:t>
            </w:r>
          </w:p>
        </w:tc>
        <w:tc>
          <w:tcPr>
            <w:tcW w:w="247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2832,286</w:t>
            </w:r>
          </w:p>
        </w:tc>
      </w:tr>
      <w:tr w:rsidR="0049069F" w:rsidRPr="0041450E" w:rsidTr="000039D0">
        <w:tc>
          <w:tcPr>
            <w:tcW w:w="536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</w:tr>
      <w:tr w:rsidR="0049069F" w:rsidRPr="0041450E" w:rsidTr="000039D0">
        <w:tc>
          <w:tcPr>
            <w:tcW w:w="536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Інші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jc w:val="both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69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70" w:type="dxa"/>
          </w:tcPr>
          <w:p w:rsidR="0049069F" w:rsidRPr="0041450E" w:rsidRDefault="0049069F" w:rsidP="000039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41450E">
              <w:rPr>
                <w:sz w:val="28"/>
                <w:szCs w:val="28"/>
                <w:lang w:eastAsia="uk-UA"/>
              </w:rPr>
              <w:t>0</w:t>
            </w:r>
          </w:p>
        </w:tc>
      </w:tr>
    </w:tbl>
    <w:p w:rsidR="0049069F" w:rsidRDefault="0049069F" w:rsidP="0049069F"/>
    <w:p w:rsidR="0049069F" w:rsidRDefault="0049069F" w:rsidP="0049069F"/>
    <w:p w:rsidR="0049069F" w:rsidRPr="00815601" w:rsidRDefault="0049069F" w:rsidP="0049069F"/>
    <w:p w:rsidR="0049069F" w:rsidRPr="00815601" w:rsidRDefault="0049069F" w:rsidP="0049069F">
      <w:pPr>
        <w:keepNext/>
        <w:suppressAutoHyphens/>
        <w:jc w:val="center"/>
        <w:rPr>
          <w:bCs/>
          <w:i/>
          <w:kern w:val="1"/>
          <w:lang w:eastAsia="uk-UA"/>
        </w:rPr>
      </w:pPr>
      <w:r w:rsidRPr="00815601">
        <w:rPr>
          <w:bCs/>
          <w:lang w:eastAsia="uk-UA"/>
        </w:rPr>
        <w:t xml:space="preserve">СЕКРЕТАР РАДИ                                                                                                                                         Оксана ЦАРИК        </w:t>
      </w:r>
    </w:p>
    <w:p w:rsidR="0049069F" w:rsidRPr="00815601" w:rsidRDefault="0049069F" w:rsidP="0049069F"/>
    <w:p w:rsidR="00A5022F" w:rsidRDefault="00A5022F"/>
    <w:sectPr w:rsidR="00A5022F" w:rsidSect="00A50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numFmt w:val="chicago"/>
    <w:numRestart w:val="eachPage"/>
  </w:footnotePr>
  <w:compat/>
  <w:rsids>
    <w:rsidRoot w:val="00EA254F"/>
    <w:rsid w:val="0049069F"/>
    <w:rsid w:val="00A5022F"/>
    <w:rsid w:val="00EA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2632</Words>
  <Characters>1501</Characters>
  <Application>Microsoft Office Word</Application>
  <DocSecurity>0</DocSecurity>
  <Lines>12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2021-12-06T13:05:00Z</dcterms:created>
  <dcterms:modified xsi:type="dcterms:W3CDTF">2021-12-06T13:05:00Z</dcterms:modified>
</cp:coreProperties>
</file>