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9EF" w:rsidRDefault="00F209EF" w:rsidP="00235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F209EF" w:rsidTr="003314C8">
        <w:tc>
          <w:tcPr>
            <w:tcW w:w="4785" w:type="dxa"/>
          </w:tcPr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786" w:type="dxa"/>
          </w:tcPr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  <w:r w:rsidRPr="003314C8">
              <w:rPr>
                <w:sz w:val="22"/>
                <w:szCs w:val="22"/>
                <w:lang w:val="uk-UA"/>
              </w:rPr>
              <w:t>Додаток 1 до рішення ХХХІІІ сесії</w:t>
            </w: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  <w:r w:rsidRPr="003314C8">
              <w:rPr>
                <w:sz w:val="22"/>
                <w:szCs w:val="22"/>
                <w:lang w:val="uk-UA"/>
              </w:rPr>
              <w:t>Новороздільської міської ради</w:t>
            </w: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  <w:r w:rsidRPr="003314C8">
              <w:rPr>
                <w:sz w:val="22"/>
                <w:szCs w:val="22"/>
                <w:lang w:val="en-US"/>
              </w:rPr>
              <w:t>V</w:t>
            </w:r>
            <w:r w:rsidRPr="003314C8">
              <w:rPr>
                <w:sz w:val="22"/>
                <w:szCs w:val="22"/>
                <w:lang w:val="uk-UA"/>
              </w:rPr>
              <w:t>ІІ демократичного скликання</w:t>
            </w: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  <w:r w:rsidRPr="003314C8">
              <w:rPr>
                <w:sz w:val="22"/>
                <w:szCs w:val="22"/>
                <w:lang w:val="uk-UA"/>
              </w:rPr>
              <w:t>№ 718 від 08.06.2018 року</w:t>
            </w: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</w:p>
        </w:tc>
      </w:tr>
    </w:tbl>
    <w:p w:rsidR="00F209EF" w:rsidRDefault="00F209EF" w:rsidP="004F1C2E">
      <w:pPr>
        <w:pStyle w:val="Iniiaieeoaeno"/>
        <w:jc w:val="center"/>
        <w:rPr>
          <w:b/>
          <w:noProof/>
          <w:color w:val="000000"/>
          <w:sz w:val="24"/>
          <w:szCs w:val="24"/>
          <w:lang w:val="ru-RU"/>
        </w:rPr>
      </w:pPr>
      <w:r w:rsidRPr="004F1C2E">
        <w:rPr>
          <w:b/>
          <w:noProof/>
          <w:color w:val="000000"/>
          <w:sz w:val="24"/>
          <w:szCs w:val="24"/>
          <w:lang w:val="ru-RU"/>
        </w:rPr>
        <w:t xml:space="preserve">СТАВКИ ПОДАТКУ НА НЕРУХОМЕ МАЙНО, </w:t>
      </w:r>
    </w:p>
    <w:p w:rsidR="00F209EF" w:rsidRPr="004F1C2E" w:rsidRDefault="00F209EF" w:rsidP="004F1C2E">
      <w:pPr>
        <w:pStyle w:val="Iniiaieeoaeno"/>
        <w:jc w:val="center"/>
        <w:rPr>
          <w:b/>
          <w:noProof/>
          <w:sz w:val="24"/>
          <w:szCs w:val="24"/>
          <w:vertAlign w:val="superscript"/>
        </w:rPr>
      </w:pPr>
      <w:r w:rsidRPr="004F1C2E">
        <w:rPr>
          <w:b/>
          <w:noProof/>
          <w:color w:val="000000"/>
          <w:sz w:val="24"/>
          <w:szCs w:val="24"/>
          <w:lang w:val="ru-RU"/>
        </w:rPr>
        <w:t>ВІДМІННЕ ВІД ЗЕМЕЛЬНОЇ ДІЛЯНКИ</w:t>
      </w:r>
      <w:r w:rsidRPr="004F1C2E">
        <w:rPr>
          <w:b/>
          <w:noProof/>
          <w:sz w:val="24"/>
          <w:szCs w:val="24"/>
          <w:vertAlign w:val="superscript"/>
        </w:rPr>
        <w:t>1</w:t>
      </w:r>
    </w:p>
    <w:p w:rsidR="00F209EF" w:rsidRPr="004F1C2E" w:rsidRDefault="00F209EF" w:rsidP="004F1C2E">
      <w:pPr>
        <w:pStyle w:val="Iniiaieeoaeno"/>
        <w:jc w:val="center"/>
        <w:rPr>
          <w:noProof/>
          <w:color w:val="000000"/>
          <w:sz w:val="24"/>
          <w:szCs w:val="24"/>
          <w:lang w:val="ru-RU"/>
        </w:rPr>
      </w:pPr>
    </w:p>
    <w:p w:rsidR="00F209EF" w:rsidRPr="004F1C2E" w:rsidRDefault="00F209EF" w:rsidP="004F1C2E">
      <w:pPr>
        <w:jc w:val="both"/>
        <w:rPr>
          <w:noProof/>
          <w:lang w:val="uk-UA"/>
        </w:rPr>
      </w:pPr>
      <w:r w:rsidRPr="004F1C2E">
        <w:rPr>
          <w:noProof/>
          <w:lang w:val="uk-UA"/>
        </w:rPr>
        <w:t>Ставки встанов</w:t>
      </w:r>
      <w:bookmarkStart w:id="0" w:name="_GoBack"/>
      <w:bookmarkEnd w:id="0"/>
      <w:r w:rsidRPr="004F1C2E">
        <w:rPr>
          <w:noProof/>
          <w:lang w:val="uk-UA"/>
        </w:rPr>
        <w:t>люються на 2019 рік та вводяться в дію з 01 січня 2019 року.</w:t>
      </w:r>
    </w:p>
    <w:p w:rsidR="00F209EF" w:rsidRPr="004F1C2E" w:rsidRDefault="00F209EF" w:rsidP="004F1C2E">
      <w:pPr>
        <w:jc w:val="both"/>
        <w:rPr>
          <w:noProof/>
          <w:lang w:val="uk-UA"/>
        </w:rPr>
      </w:pPr>
    </w:p>
    <w:p w:rsidR="00F209EF" w:rsidRPr="004F1C2E" w:rsidRDefault="00F209EF" w:rsidP="004F1C2E">
      <w:pPr>
        <w:pStyle w:val="Iniiaieeoaeno"/>
        <w:rPr>
          <w:noProof/>
          <w:color w:val="000000"/>
          <w:sz w:val="24"/>
          <w:szCs w:val="24"/>
          <w:lang w:val="ru-RU"/>
        </w:rPr>
      </w:pPr>
      <w:r w:rsidRPr="004F1C2E">
        <w:rPr>
          <w:noProof/>
          <w:color w:val="000000"/>
          <w:sz w:val="24"/>
          <w:szCs w:val="24"/>
          <w:lang w:val="ru-RU"/>
        </w:rPr>
        <w:t>Адміністративно-територіальні одиниці або населені пункти, або території об'єднаних територіальних громад, на які поширюється дія рішення ради: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842"/>
        <w:gridCol w:w="1560"/>
        <w:gridCol w:w="4961"/>
      </w:tblGrid>
      <w:tr w:rsidR="00F209EF" w:rsidRPr="009044A5" w:rsidTr="002377FE">
        <w:tc>
          <w:tcPr>
            <w:tcW w:w="1843" w:type="dxa"/>
            <w:vAlign w:val="center"/>
          </w:tcPr>
          <w:p w:rsidR="00F209EF" w:rsidRPr="009044A5" w:rsidRDefault="00F209EF" w:rsidP="002377FE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Код області</w:t>
            </w:r>
          </w:p>
        </w:tc>
        <w:tc>
          <w:tcPr>
            <w:tcW w:w="1842" w:type="dxa"/>
            <w:vAlign w:val="center"/>
          </w:tcPr>
          <w:p w:rsidR="00F209EF" w:rsidRPr="009044A5" w:rsidRDefault="00F209EF" w:rsidP="002377FE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Код району</w:t>
            </w:r>
          </w:p>
        </w:tc>
        <w:tc>
          <w:tcPr>
            <w:tcW w:w="1560" w:type="dxa"/>
            <w:vAlign w:val="center"/>
          </w:tcPr>
          <w:p w:rsidR="00F209EF" w:rsidRPr="009044A5" w:rsidRDefault="00F209EF" w:rsidP="002377FE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Код згідно з КОАТУУ</w:t>
            </w:r>
          </w:p>
        </w:tc>
        <w:tc>
          <w:tcPr>
            <w:tcW w:w="4961" w:type="dxa"/>
            <w:vAlign w:val="center"/>
          </w:tcPr>
          <w:p w:rsidR="00F209EF" w:rsidRPr="009044A5" w:rsidRDefault="00F209EF" w:rsidP="002377FE">
            <w:pPr>
              <w:pStyle w:val="a0"/>
              <w:ind w:firstLine="709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Найменування адміністративно-територіальної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  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одиниці або населеного пункту, або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 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території об’єднаної територіальної громади</w:t>
            </w:r>
          </w:p>
        </w:tc>
      </w:tr>
      <w:tr w:rsidR="00F209EF" w:rsidRPr="004F1C2E" w:rsidTr="004F1C2E">
        <w:tc>
          <w:tcPr>
            <w:tcW w:w="1843" w:type="dxa"/>
            <w:vAlign w:val="center"/>
          </w:tcPr>
          <w:p w:rsidR="00F209EF" w:rsidRPr="004F1C2E" w:rsidRDefault="00F209EF" w:rsidP="004F1C2E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3314C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vAlign w:val="center"/>
          </w:tcPr>
          <w:p w:rsidR="00F209EF" w:rsidRPr="004F1C2E" w:rsidRDefault="00F209EF" w:rsidP="004F1C2E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3314C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F209EF" w:rsidRPr="004F1C2E" w:rsidRDefault="00F209EF" w:rsidP="004F1C2E">
            <w:pPr>
              <w:pStyle w:val="a0"/>
              <w:spacing w:before="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3314C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4610800000</w:t>
            </w:r>
          </w:p>
        </w:tc>
        <w:tc>
          <w:tcPr>
            <w:tcW w:w="4961" w:type="dxa"/>
            <w:vAlign w:val="center"/>
          </w:tcPr>
          <w:p w:rsidR="00F209EF" w:rsidRPr="004F1C2E" w:rsidRDefault="00F209EF" w:rsidP="004F1C2E">
            <w:pPr>
              <w:pStyle w:val="a0"/>
              <w:ind w:firstLine="709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3314C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місто Новий Розділ</w:t>
            </w:r>
          </w:p>
        </w:tc>
      </w:tr>
    </w:tbl>
    <w:p w:rsidR="00F209EF" w:rsidRPr="00FD4C98" w:rsidRDefault="00F209EF" w:rsidP="004F1C2E">
      <w:pPr>
        <w:widowControl w:val="0"/>
        <w:ind w:firstLine="709"/>
        <w:rPr>
          <w:noProof/>
          <w:color w:val="000000"/>
          <w:lang w:val="uk-UA"/>
        </w:rPr>
      </w:pPr>
      <w:r w:rsidRPr="009044A5">
        <w:rPr>
          <w:noProof/>
          <w:color w:val="000000"/>
        </w:rPr>
        <w:t xml:space="preserve">                 </w:t>
      </w:r>
      <w:r>
        <w:rPr>
          <w:noProof/>
          <w:color w:val="000000"/>
          <w:lang w:val="uk-UA"/>
        </w:rPr>
        <w:t xml:space="preserve">        </w:t>
      </w:r>
      <w:r w:rsidRPr="009044A5">
        <w:rPr>
          <w:noProof/>
          <w:color w:val="000000"/>
        </w:rPr>
        <w:t xml:space="preserve">                                     </w:t>
      </w:r>
    </w:p>
    <w:p w:rsidR="00F209EF" w:rsidRPr="009044A5" w:rsidRDefault="00F209EF" w:rsidP="004F1C2E">
      <w:pPr>
        <w:widowControl w:val="0"/>
        <w:ind w:firstLine="709"/>
        <w:rPr>
          <w:noProof/>
          <w:color w:val="000000"/>
        </w:rPr>
      </w:pPr>
    </w:p>
    <w:tbl>
      <w:tblPr>
        <w:tblW w:w="5247" w:type="pct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070"/>
        <w:gridCol w:w="3824"/>
        <w:gridCol w:w="798"/>
        <w:gridCol w:w="826"/>
        <w:gridCol w:w="895"/>
        <w:gridCol w:w="871"/>
        <w:gridCol w:w="826"/>
        <w:gridCol w:w="766"/>
      </w:tblGrid>
      <w:tr w:rsidR="00F209EF" w:rsidRPr="009044A5" w:rsidTr="002377FE">
        <w:trPr>
          <w:trHeight w:val="20"/>
          <w:tblHeader/>
        </w:trPr>
        <w:tc>
          <w:tcPr>
            <w:tcW w:w="2477" w:type="pct"/>
            <w:gridSpan w:val="2"/>
            <w:vAlign w:val="center"/>
          </w:tcPr>
          <w:p w:rsidR="00F209EF" w:rsidRPr="009044A5" w:rsidRDefault="00F209EF" w:rsidP="002377FE">
            <w:pPr>
              <w:pStyle w:val="a0"/>
              <w:ind w:firstLine="709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Класифікація будівель та споруд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2523" w:type="pct"/>
            <w:gridSpan w:val="6"/>
            <w:vAlign w:val="center"/>
          </w:tcPr>
          <w:p w:rsidR="00F209EF" w:rsidRPr="009044A5" w:rsidRDefault="00F209EF" w:rsidP="002377FE">
            <w:pPr>
              <w:pStyle w:val="a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Ставки податку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3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 за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044A5">
                <w:rPr>
                  <w:rFonts w:ascii="Times New Roman" w:hAnsi="Times New Roman"/>
                  <w:noProof/>
                  <w:color w:val="000000"/>
                  <w:sz w:val="24"/>
                  <w:szCs w:val="24"/>
                  <w:lang w:val="ru-RU"/>
                </w:rPr>
                <w:t>1 кв. метр</w:t>
              </w:r>
            </w:smartTag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br/>
              <w:t>(відсотків розміру мінімальної заробітної плати)</w:t>
            </w:r>
          </w:p>
        </w:tc>
      </w:tr>
      <w:tr w:rsidR="00F209EF" w:rsidRPr="009044A5" w:rsidTr="002377FE">
        <w:trPr>
          <w:trHeight w:val="20"/>
          <w:tblHeader/>
        </w:trPr>
        <w:tc>
          <w:tcPr>
            <w:tcW w:w="542" w:type="pct"/>
            <w:vMerge w:val="restart"/>
            <w:vAlign w:val="center"/>
          </w:tcPr>
          <w:p w:rsidR="00F209EF" w:rsidRPr="009044A5" w:rsidRDefault="00F209EF" w:rsidP="002377FE">
            <w:pPr>
              <w:pStyle w:val="a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код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936" w:type="pct"/>
            <w:vMerge w:val="restart"/>
            <w:vAlign w:val="center"/>
          </w:tcPr>
          <w:p w:rsidR="00F209EF" w:rsidRPr="009044A5" w:rsidRDefault="00F209EF" w:rsidP="002377FE">
            <w:pPr>
              <w:pStyle w:val="a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найменування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275" w:type="pct"/>
            <w:gridSpan w:val="3"/>
            <w:vAlign w:val="center"/>
          </w:tcPr>
          <w:p w:rsidR="00F209EF" w:rsidRPr="009044A5" w:rsidRDefault="00F209EF" w:rsidP="002377FE">
            <w:pPr>
              <w:pStyle w:val="a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для юридичних осіб</w:t>
            </w:r>
          </w:p>
        </w:tc>
        <w:tc>
          <w:tcPr>
            <w:tcW w:w="1247" w:type="pct"/>
            <w:gridSpan w:val="3"/>
            <w:vAlign w:val="center"/>
          </w:tcPr>
          <w:p w:rsidR="00F209EF" w:rsidRPr="009044A5" w:rsidRDefault="00F209EF" w:rsidP="002377FE">
            <w:pPr>
              <w:pStyle w:val="a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для фізичних осіб</w:t>
            </w:r>
          </w:p>
        </w:tc>
      </w:tr>
      <w:tr w:rsidR="00F209EF" w:rsidRPr="009044A5" w:rsidTr="002377FE">
        <w:trPr>
          <w:trHeight w:val="20"/>
          <w:tblHeader/>
        </w:trPr>
        <w:tc>
          <w:tcPr>
            <w:tcW w:w="542" w:type="pct"/>
            <w:vMerge/>
            <w:vAlign w:val="center"/>
          </w:tcPr>
          <w:p w:rsidR="00F209EF" w:rsidRPr="009044A5" w:rsidRDefault="00F209EF" w:rsidP="002377FE">
            <w:pPr>
              <w:pStyle w:val="a0"/>
              <w:ind w:left="-142"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36" w:type="pct"/>
            <w:vMerge/>
            <w:vAlign w:val="center"/>
          </w:tcPr>
          <w:p w:rsidR="00F209EF" w:rsidRPr="009044A5" w:rsidRDefault="00F209EF" w:rsidP="002377FE">
            <w:pPr>
              <w:pStyle w:val="a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4" w:type="pct"/>
            <w:vAlign w:val="center"/>
          </w:tcPr>
          <w:p w:rsidR="00F209EF" w:rsidRPr="009044A5" w:rsidRDefault="00F209EF" w:rsidP="002377FE">
            <w:pPr>
              <w:pStyle w:val="a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 зона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4</w:t>
            </w:r>
          </w:p>
        </w:tc>
        <w:tc>
          <w:tcPr>
            <w:tcW w:w="418" w:type="pct"/>
            <w:vAlign w:val="center"/>
          </w:tcPr>
          <w:p w:rsidR="00F209EF" w:rsidRPr="009044A5" w:rsidRDefault="00F209EF" w:rsidP="002377FE">
            <w:pPr>
              <w:pStyle w:val="a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2 зона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4</w:t>
            </w:r>
          </w:p>
        </w:tc>
        <w:tc>
          <w:tcPr>
            <w:tcW w:w="453" w:type="pct"/>
            <w:vAlign w:val="center"/>
          </w:tcPr>
          <w:p w:rsidR="00F209EF" w:rsidRPr="009044A5" w:rsidRDefault="00F209EF" w:rsidP="002377FE">
            <w:pPr>
              <w:pStyle w:val="a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3 зона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4</w:t>
            </w:r>
          </w:p>
        </w:tc>
        <w:tc>
          <w:tcPr>
            <w:tcW w:w="441" w:type="pct"/>
            <w:vAlign w:val="center"/>
          </w:tcPr>
          <w:p w:rsidR="00F209EF" w:rsidRPr="009044A5" w:rsidRDefault="00F209EF" w:rsidP="002377FE">
            <w:pPr>
              <w:pStyle w:val="a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 зона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4</w:t>
            </w:r>
          </w:p>
        </w:tc>
        <w:tc>
          <w:tcPr>
            <w:tcW w:w="418" w:type="pct"/>
            <w:vAlign w:val="center"/>
          </w:tcPr>
          <w:p w:rsidR="00F209EF" w:rsidRPr="009044A5" w:rsidRDefault="00F209EF" w:rsidP="002377FE">
            <w:pPr>
              <w:pStyle w:val="a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2 зона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4</w:t>
            </w:r>
          </w:p>
        </w:tc>
        <w:tc>
          <w:tcPr>
            <w:tcW w:w="388" w:type="pct"/>
            <w:vAlign w:val="center"/>
          </w:tcPr>
          <w:p w:rsidR="00F209EF" w:rsidRPr="009044A5" w:rsidRDefault="00F209EF" w:rsidP="002377FE">
            <w:pPr>
              <w:pStyle w:val="a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3 зона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4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3314C8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житлові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3314C8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Будинки одноквартирні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1110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3314C8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Будинки одноквартирні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1110.1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Будинки одноквартирні масової забудови </w:t>
            </w:r>
          </w:p>
        </w:tc>
        <w:tc>
          <w:tcPr>
            <w:tcW w:w="404" w:type="pct"/>
          </w:tcPr>
          <w:p w:rsidR="00F209EF" w:rsidRPr="003314C8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314C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Pr="003314C8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314C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0,200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1110.2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Котеджі та будинки одноквартирні підвищеної комфортності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1,000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2E7EDD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2E7EDD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1110.3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Будинки садибного типу </w:t>
            </w:r>
          </w:p>
        </w:tc>
        <w:tc>
          <w:tcPr>
            <w:tcW w:w="404" w:type="pct"/>
          </w:tcPr>
          <w:p w:rsidR="00F209EF" w:rsidRPr="003314C8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314C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2E7EDD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2E7EDD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1110.4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Будинки дачні та садові </w:t>
            </w:r>
          </w:p>
        </w:tc>
        <w:tc>
          <w:tcPr>
            <w:tcW w:w="404" w:type="pct"/>
          </w:tcPr>
          <w:p w:rsidR="00F209EF" w:rsidRPr="003314C8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314C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2E7EDD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2E7EDD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112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Будинки з двома та більше квартирами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1121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Будинки з двома квартирами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1121.1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Будинки двоквартирні масової забудови </w:t>
            </w:r>
          </w:p>
        </w:tc>
        <w:tc>
          <w:tcPr>
            <w:tcW w:w="404" w:type="pct"/>
          </w:tcPr>
          <w:p w:rsidR="00F209EF" w:rsidRPr="003314C8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314C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CF75AD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CF75AD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1121.2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Котеджі та будинки двоквартирні підвищеної комфортності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1,000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CF75AD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CF75AD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1122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Будинки з трьома та більше квартирами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1122.1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Будинки багатоквартирні масової забудови </w:t>
            </w:r>
          </w:p>
        </w:tc>
        <w:tc>
          <w:tcPr>
            <w:tcW w:w="404" w:type="pct"/>
          </w:tcPr>
          <w:p w:rsidR="00F209EF" w:rsidRPr="003314C8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314C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1122.2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Будинки багатоквартирні підвищеної комфортності, індивідуальні </w:t>
            </w:r>
          </w:p>
        </w:tc>
        <w:tc>
          <w:tcPr>
            <w:tcW w:w="404" w:type="pct"/>
          </w:tcPr>
          <w:p w:rsidR="00F209EF" w:rsidRPr="003314C8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314C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1122.3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Будинки житлові готельного типу </w:t>
            </w:r>
          </w:p>
        </w:tc>
        <w:tc>
          <w:tcPr>
            <w:tcW w:w="404" w:type="pct"/>
          </w:tcPr>
          <w:p w:rsidR="00F209EF" w:rsidRPr="003314C8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314C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113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Гуртожитки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1130.1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Гуртожитки для робітників та службовців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1130.2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Гуртожитки для студентів вищих навчальних закладів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100644" w:rsidRDefault="00F209EF" w:rsidP="002377FE">
            <w:pPr>
              <w:rPr>
                <w:rFonts w:ascii="Calibri" w:hAnsi="Calibri"/>
                <w:color w:val="000000"/>
                <w:lang w:val="uk-UA"/>
              </w:rPr>
            </w:pPr>
            <w:r>
              <w:rPr>
                <w:rFonts w:ascii="Calibri" w:hAnsi="Calibri"/>
                <w:color w:val="000000"/>
                <w:lang w:val="uk-UA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Pr="00100644" w:rsidRDefault="00F209EF" w:rsidP="002377FE">
            <w:pPr>
              <w:jc w:val="center"/>
              <w:rPr>
                <w:rFonts w:ascii="Calibri" w:hAnsi="Calibri"/>
                <w:color w:val="000000"/>
                <w:lang w:val="uk-UA"/>
              </w:rPr>
            </w:pPr>
            <w:r>
              <w:rPr>
                <w:rFonts w:ascii="Calibri" w:hAnsi="Calibri"/>
                <w:color w:val="000000"/>
                <w:lang w:val="uk-UA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1130.3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Гуртожитки для учнів навчальних закладів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100644" w:rsidRDefault="00F209EF" w:rsidP="002377FE">
            <w:pPr>
              <w:rPr>
                <w:rFonts w:ascii="Calibri" w:hAnsi="Calibri"/>
                <w:color w:val="000000"/>
                <w:lang w:val="uk-UA"/>
              </w:rPr>
            </w:pPr>
            <w:r>
              <w:rPr>
                <w:rFonts w:ascii="Calibri" w:hAnsi="Calibri"/>
                <w:color w:val="000000"/>
                <w:lang w:val="uk-UA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Pr="00100644" w:rsidRDefault="00F209EF" w:rsidP="002377FE">
            <w:pPr>
              <w:jc w:val="center"/>
              <w:rPr>
                <w:rFonts w:ascii="Calibri" w:hAnsi="Calibri"/>
                <w:color w:val="000000"/>
                <w:lang w:val="uk-UA"/>
              </w:rPr>
            </w:pPr>
            <w:r>
              <w:rPr>
                <w:rFonts w:ascii="Calibri" w:hAnsi="Calibri"/>
                <w:color w:val="000000"/>
                <w:lang w:val="uk-UA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1130.4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Будинки-інтернати для людей похилого віку та інвалідів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Pr="009044A5" w:rsidRDefault="00F209EF" w:rsidP="002377FE">
            <w:pPr>
              <w:jc w:val="center"/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1130.5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Будинки дитини та сирітські будинки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Pr="009044A5" w:rsidRDefault="00F209EF" w:rsidP="002377FE">
            <w:pPr>
              <w:jc w:val="center"/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1130.6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Будинки для біженців, притулки для бездомних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Pr="009044A5" w:rsidRDefault="00F209EF" w:rsidP="002377FE">
            <w:pPr>
              <w:jc w:val="center"/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1130.9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Будинки для колективного проживання інші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rPr>
                <w:color w:val="000000"/>
              </w:rPr>
            </w:pPr>
            <w:r w:rsidRPr="009044A5">
              <w:rPr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Pr="009044A5" w:rsidRDefault="00F209EF" w:rsidP="002377FE">
            <w:pPr>
              <w:jc w:val="center"/>
              <w:rPr>
                <w:color w:val="000000"/>
              </w:rPr>
            </w:pPr>
            <w:r w:rsidRPr="009044A5">
              <w:rPr>
                <w:noProof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нежитлові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121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Готелі, ресторани та подібні будівлі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1211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готельні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1211.1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Готелі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1211.2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Мотелі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1211.3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Кемпінги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1211.4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Пансіонати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1211.5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Ресторани та бари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1212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Інші будівлі для тимчасового проживання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1212.1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Туристичні бази та гірські притулки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1212.2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Дитячі та сімейні табори відпочинку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1212.3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Центри та будинки відпочинку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1212.9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Інші будівлі для тимчасового проживання, не класифіковані раніше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122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офісні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1220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офісні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1220.1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Будівлі органів державного та місцевого управління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Pr="009044A5" w:rsidRDefault="00F209EF" w:rsidP="002377FE">
            <w:pPr>
              <w:jc w:val="center"/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1220.2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Будівлі фінансового обслуговування </w:t>
            </w:r>
          </w:p>
        </w:tc>
        <w:tc>
          <w:tcPr>
            <w:tcW w:w="404" w:type="pct"/>
          </w:tcPr>
          <w:p w:rsidR="00F209EF" w:rsidRDefault="00F209EF" w:rsidP="002377FE">
            <w:r w:rsidRPr="00AA5F38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6</w:t>
            </w:r>
            <w:r w:rsidRPr="00AA5F38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1220.3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органів правосуддя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Default="00F209EF" w:rsidP="002377FE">
            <w:r w:rsidRPr="00AA5F38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6</w:t>
            </w:r>
            <w:r w:rsidRPr="00AA5F38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1220.4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закордонних представництв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Default="00F209EF" w:rsidP="002377FE">
            <w:r w:rsidRPr="00AA5F38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6</w:t>
            </w:r>
            <w:r w:rsidRPr="00AA5F38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1220.5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Адміністративно-побутові будівлі промислових підприємств </w:t>
            </w:r>
          </w:p>
        </w:tc>
        <w:tc>
          <w:tcPr>
            <w:tcW w:w="404" w:type="pct"/>
          </w:tcPr>
          <w:p w:rsidR="00F209EF" w:rsidRDefault="00F209EF" w:rsidP="002377FE">
            <w:r w:rsidRPr="00AA5F38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6</w:t>
            </w:r>
            <w:r w:rsidRPr="00AA5F38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1220.9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Будівлі для конторських та адміністративних цілей інші </w:t>
            </w:r>
          </w:p>
        </w:tc>
        <w:tc>
          <w:tcPr>
            <w:tcW w:w="404" w:type="pct"/>
          </w:tcPr>
          <w:p w:rsidR="00F209EF" w:rsidRDefault="00F209EF" w:rsidP="002377FE">
            <w:r w:rsidRPr="00AA5F38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6</w:t>
            </w:r>
            <w:r w:rsidRPr="00AA5F38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123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торговельні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3314C8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1230</w:t>
            </w:r>
            <w:r w:rsidRPr="003314C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торговельні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1230.1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Торгові центри, універмаги, магазини </w:t>
            </w:r>
          </w:p>
        </w:tc>
        <w:tc>
          <w:tcPr>
            <w:tcW w:w="404" w:type="pct"/>
          </w:tcPr>
          <w:p w:rsidR="00F209EF" w:rsidRDefault="00F209EF" w:rsidP="002377FE">
            <w:r w:rsidRPr="00452DAB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6</w:t>
            </w:r>
            <w:r w:rsidRPr="00452DAB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1230.2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Криті ринки, павільйони та зали для ярмарків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Default="00F209EF" w:rsidP="002377FE">
            <w:r w:rsidRPr="00AA5F38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6</w:t>
            </w:r>
            <w:r w:rsidRPr="00AA5F38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1230.3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Станції технічного обслуговування автомобілів </w:t>
            </w:r>
          </w:p>
        </w:tc>
        <w:tc>
          <w:tcPr>
            <w:tcW w:w="404" w:type="pct"/>
          </w:tcPr>
          <w:p w:rsidR="00F209EF" w:rsidRDefault="00F209EF" w:rsidP="002377FE">
            <w:r w:rsidRPr="00AA5F38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6</w:t>
            </w:r>
            <w:r w:rsidRPr="00AA5F38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1230.4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Їдальні, кафе, закусочні тощо </w:t>
            </w:r>
          </w:p>
        </w:tc>
        <w:tc>
          <w:tcPr>
            <w:tcW w:w="404" w:type="pct"/>
          </w:tcPr>
          <w:p w:rsidR="00F209EF" w:rsidRDefault="00F209EF" w:rsidP="002377FE">
            <w:r w:rsidRPr="00AA5F38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6</w:t>
            </w:r>
            <w:r w:rsidRPr="00AA5F38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1230.5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Бази та склади підприємств торгівлі і громадського харчування </w:t>
            </w:r>
          </w:p>
        </w:tc>
        <w:tc>
          <w:tcPr>
            <w:tcW w:w="404" w:type="pct"/>
          </w:tcPr>
          <w:p w:rsidR="00F209EF" w:rsidRDefault="00F209EF" w:rsidP="002377FE">
            <w:r w:rsidRPr="00AA5F38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6</w:t>
            </w:r>
            <w:r w:rsidRPr="00AA5F38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1230.6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Будівлі підприємств побутового обслуговування </w:t>
            </w:r>
          </w:p>
        </w:tc>
        <w:tc>
          <w:tcPr>
            <w:tcW w:w="404" w:type="pct"/>
          </w:tcPr>
          <w:p w:rsidR="00F209EF" w:rsidRDefault="00F209EF" w:rsidP="002377FE">
            <w:r w:rsidRPr="00AA5F38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6</w:t>
            </w:r>
            <w:r w:rsidRPr="00AA5F38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1230.9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Будівлі торговельні інші </w:t>
            </w:r>
          </w:p>
        </w:tc>
        <w:tc>
          <w:tcPr>
            <w:tcW w:w="404" w:type="pct"/>
          </w:tcPr>
          <w:p w:rsidR="00F209EF" w:rsidRDefault="00F209EF" w:rsidP="002377FE">
            <w:r w:rsidRPr="00AA5F38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6</w:t>
            </w:r>
            <w:r w:rsidRPr="00AA5F38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124</w:t>
            </w:r>
          </w:p>
        </w:tc>
        <w:tc>
          <w:tcPr>
            <w:tcW w:w="4458" w:type="pct"/>
            <w:gridSpan w:val="7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Будівлі транспорту та засобів зв’язку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1241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Вокзали, аеровокзали, будівлі засобів зв’язку та пов’язані з ними будівлі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1241.1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Автовокзали та інші будівлі автомобільного транспорту </w:t>
            </w:r>
          </w:p>
        </w:tc>
        <w:tc>
          <w:tcPr>
            <w:tcW w:w="404" w:type="pct"/>
          </w:tcPr>
          <w:p w:rsidR="00F209EF" w:rsidRDefault="00F209EF" w:rsidP="002377FE">
            <w:r w:rsidRPr="00AA5F38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6</w:t>
            </w:r>
            <w:r w:rsidRPr="00AA5F38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1241.2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Вокзали та інші будівлі залізничного транспорту </w:t>
            </w:r>
          </w:p>
        </w:tc>
        <w:tc>
          <w:tcPr>
            <w:tcW w:w="404" w:type="pct"/>
          </w:tcPr>
          <w:p w:rsidR="00F209EF" w:rsidRDefault="00F209EF" w:rsidP="002377FE">
            <w:r w:rsidRPr="00AA5F38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6</w:t>
            </w:r>
            <w:r w:rsidRPr="00AA5F38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1241.3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Будівлі міського електротранспорту </w:t>
            </w:r>
          </w:p>
        </w:tc>
        <w:tc>
          <w:tcPr>
            <w:tcW w:w="404" w:type="pct"/>
          </w:tcPr>
          <w:p w:rsidR="00F209EF" w:rsidRDefault="00F209EF" w:rsidP="002377FE">
            <w:r w:rsidRPr="00AA5F38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6</w:t>
            </w:r>
            <w:r w:rsidRPr="00AA5F38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1241.4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Аеровокзали та інші будівлі повітряного транспорту </w:t>
            </w:r>
          </w:p>
        </w:tc>
        <w:tc>
          <w:tcPr>
            <w:tcW w:w="404" w:type="pct"/>
          </w:tcPr>
          <w:p w:rsidR="00F209EF" w:rsidRDefault="00F209EF" w:rsidP="002377FE">
            <w:r w:rsidRPr="00AA5F38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6</w:t>
            </w:r>
            <w:r w:rsidRPr="00AA5F38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1241.5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Морські та річкові вокзали, маяки та пов’язані з ними будівлі </w:t>
            </w:r>
          </w:p>
        </w:tc>
        <w:tc>
          <w:tcPr>
            <w:tcW w:w="404" w:type="pct"/>
          </w:tcPr>
          <w:p w:rsidR="00F209EF" w:rsidRDefault="00F209EF" w:rsidP="002377FE"/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/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1241.6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Будівлі станцій підвісних та канатних доріг </w:t>
            </w:r>
          </w:p>
        </w:tc>
        <w:tc>
          <w:tcPr>
            <w:tcW w:w="404" w:type="pct"/>
          </w:tcPr>
          <w:p w:rsidR="00F209EF" w:rsidRDefault="00F209EF" w:rsidP="002377FE"/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/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1241.7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Будівлі центрів радіо- та телевізійного мовлення, телефонних станцій, телекомунікаційних центрів тощо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1241.8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Ангари для літаків, локомотивні, вагонні, трамвайні та тролейбусні депо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1241.9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Будівлі транспорту та засобів зв’язку інші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1242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Гаражі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1242.1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Гаражі наземні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763CA5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1</w:t>
            </w:r>
            <w:r w:rsidRPr="00763CA5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1242.2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Гаражі підземні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763CA5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1</w:t>
            </w:r>
            <w:r w:rsidRPr="00763CA5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1242.3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Стоянки автомобільні криті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1242.4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Навіси для велосипедів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125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промислові та склади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1251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промислові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1251.1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Будівлі підприємств машинобудування та металообробної промисловості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Pr="009044A5" w:rsidRDefault="00F209EF" w:rsidP="002377FE">
            <w:pPr>
              <w:jc w:val="center"/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1251.2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підприємств чорної металургії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Pr="009044A5" w:rsidRDefault="00F209EF" w:rsidP="002377FE">
            <w:pPr>
              <w:jc w:val="center"/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1251.3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підприємств хімічної та нафтохімічної промисловості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Pr="009044A5" w:rsidRDefault="00F209EF" w:rsidP="002377FE">
            <w:pPr>
              <w:jc w:val="center"/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1251.4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підприємств легкої промисловості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Pr="009044A5" w:rsidRDefault="00F209EF" w:rsidP="002377FE">
            <w:pPr>
              <w:jc w:val="center"/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1251.5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підприємств харчової промисловості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Pr="009044A5" w:rsidRDefault="00F209EF" w:rsidP="002377FE">
            <w:pPr>
              <w:jc w:val="center"/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1251.6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підприємств медичної та мікробіологічної промисловості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Pr="009044A5" w:rsidRDefault="00F209EF" w:rsidP="002377FE">
            <w:pPr>
              <w:jc w:val="center"/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1251.7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підприємств лісової, деревообробної та целюлозно-паперової промисловості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Pr="009044A5" w:rsidRDefault="00F209EF" w:rsidP="002377FE">
            <w:pPr>
              <w:jc w:val="center"/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1251.8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підприємств будівельної індустрії, будівельних матеріалів та виробів, скляної та фарфоро-фаянсової промисловості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Pr="009044A5" w:rsidRDefault="00F209EF" w:rsidP="002377FE">
            <w:pPr>
              <w:jc w:val="center"/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1251.9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Будівлі інших промислових виробництв, включаючи поліграфічне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Pr="009044A5" w:rsidRDefault="00F209EF" w:rsidP="002377FE">
            <w:pPr>
              <w:jc w:val="center"/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1252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Резервуари, силоси та склади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1252.1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Резервуари для нафти, нафтопродуктів та газу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1252.2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Резервуари та ємності інші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1252.3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Силоси для зерна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1252.4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Силоси для цементу та інших сипучих матеріалів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1252.5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Склади спеціальні товарні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1252.6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Холодильники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1252.7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Складські майданчики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1252.8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Склади універсальні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1252.9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Склади та сховища інші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Будівлі для публічних виступів, закладів освітнього, медичного та оздоровчого призначення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1261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для публічних виступів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1261.1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Театри, кінотеатри та концертні зали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1261.2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Зали засідань та багатоцільові зали для публічних виступів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1261.3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Цирки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1261.4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Казино, ігорні будинки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1261.5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Музичні та танцювальні зали, дискотеки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1261.9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Будівлі для публічних виступів інші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1262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Музеї та бібліотеки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1262.1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Музеї та художні галереї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4557F8" w:rsidRDefault="00F209EF" w:rsidP="002377FE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Pr="003314C8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314C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1262.2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Бібліотеки, книгосховища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1262.3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Технічні центри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1262.4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Планетарії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Pr="009044A5" w:rsidRDefault="00F209EF" w:rsidP="002377FE">
            <w:pPr>
              <w:jc w:val="center"/>
              <w:rPr>
                <w:rFonts w:ascii="Calibri" w:hAnsi="Calibri"/>
                <w:color w:val="000000"/>
              </w:rPr>
            </w:pPr>
            <w:r w:rsidRPr="009044A5"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1262.5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архівів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4557F8" w:rsidRDefault="00F209EF" w:rsidP="002377FE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Pr="004557F8" w:rsidRDefault="00F209EF" w:rsidP="002377FE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1262.6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Будівлі зоологічних та ботанічних садів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1263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Будівлі навчальних та дослідних закладів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1263.1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Будівлі науково-дослідних та проектно-вишукувальних установ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1263.2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Будівлі вищих навчальних закладів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1263.3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Будівлі шкіл та інших середніх навчальних закладів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1263.4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Будівлі професійно-технічних навчальних закладів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1263.5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Будівлі дошкільних та позашкільних навчальних закладів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1263.6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Будівлі спеціальних навчальних закладів для дітей з особливими потребами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1263.7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Будівлі закладів з фахової перепідготовки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1263.8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метеорологічних станцій, обсерваторій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1263.9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Будівлі освітніх та науково-дослідних закладів інші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1264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Будівлі лікарень та оздоровчих закладів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1264.1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Лікарні багатопрофільні територіального обслуговування, навчальних закладів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1264.2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Лікарні профільні, диспансери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1264.3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Материнські та дитячі реабілітаційні центри, пологові будинки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Default="00F209EF" w:rsidP="002377FE">
            <w:r w:rsidRPr="00EE0C3F">
              <w:rPr>
                <w:noProof/>
                <w:color w:val="000000"/>
              </w:rPr>
              <w:t>0,300</w:t>
            </w: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1264.4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Поліклініки, пункти медичного обслуговування та консультації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Default="00F209EF" w:rsidP="002377FE">
            <w:r w:rsidRPr="00EE0C3F">
              <w:rPr>
                <w:noProof/>
                <w:color w:val="000000"/>
              </w:rPr>
              <w:t>0,300</w:t>
            </w: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1264.5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Шпиталі виправних закладів, в’язниць та Збройних Сил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1264.6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Санаторії, профілакторії та центри функціональної реабілітації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1264.9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Заклади лікувально-профілактичні та оздоровчі інші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1265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Зали спортивні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1265.1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Зали гімнастичні, баскетбольні, волейбольні, тенісні тощо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1265.2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Басейни криті для плавання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1265.3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Хокейні та льодові стадіони криті </w:t>
            </w:r>
          </w:p>
        </w:tc>
        <w:tc>
          <w:tcPr>
            <w:tcW w:w="404" w:type="pct"/>
          </w:tcPr>
          <w:p w:rsidR="00F209EF" w:rsidRPr="00C11C94" w:rsidRDefault="00F209EF" w:rsidP="002377FE">
            <w:pPr>
              <w:rPr>
                <w:lang w:val="uk-UA"/>
              </w:rPr>
            </w:pPr>
            <w:r>
              <w:rPr>
                <w:noProof/>
                <w:color w:val="000000"/>
                <w:lang w:val="uk-UA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Pr="00C11C94" w:rsidRDefault="00F209EF" w:rsidP="002377FE">
            <w:pPr>
              <w:rPr>
                <w:lang w:val="uk-UA"/>
              </w:rPr>
            </w:pPr>
            <w:r>
              <w:rPr>
                <w:noProof/>
                <w:color w:val="000000"/>
                <w:lang w:val="uk-UA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1265.4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Манежі легкоатлетичні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1265.5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Тири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1265.9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Зали спортивні інші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нежитлові інші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1271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Будівлі сільськогосподарського призначення, лісівництва та рибного господарства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1271.1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для тваринництва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1271.2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для птахівництва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1271.3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для зберігання зерна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1271.4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силосні та сінажні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1271.5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Будівлі для садівництва, виноградарства та виноробства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1271.6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тепличного господарства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1271.7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рибного господарства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1271.8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підприємств лісівництва та звірівництва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1271.9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сільськогосподарського призначення інші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8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1272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8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Будівлі для культової та релігійної діяльності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1272.1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Церкви, собори, костьоли, мечеті, синагоги тощо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1272.2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Похоронні бюро та ритуальні зали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1272.3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Цвинтарі та крематорії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1273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Пам’ятки історичні та такі, що охороняються державою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1273.1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Пам’ятки історії та архітектури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3314C8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314C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Pr="003314C8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314C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1273.2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Археологічні розкопки, руїни та історичні місця, що охороняються державою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3314C8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314C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Pr="003314C8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314C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1273.3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Меморіали, художньо-декоративні будівлі, статуї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1274</w:t>
            </w:r>
          </w:p>
        </w:tc>
        <w:tc>
          <w:tcPr>
            <w:tcW w:w="4458" w:type="pct"/>
            <w:gridSpan w:val="7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Будівлі інші, не класифіковані раніше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1274.1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Казарми Збройних Сил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3314C8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314C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Pr="003314C8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3314C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1274.2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Будівлі поліцейських та пожежних служб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ru-RU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1274.3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Будівлі виправних закладів, в’язниць та слідчих ізоляторів</w:t>
            </w: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1274.4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 xml:space="preserve">Будівлі лазень та пралень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</w:p>
        </w:tc>
      </w:tr>
      <w:tr w:rsidR="00F209EF" w:rsidRPr="009044A5" w:rsidTr="002377FE">
        <w:trPr>
          <w:trHeight w:val="20"/>
        </w:trPr>
        <w:tc>
          <w:tcPr>
            <w:tcW w:w="542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left="-142"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1274.5</w:t>
            </w:r>
          </w:p>
        </w:tc>
        <w:tc>
          <w:tcPr>
            <w:tcW w:w="1936" w:type="pct"/>
            <w:vAlign w:val="center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 xml:space="preserve">Будівлі з облаштування населених пунктів </w:t>
            </w:r>
          </w:p>
        </w:tc>
        <w:tc>
          <w:tcPr>
            <w:tcW w:w="404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  <w:r w:rsidRPr="009044A5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0,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1" w:type="pct"/>
          </w:tcPr>
          <w:p w:rsidR="00F209EF" w:rsidRDefault="00F209EF" w:rsidP="002377FE">
            <w:pPr>
              <w:jc w:val="center"/>
            </w:pPr>
            <w:r w:rsidRPr="006D3292">
              <w:rPr>
                <w:noProof/>
                <w:color w:val="000000"/>
              </w:rPr>
              <w:t>0,</w:t>
            </w:r>
            <w:r>
              <w:rPr>
                <w:noProof/>
                <w:color w:val="000000"/>
                <w:lang w:val="uk-UA"/>
              </w:rPr>
              <w:t>2</w:t>
            </w:r>
            <w:r w:rsidRPr="006D3292">
              <w:rPr>
                <w:noProof/>
                <w:color w:val="000000"/>
              </w:rPr>
              <w:t>00</w:t>
            </w:r>
          </w:p>
        </w:tc>
        <w:tc>
          <w:tcPr>
            <w:tcW w:w="41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8" w:type="pct"/>
          </w:tcPr>
          <w:p w:rsidR="00F209EF" w:rsidRPr="009044A5" w:rsidRDefault="00F209EF" w:rsidP="002377FE">
            <w:pPr>
              <w:pStyle w:val="a0"/>
              <w:spacing w:before="100" w:line="228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209EF" w:rsidRPr="009030E9" w:rsidRDefault="00F209EF" w:rsidP="004F1C2E">
      <w:pPr>
        <w:pStyle w:val="a0"/>
        <w:spacing w:before="60"/>
        <w:ind w:firstLine="709"/>
        <w:jc w:val="both"/>
        <w:rPr>
          <w:rFonts w:ascii="Times New Roman" w:hAnsi="Times New Roman"/>
          <w:noProof/>
          <w:color w:val="000000"/>
          <w:sz w:val="20"/>
        </w:rPr>
      </w:pPr>
      <w:r w:rsidRPr="009030E9">
        <w:rPr>
          <w:rFonts w:ascii="Times New Roman" w:hAnsi="Times New Roman"/>
          <w:noProof/>
          <w:color w:val="000000"/>
          <w:sz w:val="24"/>
          <w:szCs w:val="24"/>
          <w:lang w:val="ru-RU"/>
        </w:rPr>
        <w:t>1</w:t>
      </w:r>
      <w:r>
        <w:rPr>
          <w:rFonts w:ascii="Times New Roman" w:hAnsi="Times New Roman"/>
          <w:noProof/>
          <w:color w:val="000000"/>
          <w:sz w:val="24"/>
          <w:szCs w:val="24"/>
          <w:lang w:val="ru-RU"/>
        </w:rPr>
        <w:t>.</w:t>
      </w:r>
      <w:r w:rsidRPr="009030E9">
        <w:rPr>
          <w:rFonts w:ascii="Times New Roman" w:hAnsi="Times New Roman"/>
          <w:noProof/>
          <w:color w:val="000000"/>
          <w:sz w:val="24"/>
          <w:szCs w:val="24"/>
          <w:lang w:val="ru-RU"/>
        </w:rPr>
        <w:t> </w:t>
      </w:r>
      <w:r w:rsidRPr="009030E9">
        <w:rPr>
          <w:rFonts w:ascii="Times New Roman" w:hAnsi="Times New Roman"/>
          <w:noProof/>
          <w:color w:val="000000"/>
          <w:sz w:val="20"/>
        </w:rPr>
        <w:t>У разі встановлення ставок податку, відмінних на територіях різних населених пунктів адміністративно-територіальної одиниці, за кожним населеним пунктом ставки затверджуються окремими додатками.</w:t>
      </w:r>
    </w:p>
    <w:p w:rsidR="00F209EF" w:rsidRPr="009030E9" w:rsidRDefault="00F209EF" w:rsidP="004F1C2E">
      <w:pPr>
        <w:pStyle w:val="a0"/>
        <w:spacing w:before="60"/>
        <w:ind w:firstLine="709"/>
        <w:jc w:val="both"/>
        <w:rPr>
          <w:rFonts w:ascii="Times New Roman" w:hAnsi="Times New Roman"/>
          <w:noProof/>
          <w:color w:val="000000"/>
          <w:sz w:val="20"/>
        </w:rPr>
      </w:pPr>
      <w:r w:rsidRPr="009030E9">
        <w:rPr>
          <w:rFonts w:ascii="Times New Roman" w:hAnsi="Times New Roman"/>
          <w:noProof/>
          <w:color w:val="000000"/>
          <w:sz w:val="20"/>
        </w:rPr>
        <w:t>2</w:t>
      </w:r>
      <w:r>
        <w:rPr>
          <w:rFonts w:ascii="Times New Roman" w:hAnsi="Times New Roman"/>
          <w:noProof/>
          <w:color w:val="000000"/>
          <w:sz w:val="20"/>
        </w:rPr>
        <w:t>.</w:t>
      </w:r>
      <w:r w:rsidRPr="009030E9">
        <w:rPr>
          <w:rFonts w:ascii="Times New Roman" w:hAnsi="Times New Roman"/>
          <w:noProof/>
          <w:color w:val="000000"/>
          <w:sz w:val="20"/>
        </w:rPr>
        <w:t> Класифікація будівель та споруд, код та найменування зазначаються відповідно до Державного класифікатора будівель та споруд ДК 018-2000, затвердженого </w:t>
      </w:r>
      <w:hyperlink r:id="rId7" w:tgtFrame="_top" w:history="1">
        <w:r w:rsidRPr="009030E9">
          <w:rPr>
            <w:rFonts w:ascii="Times New Roman" w:hAnsi="Times New Roman"/>
            <w:noProof/>
            <w:color w:val="000000"/>
            <w:sz w:val="20"/>
          </w:rPr>
          <w:t>наказом Держстандарту від 17 серпня 2000 р. N 507</w:t>
        </w:r>
      </w:hyperlink>
      <w:r w:rsidRPr="009030E9">
        <w:rPr>
          <w:rFonts w:ascii="Times New Roman" w:hAnsi="Times New Roman"/>
          <w:noProof/>
          <w:color w:val="000000"/>
          <w:sz w:val="20"/>
        </w:rPr>
        <w:t>.</w:t>
      </w:r>
    </w:p>
    <w:p w:rsidR="00F209EF" w:rsidRPr="009030E9" w:rsidRDefault="00F209EF" w:rsidP="004F1C2E">
      <w:pPr>
        <w:pStyle w:val="a0"/>
        <w:spacing w:before="60"/>
        <w:ind w:firstLine="709"/>
        <w:jc w:val="both"/>
        <w:rPr>
          <w:rFonts w:ascii="Times New Roman" w:hAnsi="Times New Roman"/>
          <w:noProof/>
          <w:color w:val="000000"/>
          <w:sz w:val="20"/>
        </w:rPr>
      </w:pPr>
      <w:r w:rsidRPr="009030E9">
        <w:rPr>
          <w:rFonts w:ascii="Times New Roman" w:hAnsi="Times New Roman"/>
          <w:noProof/>
          <w:color w:val="000000"/>
          <w:sz w:val="20"/>
        </w:rPr>
        <w:t>3</w:t>
      </w:r>
      <w:r>
        <w:rPr>
          <w:rFonts w:ascii="Times New Roman" w:hAnsi="Times New Roman"/>
          <w:noProof/>
          <w:color w:val="000000"/>
          <w:sz w:val="20"/>
        </w:rPr>
        <w:t>.</w:t>
      </w:r>
      <w:r w:rsidRPr="009030E9">
        <w:rPr>
          <w:rFonts w:ascii="Times New Roman" w:hAnsi="Times New Roman"/>
          <w:noProof/>
          <w:color w:val="000000"/>
          <w:sz w:val="20"/>
        </w:rPr>
        <w:t> Ставки податку встановлюються з урахуванням норм </w:t>
      </w:r>
      <w:hyperlink r:id="rId8" w:tgtFrame="_top" w:history="1">
        <w:r w:rsidRPr="009030E9">
          <w:rPr>
            <w:rFonts w:ascii="Times New Roman" w:hAnsi="Times New Roman"/>
            <w:noProof/>
            <w:color w:val="000000"/>
            <w:sz w:val="20"/>
          </w:rPr>
          <w:t>підпункту 12.3.7 пункту 12.3 статті 12</w:t>
        </w:r>
      </w:hyperlink>
      <w:r w:rsidRPr="009030E9">
        <w:rPr>
          <w:rFonts w:ascii="Times New Roman" w:hAnsi="Times New Roman"/>
          <w:noProof/>
          <w:color w:val="000000"/>
          <w:sz w:val="20"/>
        </w:rPr>
        <w:t>, </w:t>
      </w:r>
      <w:hyperlink r:id="rId9" w:tgtFrame="_top" w:history="1">
        <w:r w:rsidRPr="009030E9">
          <w:rPr>
            <w:rFonts w:ascii="Times New Roman" w:hAnsi="Times New Roman"/>
            <w:noProof/>
            <w:color w:val="000000"/>
            <w:sz w:val="20"/>
          </w:rPr>
          <w:t>пункту 30.2 статті 30</w:t>
        </w:r>
      </w:hyperlink>
      <w:r w:rsidRPr="009030E9">
        <w:rPr>
          <w:rFonts w:ascii="Times New Roman" w:hAnsi="Times New Roman"/>
          <w:noProof/>
          <w:color w:val="000000"/>
          <w:sz w:val="20"/>
        </w:rPr>
        <w:t>, </w:t>
      </w:r>
      <w:hyperlink r:id="rId10" w:tgtFrame="_top" w:history="1">
        <w:r w:rsidRPr="009030E9">
          <w:rPr>
            <w:rFonts w:ascii="Times New Roman" w:hAnsi="Times New Roman"/>
            <w:noProof/>
            <w:color w:val="000000"/>
            <w:sz w:val="20"/>
          </w:rPr>
          <w:t>пункту 266.2 статті 266 Податкового кодексу України</w:t>
        </w:r>
      </w:hyperlink>
      <w:r w:rsidRPr="009030E9">
        <w:rPr>
          <w:rFonts w:ascii="Times New Roman" w:hAnsi="Times New Roman"/>
          <w:noProof/>
          <w:color w:val="000000"/>
          <w:sz w:val="20"/>
        </w:rPr>
        <w:t> і зазначаються десятковим дробом з трьома (у разі потреби чотирма) десятковими знаками після коми.</w:t>
      </w:r>
    </w:p>
    <w:p w:rsidR="00F209EF" w:rsidRPr="009030E9" w:rsidRDefault="00F209EF" w:rsidP="004F1C2E">
      <w:pPr>
        <w:pStyle w:val="a0"/>
        <w:spacing w:before="60"/>
        <w:ind w:firstLine="709"/>
        <w:jc w:val="both"/>
        <w:rPr>
          <w:rFonts w:ascii="Times New Roman" w:hAnsi="Times New Roman"/>
          <w:noProof/>
          <w:color w:val="000000"/>
          <w:sz w:val="20"/>
        </w:rPr>
      </w:pPr>
      <w:r w:rsidRPr="009030E9">
        <w:rPr>
          <w:rFonts w:ascii="Times New Roman" w:hAnsi="Times New Roman"/>
          <w:noProof/>
          <w:color w:val="000000"/>
          <w:sz w:val="20"/>
        </w:rPr>
        <w:t>4</w:t>
      </w:r>
      <w:r>
        <w:rPr>
          <w:rFonts w:ascii="Times New Roman" w:hAnsi="Times New Roman"/>
          <w:noProof/>
          <w:color w:val="000000"/>
          <w:sz w:val="20"/>
        </w:rPr>
        <w:t>.</w:t>
      </w:r>
      <w:r w:rsidRPr="009030E9">
        <w:rPr>
          <w:rFonts w:ascii="Times New Roman" w:hAnsi="Times New Roman"/>
          <w:noProof/>
          <w:color w:val="000000"/>
          <w:sz w:val="20"/>
        </w:rPr>
        <w:t> У разі визначення у рішенні про оподаткування податком на нерухоме майно, відмінне від земельної ділянки, зон адміністративно-територіальної одиниці, щодо якої приймається рішення, ставки встановлюються залежно від зони. Без урахування зони ставки зазначаються у графі "1 зона".</w:t>
      </w:r>
    </w:p>
    <w:p w:rsidR="00F209EF" w:rsidRPr="00175802" w:rsidRDefault="00F209EF" w:rsidP="004F1C2E">
      <w:pPr>
        <w:pStyle w:val="a0"/>
        <w:spacing w:before="60"/>
        <w:ind w:firstLine="709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 w:rsidRPr="009030E9">
        <w:rPr>
          <w:rFonts w:ascii="Times New Roman" w:hAnsi="Times New Roman"/>
          <w:noProof/>
          <w:color w:val="000000"/>
          <w:sz w:val="20"/>
        </w:rPr>
        <w:t>5</w:t>
      </w:r>
      <w:r>
        <w:rPr>
          <w:rFonts w:ascii="Times New Roman" w:hAnsi="Times New Roman"/>
          <w:noProof/>
          <w:color w:val="000000"/>
          <w:sz w:val="20"/>
        </w:rPr>
        <w:t>.</w:t>
      </w:r>
      <w:r w:rsidRPr="009030E9">
        <w:rPr>
          <w:rFonts w:ascii="Times New Roman" w:hAnsi="Times New Roman"/>
          <w:noProof/>
          <w:color w:val="000000"/>
          <w:sz w:val="20"/>
        </w:rPr>
        <w:t> Об'єкти нерухомості, що класифікуються за цим підкласом, звільняються / можуть звільнятися повністю або частково від оподаткування податком на нерухоме майно, відмінне від земельної ділянки, відповідно до норм </w:t>
      </w:r>
      <w:hyperlink r:id="rId11" w:tgtFrame="_top" w:history="1">
        <w:r w:rsidRPr="009030E9">
          <w:rPr>
            <w:rFonts w:ascii="Times New Roman" w:hAnsi="Times New Roman"/>
            <w:noProof/>
            <w:color w:val="000000"/>
            <w:sz w:val="20"/>
          </w:rPr>
          <w:t>підпункту 266.2.2 пункту 266.2</w:t>
        </w:r>
      </w:hyperlink>
      <w:r w:rsidRPr="009030E9">
        <w:rPr>
          <w:rFonts w:ascii="Times New Roman" w:hAnsi="Times New Roman"/>
          <w:noProof/>
          <w:color w:val="000000"/>
          <w:sz w:val="20"/>
        </w:rPr>
        <w:t> та </w:t>
      </w:r>
      <w:hyperlink r:id="rId12" w:tgtFrame="_top" w:history="1">
        <w:r w:rsidRPr="009030E9">
          <w:rPr>
            <w:rFonts w:ascii="Times New Roman" w:hAnsi="Times New Roman"/>
            <w:noProof/>
            <w:color w:val="000000"/>
            <w:sz w:val="20"/>
          </w:rPr>
          <w:t>пункту 266.4 статті 266 Податкового кодексу України</w:t>
        </w:r>
      </w:hyperlink>
      <w:r w:rsidRPr="00175802">
        <w:rPr>
          <w:rFonts w:ascii="Times New Roman" w:hAnsi="Times New Roman"/>
          <w:noProof/>
          <w:color w:val="000000"/>
          <w:sz w:val="24"/>
          <w:szCs w:val="24"/>
        </w:rPr>
        <w:t>.</w:t>
      </w:r>
    </w:p>
    <w:p w:rsidR="00F209EF" w:rsidRDefault="00F209EF" w:rsidP="004F1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А.Р. МЕЛЕШКО</w:t>
      </w:r>
    </w:p>
    <w:tbl>
      <w:tblPr>
        <w:tblW w:w="0" w:type="auto"/>
        <w:tblLook w:val="00A0"/>
      </w:tblPr>
      <w:tblGrid>
        <w:gridCol w:w="4785"/>
        <w:gridCol w:w="4786"/>
      </w:tblGrid>
      <w:tr w:rsidR="00F209EF" w:rsidTr="003314C8">
        <w:tc>
          <w:tcPr>
            <w:tcW w:w="4785" w:type="dxa"/>
          </w:tcPr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786" w:type="dxa"/>
          </w:tcPr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  <w:r w:rsidRPr="003314C8">
              <w:rPr>
                <w:sz w:val="22"/>
                <w:szCs w:val="22"/>
                <w:lang w:val="uk-UA"/>
              </w:rPr>
              <w:t>Додаток 2 до рішення ХХХІІІ сесії</w:t>
            </w: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  <w:r w:rsidRPr="003314C8">
              <w:rPr>
                <w:sz w:val="22"/>
                <w:szCs w:val="22"/>
                <w:lang w:val="uk-UA"/>
              </w:rPr>
              <w:t>Новороздільської міської ради</w:t>
            </w: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  <w:r w:rsidRPr="003314C8">
              <w:rPr>
                <w:sz w:val="22"/>
                <w:szCs w:val="22"/>
                <w:lang w:val="en-US"/>
              </w:rPr>
              <w:t>V</w:t>
            </w:r>
            <w:r w:rsidRPr="003314C8">
              <w:rPr>
                <w:sz w:val="22"/>
                <w:szCs w:val="22"/>
                <w:lang w:val="uk-UA"/>
              </w:rPr>
              <w:t>ІІ демократичного скликання</w:t>
            </w: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  <w:r w:rsidRPr="003314C8">
              <w:rPr>
                <w:sz w:val="22"/>
                <w:szCs w:val="22"/>
                <w:lang w:val="uk-UA"/>
              </w:rPr>
              <w:t>№ 718 від 08.06.2018 року</w:t>
            </w: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</w:p>
        </w:tc>
      </w:tr>
    </w:tbl>
    <w:p w:rsidR="00F209EF" w:rsidRPr="00175802" w:rsidRDefault="00F209EF" w:rsidP="004F1C2E">
      <w:pPr>
        <w:rPr>
          <w:lang w:val="uk-UA"/>
        </w:rPr>
      </w:pPr>
    </w:p>
    <w:p w:rsidR="00F209EF" w:rsidRDefault="00F209EF" w:rsidP="004F1C2E">
      <w:pPr>
        <w:pStyle w:val="rvps2"/>
        <w:shd w:val="clear" w:color="auto" w:fill="FFFFFF"/>
        <w:spacing w:before="0" w:beforeAutospacing="0" w:after="0" w:afterAutospacing="0" w:line="240" w:lineRule="atLeast"/>
        <w:ind w:firstLine="448"/>
        <w:jc w:val="center"/>
        <w:textAlignment w:val="baseline"/>
        <w:rPr>
          <w:b/>
          <w:lang w:val="uk-UA"/>
        </w:rPr>
      </w:pPr>
      <w:r w:rsidRPr="00620042">
        <w:rPr>
          <w:b/>
          <w:lang w:val="uk-UA"/>
        </w:rPr>
        <w:t xml:space="preserve">РОЗМІР СТАВОК ЄДИНОГО ПОДАТКУ  </w:t>
      </w:r>
    </w:p>
    <w:p w:rsidR="00F209EF" w:rsidRPr="00620042" w:rsidRDefault="00F209EF" w:rsidP="004F1C2E">
      <w:pPr>
        <w:pStyle w:val="rvps2"/>
        <w:shd w:val="clear" w:color="auto" w:fill="FFFFFF"/>
        <w:spacing w:before="0" w:beforeAutospacing="0" w:after="0" w:afterAutospacing="0" w:line="240" w:lineRule="atLeast"/>
        <w:ind w:firstLine="448"/>
        <w:jc w:val="center"/>
        <w:textAlignment w:val="baseline"/>
        <w:rPr>
          <w:b/>
          <w:lang w:val="uk-UA"/>
        </w:rPr>
      </w:pPr>
      <w:r w:rsidRPr="00620042">
        <w:rPr>
          <w:b/>
          <w:lang w:val="uk-UA"/>
        </w:rPr>
        <w:t>ДЛЯ ФІЗИЧНИХ ОСІБ ПІДПРИЄМЦІВ ПЕРШОЇ  ТА ДРУГОЇ ГРУПИ  ПЛАТНИКІВ ЄДИНОГО ПОДАТКУ НА 2019 РІК</w:t>
      </w:r>
    </w:p>
    <w:p w:rsidR="00F209EF" w:rsidRDefault="00F209EF" w:rsidP="004F1C2E">
      <w:pPr>
        <w:pStyle w:val="rvps2"/>
        <w:shd w:val="clear" w:color="auto" w:fill="FFFFFF"/>
        <w:spacing w:before="0" w:beforeAutospacing="0" w:after="0" w:afterAutospacing="0" w:line="240" w:lineRule="atLeast"/>
        <w:ind w:firstLine="448"/>
        <w:jc w:val="center"/>
        <w:textAlignment w:val="baseline"/>
        <w:rPr>
          <w:b/>
          <w:lang w:val="uk-UA"/>
        </w:rPr>
      </w:pPr>
    </w:p>
    <w:p w:rsidR="00F209EF" w:rsidRPr="00620042" w:rsidRDefault="00F209EF" w:rsidP="004F1C2E">
      <w:pPr>
        <w:pStyle w:val="rvps2"/>
        <w:shd w:val="clear" w:color="auto" w:fill="FFFFFF"/>
        <w:spacing w:before="0" w:beforeAutospacing="0" w:after="0" w:afterAutospacing="0" w:line="240" w:lineRule="atLeast"/>
        <w:ind w:firstLine="448"/>
        <w:jc w:val="center"/>
        <w:textAlignment w:val="baseline"/>
        <w:rPr>
          <w:b/>
          <w:lang w:val="uk-UA"/>
        </w:rPr>
      </w:pPr>
    </w:p>
    <w:p w:rsidR="00F209EF" w:rsidRDefault="00F209EF" w:rsidP="004F1C2E">
      <w:pPr>
        <w:pStyle w:val="rvps2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b/>
          <w:color w:val="000000"/>
          <w:lang w:val="uk-UA"/>
        </w:rPr>
      </w:pPr>
      <w:r w:rsidRPr="00620042">
        <w:rPr>
          <w:b/>
          <w:color w:val="000000"/>
          <w:lang w:val="uk-UA"/>
        </w:rPr>
        <w:t>1.</w:t>
      </w:r>
      <w:r>
        <w:rPr>
          <w:b/>
          <w:color w:val="000000"/>
          <w:lang w:val="uk-UA"/>
        </w:rPr>
        <w:t xml:space="preserve"> </w:t>
      </w:r>
      <w:r w:rsidRPr="00620042">
        <w:rPr>
          <w:b/>
          <w:color w:val="000000"/>
          <w:lang w:val="uk-UA"/>
        </w:rPr>
        <w:t>Платники для яких встановлено ставки єдиного податку:</w:t>
      </w:r>
    </w:p>
    <w:p w:rsidR="00F209EF" w:rsidRPr="00620042" w:rsidRDefault="00F209EF" w:rsidP="004F1C2E">
      <w:pPr>
        <w:pStyle w:val="rvps2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b/>
          <w:color w:val="000000"/>
          <w:lang w:val="uk-UA"/>
        </w:rPr>
      </w:pPr>
    </w:p>
    <w:p w:rsidR="00F209EF" w:rsidRPr="004F1C2E" w:rsidRDefault="00F209EF" w:rsidP="004F1C2E">
      <w:pPr>
        <w:pStyle w:val="rvps2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color w:val="000000"/>
          <w:lang w:val="uk-UA"/>
        </w:rPr>
      </w:pPr>
      <w:r w:rsidRPr="00620042">
        <w:rPr>
          <w:color w:val="000000"/>
          <w:lang w:val="uk-UA"/>
        </w:rPr>
        <w:t>1.1</w:t>
      </w:r>
      <w:r>
        <w:rPr>
          <w:color w:val="000000"/>
          <w:lang w:val="uk-UA"/>
        </w:rPr>
        <w:t>.</w:t>
      </w:r>
      <w:r w:rsidRPr="00620042">
        <w:rPr>
          <w:color w:val="000000"/>
          <w:lang w:val="uk-UA"/>
        </w:rPr>
        <w:t xml:space="preserve"> </w:t>
      </w:r>
      <w:r w:rsidRPr="004F1C2E">
        <w:rPr>
          <w:color w:val="000000"/>
          <w:lang w:val="uk-UA"/>
        </w:rPr>
        <w:t xml:space="preserve">перша група - </w:t>
      </w:r>
      <w:r w:rsidRPr="004F1C2E">
        <w:rPr>
          <w:color w:val="000000"/>
          <w:shd w:val="clear" w:color="auto" w:fill="FFFFFF"/>
          <w:lang w:val="uk-UA"/>
        </w:rPr>
        <w:t>фізичні особи - підприємці, які не використовують працю найманих осіб, здійснюють виключно роздрібний продаж товарів з торговельних місць на ринках та/або провадять господарську діяльність з надання побутових послуг населенню і обсяг доходу яких протягом календарного року не перевищує 300 000 гривень</w:t>
      </w:r>
      <w:r w:rsidRPr="004F1C2E">
        <w:rPr>
          <w:color w:val="000000"/>
          <w:lang w:val="uk-UA"/>
        </w:rPr>
        <w:t>;</w:t>
      </w:r>
    </w:p>
    <w:p w:rsidR="00F209EF" w:rsidRPr="004F1C2E" w:rsidRDefault="00F209EF" w:rsidP="004F1C2E">
      <w:pPr>
        <w:pStyle w:val="rvps2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color w:val="000000"/>
          <w:lang w:val="uk-UA"/>
        </w:rPr>
      </w:pPr>
    </w:p>
    <w:p w:rsidR="00F209EF" w:rsidRPr="00620042" w:rsidRDefault="00F209EF" w:rsidP="004F1C2E">
      <w:pPr>
        <w:pStyle w:val="rvps2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color w:val="000000"/>
          <w:lang w:val="uk-UA"/>
        </w:rPr>
      </w:pPr>
      <w:bookmarkStart w:id="1" w:name="n11965"/>
      <w:bookmarkStart w:id="2" w:name="n6952"/>
      <w:bookmarkEnd w:id="1"/>
      <w:bookmarkEnd w:id="2"/>
      <w:r w:rsidRPr="004F1C2E">
        <w:rPr>
          <w:color w:val="000000"/>
          <w:lang w:val="uk-UA"/>
        </w:rPr>
        <w:t>1.2. друга група</w:t>
      </w:r>
      <w:r w:rsidRPr="00620042">
        <w:rPr>
          <w:color w:val="000000"/>
          <w:lang w:val="uk-UA"/>
        </w:rPr>
        <w:t xml:space="preserve"> - фізичні особи - підприємці, які здійснюють господарську діяльність з надання послуг, у тому числі побутових, платникам єдиного податку та/або населенню, виробництво та/або продаж товарів, діяльність у сфері ресторанного господарства, за умови, що протягом календарного року відповідають сукупності таких критеріїв:</w:t>
      </w:r>
    </w:p>
    <w:p w:rsidR="00F209EF" w:rsidRPr="00620042" w:rsidRDefault="00F209EF" w:rsidP="004F1C2E">
      <w:pPr>
        <w:shd w:val="clear" w:color="auto" w:fill="FFFFFF"/>
        <w:spacing w:line="240" w:lineRule="atLeast"/>
        <w:jc w:val="both"/>
        <w:textAlignment w:val="baseline"/>
        <w:rPr>
          <w:color w:val="000000"/>
          <w:lang w:val="uk-UA"/>
        </w:rPr>
      </w:pPr>
      <w:bookmarkStart w:id="3" w:name="n6953"/>
      <w:bookmarkEnd w:id="3"/>
      <w:r w:rsidRPr="00620042">
        <w:rPr>
          <w:color w:val="000000"/>
          <w:lang w:val="uk-UA"/>
        </w:rPr>
        <w:t>- не використовують працю найманих осіб або кількість осіб, які перебувають з ними у трудових відносинах, одночасно не перевищує 10 осіб;</w:t>
      </w:r>
    </w:p>
    <w:p w:rsidR="00F209EF" w:rsidRPr="004F1C2E" w:rsidRDefault="00F209EF" w:rsidP="004F1C2E">
      <w:pPr>
        <w:shd w:val="clear" w:color="auto" w:fill="FFFFFF"/>
        <w:spacing w:line="240" w:lineRule="atLeast"/>
        <w:jc w:val="both"/>
        <w:textAlignment w:val="baseline"/>
        <w:rPr>
          <w:color w:val="000000"/>
          <w:lang w:val="uk-UA"/>
        </w:rPr>
      </w:pPr>
      <w:bookmarkStart w:id="4" w:name="n6954"/>
      <w:bookmarkEnd w:id="4"/>
      <w:r w:rsidRPr="00620042">
        <w:rPr>
          <w:color w:val="000000"/>
          <w:lang w:val="uk-UA"/>
        </w:rPr>
        <w:t xml:space="preserve">- обсяг доходу не перевищує </w:t>
      </w:r>
      <w:r w:rsidRPr="004F1C2E">
        <w:rPr>
          <w:color w:val="000000"/>
          <w:lang w:val="uk-UA"/>
        </w:rPr>
        <w:t>1 500 000 гривень.</w:t>
      </w:r>
    </w:p>
    <w:p w:rsidR="00F209EF" w:rsidRDefault="00F209EF" w:rsidP="004F1C2E">
      <w:pPr>
        <w:pStyle w:val="rvps2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color w:val="000000"/>
          <w:lang w:val="uk-UA"/>
        </w:rPr>
      </w:pPr>
    </w:p>
    <w:p w:rsidR="00F209EF" w:rsidRDefault="00F209EF" w:rsidP="004F1C2E">
      <w:pPr>
        <w:pStyle w:val="rvps2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color w:val="000000"/>
          <w:lang w:val="uk-UA"/>
        </w:rPr>
      </w:pPr>
    </w:p>
    <w:p w:rsidR="00F209EF" w:rsidRPr="00620042" w:rsidRDefault="00F209EF" w:rsidP="004F1C2E">
      <w:pPr>
        <w:pStyle w:val="rvps2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color w:val="000000"/>
          <w:lang w:val="uk-UA"/>
        </w:rPr>
      </w:pPr>
    </w:p>
    <w:p w:rsidR="00F209EF" w:rsidRPr="00620042" w:rsidRDefault="00F209EF" w:rsidP="004F1C2E">
      <w:pPr>
        <w:pStyle w:val="rvps2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color w:val="000000"/>
          <w:lang w:val="uk-UA"/>
        </w:rPr>
      </w:pPr>
    </w:p>
    <w:p w:rsidR="00F209EF" w:rsidRPr="00620042" w:rsidRDefault="00F209EF" w:rsidP="004F1C2E">
      <w:pPr>
        <w:pStyle w:val="rvps2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b/>
          <w:shd w:val="clear" w:color="auto" w:fill="FFFFFF"/>
          <w:lang w:val="uk-UA"/>
        </w:rPr>
      </w:pPr>
      <w:r w:rsidRPr="00620042">
        <w:rPr>
          <w:b/>
          <w:lang w:val="uk-UA"/>
        </w:rPr>
        <w:t>2.</w:t>
      </w:r>
      <w:r>
        <w:rPr>
          <w:b/>
          <w:lang w:val="uk-UA"/>
        </w:rPr>
        <w:t xml:space="preserve"> </w:t>
      </w:r>
      <w:r w:rsidRPr="00620042">
        <w:rPr>
          <w:b/>
          <w:lang w:val="uk-UA"/>
        </w:rPr>
        <w:t>Фіксовані с</w:t>
      </w:r>
      <w:r w:rsidRPr="00620042">
        <w:rPr>
          <w:b/>
          <w:shd w:val="clear" w:color="auto" w:fill="FFFFFF"/>
          <w:lang w:val="uk-UA"/>
        </w:rPr>
        <w:t>тавки єдиного податку для платників першої - другої груп :</w:t>
      </w:r>
    </w:p>
    <w:p w:rsidR="00F209EF" w:rsidRPr="00620042" w:rsidRDefault="00F209EF" w:rsidP="004F1C2E">
      <w:pPr>
        <w:pStyle w:val="rvps2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b/>
          <w:shd w:val="clear" w:color="auto" w:fill="FFFFFF"/>
          <w:lang w:val="uk-UA"/>
        </w:rPr>
      </w:pPr>
    </w:p>
    <w:p w:rsidR="00F209EF" w:rsidRPr="004F1C2E" w:rsidRDefault="00F209EF" w:rsidP="004F1C2E">
      <w:pPr>
        <w:pStyle w:val="rvps2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lang w:val="uk-UA"/>
        </w:rPr>
      </w:pPr>
      <w:r w:rsidRPr="00620042">
        <w:rPr>
          <w:lang w:val="uk-UA"/>
        </w:rPr>
        <w:t xml:space="preserve">2.1 для першої групи платників єдиного податку - </w:t>
      </w:r>
      <w:r w:rsidRPr="004F1C2E">
        <w:rPr>
          <w:lang w:val="uk-UA"/>
        </w:rPr>
        <w:t xml:space="preserve">8 відсотків розміру прожиткового мінімуму, </w:t>
      </w:r>
      <w:r w:rsidRPr="004F1C2E">
        <w:rPr>
          <w:shd w:val="clear" w:color="auto" w:fill="FFFFFF"/>
          <w:lang w:val="uk-UA"/>
        </w:rPr>
        <w:t>для працездатних осіб, встановленого законом на 1 січня податкового (звітного) року</w:t>
      </w:r>
      <w:r w:rsidRPr="004F1C2E">
        <w:rPr>
          <w:lang w:val="uk-UA"/>
        </w:rPr>
        <w:t>;</w:t>
      </w:r>
    </w:p>
    <w:p w:rsidR="00F209EF" w:rsidRPr="004F1C2E" w:rsidRDefault="00F209EF" w:rsidP="004F1C2E">
      <w:pPr>
        <w:pStyle w:val="rvps2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lang w:val="uk-UA"/>
        </w:rPr>
      </w:pPr>
    </w:p>
    <w:p w:rsidR="00F209EF" w:rsidRPr="00620042" w:rsidRDefault="00F209EF" w:rsidP="004F1C2E">
      <w:pPr>
        <w:spacing w:line="240" w:lineRule="atLeast"/>
        <w:jc w:val="both"/>
        <w:rPr>
          <w:lang w:val="uk-UA"/>
        </w:rPr>
      </w:pPr>
      <w:r w:rsidRPr="004F1C2E">
        <w:rPr>
          <w:lang w:val="uk-UA"/>
        </w:rPr>
        <w:t>2.2. для другої групи  платників єдиного податку - 17 відсотків</w:t>
      </w:r>
      <w:r w:rsidRPr="00620042">
        <w:rPr>
          <w:lang w:val="uk-UA"/>
        </w:rPr>
        <w:t xml:space="preserve"> розміру мінімальної  заробітної плати, встановленої законом на 1 січня податкового (звітного) року.</w:t>
      </w:r>
    </w:p>
    <w:p w:rsidR="00F209EF" w:rsidRDefault="00F209EF" w:rsidP="004F1C2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lang w:val="uk-UA"/>
        </w:rPr>
      </w:pPr>
    </w:p>
    <w:p w:rsidR="00F209EF" w:rsidRDefault="00F209EF" w:rsidP="004F1C2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lang w:val="uk-UA"/>
        </w:rPr>
      </w:pPr>
    </w:p>
    <w:p w:rsidR="00F209EF" w:rsidRPr="00620042" w:rsidRDefault="00F209EF" w:rsidP="004F1C2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lang w:val="uk-UA"/>
        </w:rPr>
      </w:pPr>
    </w:p>
    <w:p w:rsidR="00F209EF" w:rsidRPr="00620042" w:rsidRDefault="00F209EF" w:rsidP="004F1C2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lang w:val="uk-UA"/>
        </w:rPr>
      </w:pPr>
    </w:p>
    <w:p w:rsidR="00F209EF" w:rsidRDefault="00F209EF" w:rsidP="004F1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А.Р. МЕЛЕШКО</w:t>
      </w:r>
    </w:p>
    <w:tbl>
      <w:tblPr>
        <w:tblW w:w="0" w:type="auto"/>
        <w:tblLook w:val="00A0"/>
      </w:tblPr>
      <w:tblGrid>
        <w:gridCol w:w="4785"/>
        <w:gridCol w:w="4786"/>
      </w:tblGrid>
      <w:tr w:rsidR="00F209EF" w:rsidTr="003314C8">
        <w:tc>
          <w:tcPr>
            <w:tcW w:w="4785" w:type="dxa"/>
          </w:tcPr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786" w:type="dxa"/>
          </w:tcPr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  <w:r w:rsidRPr="003314C8">
              <w:rPr>
                <w:sz w:val="22"/>
                <w:szCs w:val="22"/>
                <w:lang w:val="uk-UA"/>
              </w:rPr>
              <w:t>Додаток 3 до рішення ХХХІІІ сесії</w:t>
            </w: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  <w:r w:rsidRPr="003314C8">
              <w:rPr>
                <w:sz w:val="22"/>
                <w:szCs w:val="22"/>
                <w:lang w:val="uk-UA"/>
              </w:rPr>
              <w:t>Новороздільської міської ради</w:t>
            </w: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  <w:r w:rsidRPr="003314C8">
              <w:rPr>
                <w:sz w:val="22"/>
                <w:szCs w:val="22"/>
                <w:lang w:val="en-US"/>
              </w:rPr>
              <w:t>V</w:t>
            </w:r>
            <w:r w:rsidRPr="003314C8">
              <w:rPr>
                <w:sz w:val="22"/>
                <w:szCs w:val="22"/>
                <w:lang w:val="uk-UA"/>
              </w:rPr>
              <w:t>ІІ демократичного скликання</w:t>
            </w: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  <w:r w:rsidRPr="003314C8">
              <w:rPr>
                <w:sz w:val="22"/>
                <w:szCs w:val="22"/>
                <w:lang w:val="uk-UA"/>
              </w:rPr>
              <w:t>№ 718 від 08.06.2018 року</w:t>
            </w: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</w:p>
          <w:p w:rsidR="00F209EF" w:rsidRPr="003314C8" w:rsidRDefault="00F209EF" w:rsidP="00331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  <w:lang w:val="uk-UA"/>
              </w:rPr>
            </w:pPr>
          </w:p>
        </w:tc>
      </w:tr>
    </w:tbl>
    <w:p w:rsidR="00F209EF" w:rsidRPr="004F1C2E" w:rsidRDefault="00F209EF" w:rsidP="004F1C2E">
      <w:pPr>
        <w:pStyle w:val="Heading3"/>
        <w:shd w:val="clear" w:color="auto" w:fill="FFFFFF"/>
        <w:spacing w:before="0"/>
        <w:jc w:val="center"/>
        <w:rPr>
          <w:rFonts w:ascii="Times New Roman" w:hAnsi="Times New Roman"/>
          <w:bCs w:val="0"/>
          <w:color w:val="auto"/>
          <w:lang w:val="uk-UA"/>
        </w:rPr>
      </w:pPr>
      <w:r w:rsidRPr="004F1C2E">
        <w:rPr>
          <w:rFonts w:ascii="Times New Roman" w:hAnsi="Times New Roman"/>
          <w:bCs w:val="0"/>
          <w:color w:val="auto"/>
          <w:lang w:val="uk-UA"/>
        </w:rPr>
        <w:t xml:space="preserve">ПЕРЕЛІК ПІЛЬГ </w:t>
      </w:r>
    </w:p>
    <w:p w:rsidR="00F209EF" w:rsidRDefault="00F209EF" w:rsidP="004F1C2E">
      <w:pPr>
        <w:pStyle w:val="Heading3"/>
        <w:shd w:val="clear" w:color="auto" w:fill="FFFFFF"/>
        <w:spacing w:before="0"/>
        <w:jc w:val="center"/>
        <w:rPr>
          <w:rStyle w:val="apple-converted-space"/>
          <w:rFonts w:ascii="Times New Roman" w:hAnsi="Times New Roman"/>
          <w:bCs w:val="0"/>
          <w:color w:val="auto"/>
          <w:lang w:val="uk-UA"/>
        </w:rPr>
      </w:pPr>
      <w:r w:rsidRPr="004F1C2E">
        <w:rPr>
          <w:rFonts w:ascii="Times New Roman" w:hAnsi="Times New Roman"/>
          <w:bCs w:val="0"/>
          <w:color w:val="auto"/>
          <w:lang w:val="uk-UA"/>
        </w:rPr>
        <w:t>для фізичних та юридичних осіб, наданих відповідно до</w:t>
      </w:r>
      <w:r w:rsidRPr="004F1C2E">
        <w:rPr>
          <w:rStyle w:val="apple-converted-space"/>
          <w:rFonts w:ascii="Times New Roman" w:hAnsi="Times New Roman"/>
          <w:bCs w:val="0"/>
          <w:color w:val="auto"/>
        </w:rPr>
        <w:t> </w:t>
      </w:r>
    </w:p>
    <w:p w:rsidR="00F209EF" w:rsidRDefault="00F209EF" w:rsidP="004F1C2E">
      <w:pPr>
        <w:pStyle w:val="Heading3"/>
        <w:shd w:val="clear" w:color="auto" w:fill="FFFFFF"/>
        <w:spacing w:before="0"/>
        <w:jc w:val="center"/>
        <w:rPr>
          <w:rFonts w:ascii="Times New Roman" w:hAnsi="Times New Roman"/>
          <w:bCs w:val="0"/>
          <w:color w:val="auto"/>
          <w:lang w:val="uk-UA"/>
        </w:rPr>
      </w:pPr>
      <w:hyperlink r:id="rId13" w:tgtFrame="_top" w:history="1">
        <w:r w:rsidRPr="004F1C2E">
          <w:rPr>
            <w:rStyle w:val="Hyperlink"/>
            <w:rFonts w:ascii="Times New Roman" w:hAnsi="Times New Roman"/>
            <w:bCs w:val="0"/>
            <w:color w:val="auto"/>
            <w:u w:val="none"/>
            <w:lang w:val="uk-UA"/>
          </w:rPr>
          <w:t>підпункту 266.4.2 пункту 266.4 статті 266 Податкового кодексу України</w:t>
        </w:r>
      </w:hyperlink>
      <w:r w:rsidRPr="004F1C2E">
        <w:rPr>
          <w:rFonts w:ascii="Times New Roman" w:hAnsi="Times New Roman"/>
          <w:bCs w:val="0"/>
          <w:color w:val="auto"/>
          <w:lang w:val="uk-UA"/>
        </w:rPr>
        <w:t xml:space="preserve">, </w:t>
      </w:r>
    </w:p>
    <w:p w:rsidR="00F209EF" w:rsidRPr="004F1C2E" w:rsidRDefault="00F209EF" w:rsidP="004F1C2E">
      <w:pPr>
        <w:pStyle w:val="Heading3"/>
        <w:shd w:val="clear" w:color="auto" w:fill="FFFFFF"/>
        <w:spacing w:before="0"/>
        <w:jc w:val="center"/>
        <w:rPr>
          <w:rFonts w:ascii="Times New Roman" w:hAnsi="Times New Roman"/>
          <w:bCs w:val="0"/>
          <w:color w:val="auto"/>
          <w:lang w:val="uk-UA"/>
        </w:rPr>
      </w:pPr>
      <w:r w:rsidRPr="004F1C2E">
        <w:rPr>
          <w:rFonts w:ascii="Times New Roman" w:hAnsi="Times New Roman"/>
          <w:bCs w:val="0"/>
          <w:color w:val="auto"/>
          <w:lang w:val="uk-UA"/>
        </w:rPr>
        <w:t>із сплати податку на нерухоме майно, відмінне від земельної ділянки</w:t>
      </w:r>
      <w:r w:rsidRPr="004F1C2E">
        <w:rPr>
          <w:rFonts w:ascii="Times New Roman" w:hAnsi="Times New Roman"/>
          <w:bCs w:val="0"/>
          <w:color w:val="auto"/>
          <w:vertAlign w:val="superscript"/>
          <w:lang w:val="uk-UA"/>
        </w:rPr>
        <w:t>1</w:t>
      </w:r>
    </w:p>
    <w:p w:rsidR="00F209EF" w:rsidRDefault="00F209EF" w:rsidP="004F1C2E">
      <w:pPr>
        <w:pStyle w:val="tjbmf"/>
        <w:shd w:val="clear" w:color="auto" w:fill="FFFFFF"/>
        <w:spacing w:before="0" w:beforeAutospacing="0" w:after="0" w:afterAutospacing="0" w:line="360" w:lineRule="atLeast"/>
        <w:jc w:val="both"/>
        <w:rPr>
          <w:color w:val="2A2928"/>
          <w:sz w:val="28"/>
          <w:szCs w:val="28"/>
        </w:rPr>
      </w:pPr>
      <w:r>
        <w:rPr>
          <w:color w:val="2A2928"/>
          <w:sz w:val="28"/>
          <w:szCs w:val="28"/>
        </w:rPr>
        <w:tab/>
      </w:r>
    </w:p>
    <w:p w:rsidR="00F209EF" w:rsidRPr="004F1C2E" w:rsidRDefault="00F209EF" w:rsidP="004F1C2E">
      <w:pPr>
        <w:pStyle w:val="tjbmf"/>
        <w:shd w:val="clear" w:color="auto" w:fill="FFFFFF"/>
        <w:spacing w:before="0" w:beforeAutospacing="0" w:after="0" w:afterAutospacing="0"/>
        <w:ind w:firstLine="709"/>
        <w:jc w:val="both"/>
        <w:rPr>
          <w:color w:val="2A2928"/>
        </w:rPr>
      </w:pPr>
      <w:r w:rsidRPr="004F1C2E">
        <w:rPr>
          <w:color w:val="2A2928"/>
        </w:rPr>
        <w:t>Пільги встановлюються на 2019 рік та вводяться в дію з 01 січня 2019 року.</w:t>
      </w:r>
    </w:p>
    <w:p w:rsidR="00F209EF" w:rsidRDefault="00F209EF" w:rsidP="004F1C2E">
      <w:pPr>
        <w:pStyle w:val="tjbmf"/>
        <w:shd w:val="clear" w:color="auto" w:fill="FFFFFF"/>
        <w:spacing w:before="0" w:beforeAutospacing="0" w:after="0" w:afterAutospacing="0"/>
        <w:ind w:firstLine="709"/>
        <w:jc w:val="both"/>
        <w:rPr>
          <w:color w:val="2A2928"/>
        </w:rPr>
      </w:pPr>
    </w:p>
    <w:p w:rsidR="00F209EF" w:rsidRPr="004F1C2E" w:rsidRDefault="00F209EF" w:rsidP="004F1C2E">
      <w:pPr>
        <w:pStyle w:val="tjbmf"/>
        <w:shd w:val="clear" w:color="auto" w:fill="FFFFFF"/>
        <w:spacing w:before="0" w:beforeAutospacing="0" w:after="0" w:afterAutospacing="0"/>
        <w:ind w:firstLine="709"/>
        <w:jc w:val="both"/>
        <w:rPr>
          <w:color w:val="2A2928"/>
        </w:rPr>
      </w:pPr>
      <w:r w:rsidRPr="004F1C2E">
        <w:rPr>
          <w:color w:val="2A2928"/>
        </w:rPr>
        <w:t>Адміністративно-територіальні одиниці або населені пункти, або території об'єднаних територіальних громад, на які поширюється дія рішення ради:</w:t>
      </w:r>
    </w:p>
    <w:tbl>
      <w:tblPr>
        <w:tblW w:w="4885" w:type="pct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766"/>
        <w:gridCol w:w="1299"/>
        <w:gridCol w:w="1766"/>
        <w:gridCol w:w="1285"/>
        <w:gridCol w:w="3034"/>
      </w:tblGrid>
      <w:tr w:rsidR="00F209EF" w:rsidRPr="004F1C2E" w:rsidTr="004F1C2E"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9EF" w:rsidRPr="004F1C2E" w:rsidRDefault="00F209EF" w:rsidP="004F1C2E">
            <w:pPr>
              <w:pStyle w:val="tc"/>
              <w:spacing w:before="0" w:beforeAutospacing="0" w:after="0" w:afterAutospacing="0"/>
              <w:jc w:val="center"/>
            </w:pPr>
            <w:r w:rsidRPr="004F1C2E">
              <w:t>Код області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9EF" w:rsidRPr="004F1C2E" w:rsidRDefault="00F209EF" w:rsidP="004F1C2E">
            <w:pPr>
              <w:pStyle w:val="tc"/>
              <w:spacing w:before="0" w:beforeAutospacing="0" w:after="0" w:afterAutospacing="0"/>
              <w:jc w:val="center"/>
            </w:pPr>
            <w:r w:rsidRPr="004F1C2E">
              <w:t>Код району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9EF" w:rsidRPr="004F1C2E" w:rsidRDefault="00F209EF" w:rsidP="004F1C2E">
            <w:pPr>
              <w:pStyle w:val="tc"/>
              <w:spacing w:before="0" w:beforeAutospacing="0" w:after="0" w:afterAutospacing="0"/>
              <w:jc w:val="center"/>
            </w:pPr>
            <w:r w:rsidRPr="004F1C2E">
              <w:t>Код згідно з КОАТУУ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9EF" w:rsidRPr="004F1C2E" w:rsidRDefault="00F209EF" w:rsidP="004F1C2E">
            <w:pPr>
              <w:pStyle w:val="tc"/>
              <w:spacing w:before="0" w:beforeAutospacing="0" w:after="0" w:afterAutospacing="0"/>
              <w:jc w:val="center"/>
            </w:pPr>
            <w:r w:rsidRPr="004F1C2E">
              <w:t>Найменування адміністративно-територіальної одиниці або населеного пункту, або території об'єднаної територіальної громади</w:t>
            </w:r>
          </w:p>
        </w:tc>
      </w:tr>
      <w:tr w:rsidR="00F209EF" w:rsidRPr="004F1C2E" w:rsidTr="004F1C2E"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9EF" w:rsidRPr="004F1C2E" w:rsidRDefault="00F209EF" w:rsidP="002377FE">
            <w:pPr>
              <w:pStyle w:val="tc"/>
              <w:spacing w:before="0" w:beforeAutospacing="0" w:after="0" w:afterAutospacing="0" w:line="360" w:lineRule="atLeast"/>
              <w:jc w:val="center"/>
            </w:pPr>
            <w:r w:rsidRPr="004F1C2E">
              <w:t>13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9EF" w:rsidRPr="004F1C2E" w:rsidRDefault="00F209EF" w:rsidP="002377FE">
            <w:pPr>
              <w:pStyle w:val="tc"/>
              <w:spacing w:before="0" w:beforeAutospacing="0" w:after="0" w:afterAutospacing="0" w:line="360" w:lineRule="atLeast"/>
              <w:jc w:val="center"/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9EF" w:rsidRPr="004F1C2E" w:rsidRDefault="00F209EF" w:rsidP="002377FE">
            <w:pPr>
              <w:pStyle w:val="tc"/>
              <w:spacing w:before="0" w:beforeAutospacing="0" w:after="0" w:afterAutospacing="0" w:line="360" w:lineRule="atLeast"/>
              <w:jc w:val="center"/>
            </w:pPr>
            <w:r w:rsidRPr="004F1C2E">
              <w:t>4610800000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9EF" w:rsidRPr="004F1C2E" w:rsidRDefault="00F209EF" w:rsidP="002377FE">
            <w:pPr>
              <w:pStyle w:val="tc"/>
              <w:spacing w:before="0" w:beforeAutospacing="0" w:after="0" w:afterAutospacing="0" w:line="360" w:lineRule="atLeast"/>
              <w:jc w:val="center"/>
            </w:pPr>
            <w:r w:rsidRPr="004F1C2E">
              <w:t>м. Новий Розділ</w:t>
            </w:r>
          </w:p>
        </w:tc>
      </w:tr>
      <w:tr w:rsidR="00F209EF" w:rsidRPr="004F1C2E" w:rsidTr="004F1C2E"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9EF" w:rsidRPr="004F1C2E" w:rsidRDefault="00F209EF" w:rsidP="002377FE">
            <w:pPr>
              <w:pStyle w:val="tc"/>
              <w:spacing w:before="0" w:beforeAutospacing="0" w:after="0" w:afterAutospacing="0" w:line="360" w:lineRule="atLeast"/>
              <w:jc w:val="center"/>
            </w:pPr>
          </w:p>
          <w:p w:rsidR="00F209EF" w:rsidRPr="004F1C2E" w:rsidRDefault="00F209EF" w:rsidP="002377FE">
            <w:pPr>
              <w:pStyle w:val="tc"/>
              <w:spacing w:before="0" w:beforeAutospacing="0" w:after="0" w:afterAutospacing="0" w:line="360" w:lineRule="atLeast"/>
              <w:jc w:val="center"/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9EF" w:rsidRPr="004F1C2E" w:rsidRDefault="00F209EF" w:rsidP="002377FE">
            <w:pPr>
              <w:pStyle w:val="tc"/>
              <w:spacing w:before="0" w:beforeAutospacing="0" w:after="0" w:afterAutospacing="0" w:line="360" w:lineRule="atLeast"/>
              <w:jc w:val="center"/>
            </w:pP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9EF" w:rsidRPr="004F1C2E" w:rsidRDefault="00F209EF" w:rsidP="002377FE">
            <w:pPr>
              <w:pStyle w:val="tc"/>
              <w:spacing w:before="0" w:beforeAutospacing="0" w:after="0" w:afterAutospacing="0" w:line="360" w:lineRule="atLeast"/>
              <w:jc w:val="center"/>
            </w:pP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9EF" w:rsidRPr="004F1C2E" w:rsidRDefault="00F209EF" w:rsidP="002377FE">
            <w:pPr>
              <w:pStyle w:val="tc"/>
              <w:spacing w:before="0" w:beforeAutospacing="0" w:after="0" w:afterAutospacing="0" w:line="360" w:lineRule="atLeast"/>
              <w:jc w:val="center"/>
            </w:pPr>
          </w:p>
        </w:tc>
      </w:tr>
      <w:tr w:rsidR="00F209EF" w:rsidRPr="004F1C2E" w:rsidTr="004F1C2E">
        <w:tc>
          <w:tcPr>
            <w:tcW w:w="33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9EF" w:rsidRPr="004F1C2E" w:rsidRDefault="00F209EF" w:rsidP="004F1C2E">
            <w:pPr>
              <w:pStyle w:val="tc"/>
              <w:spacing w:before="0" w:beforeAutospacing="0" w:after="0" w:afterAutospacing="0"/>
              <w:jc w:val="center"/>
            </w:pPr>
            <w:r w:rsidRPr="004F1C2E">
              <w:t>Група платників, категорія/класифікація будівель та споруд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9EF" w:rsidRPr="004F1C2E" w:rsidRDefault="00F209EF" w:rsidP="004F1C2E">
            <w:pPr>
              <w:pStyle w:val="tc"/>
              <w:spacing w:before="0" w:beforeAutospacing="0" w:after="0" w:afterAutospacing="0"/>
              <w:jc w:val="center"/>
            </w:pPr>
            <w:r w:rsidRPr="004F1C2E">
              <w:t>Розмір пільги (відсотків суми податкового зобов'язання за рік)</w:t>
            </w:r>
          </w:p>
        </w:tc>
      </w:tr>
      <w:tr w:rsidR="00F209EF" w:rsidRPr="004F1C2E" w:rsidTr="002377FE">
        <w:tc>
          <w:tcPr>
            <w:tcW w:w="33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9EF" w:rsidRPr="004F1C2E" w:rsidRDefault="00F209EF" w:rsidP="008A64FB">
            <w:pPr>
              <w:pStyle w:val="tc"/>
              <w:spacing w:before="0" w:beforeAutospacing="0" w:after="0" w:afterAutospacing="0"/>
              <w:ind w:left="147" w:right="157"/>
              <w:jc w:val="both"/>
            </w:pPr>
            <w:r w:rsidRPr="004F1C2E">
              <w:t>11 Будівлі житлові (для фізичних осіб)²:</w:t>
            </w:r>
          </w:p>
          <w:p w:rsidR="00F209EF" w:rsidRPr="004F1C2E" w:rsidRDefault="00F209EF" w:rsidP="008A64FB">
            <w:pPr>
              <w:pStyle w:val="tc"/>
              <w:spacing w:before="0" w:beforeAutospacing="0" w:after="0" w:afterAutospacing="0"/>
              <w:ind w:left="147" w:right="157"/>
              <w:jc w:val="both"/>
            </w:pPr>
            <w:r w:rsidRPr="004F1C2E">
              <w:t>а) інвалідам першої і другої групи;</w:t>
            </w:r>
          </w:p>
          <w:p w:rsidR="00F209EF" w:rsidRDefault="00F209EF" w:rsidP="008A64FB">
            <w:pPr>
              <w:pStyle w:val="tc"/>
              <w:spacing w:before="0" w:beforeAutospacing="0" w:after="0" w:afterAutospacing="0"/>
              <w:ind w:left="147" w:right="157"/>
              <w:jc w:val="both"/>
            </w:pPr>
            <w:r w:rsidRPr="004F1C2E">
              <w:t>б) фізичним особам, які виховують трьох і більше дітей віком до 18 років;</w:t>
            </w:r>
          </w:p>
          <w:p w:rsidR="00F209EF" w:rsidRPr="004F1C2E" w:rsidRDefault="00F209EF" w:rsidP="008A64FB">
            <w:pPr>
              <w:pStyle w:val="tc"/>
              <w:spacing w:before="0" w:beforeAutospacing="0" w:after="0" w:afterAutospacing="0"/>
              <w:ind w:left="147" w:right="157"/>
              <w:jc w:val="both"/>
            </w:pPr>
            <w:r>
              <w:t>в) фізичним особам, які виховують дитину-інваліда</w:t>
            </w:r>
          </w:p>
          <w:p w:rsidR="00F209EF" w:rsidRPr="004F1C2E" w:rsidRDefault="00F209EF" w:rsidP="008A64FB">
            <w:pPr>
              <w:pStyle w:val="tc"/>
              <w:spacing w:before="0" w:beforeAutospacing="0" w:after="0" w:afterAutospacing="0"/>
              <w:ind w:left="147" w:right="157"/>
              <w:jc w:val="both"/>
            </w:pPr>
            <w:r>
              <w:t>г</w:t>
            </w:r>
            <w:r w:rsidRPr="004F1C2E">
              <w:t>) пенсіонерам (за віком);</w:t>
            </w:r>
          </w:p>
          <w:p w:rsidR="00F209EF" w:rsidRPr="004F1C2E" w:rsidRDefault="00F209EF" w:rsidP="008A64FB">
            <w:pPr>
              <w:pStyle w:val="tc"/>
              <w:spacing w:before="0" w:beforeAutospacing="0" w:after="0" w:afterAutospacing="0"/>
              <w:ind w:left="147" w:right="157"/>
              <w:jc w:val="both"/>
            </w:pPr>
            <w:r>
              <w:t>д</w:t>
            </w:r>
            <w:r w:rsidRPr="004F1C2E">
              <w:t>) ветеранам війни та особам, на яких поширюється дія Закону України «Про статус ветеранів, гарантії їх соціального захисту»;</w:t>
            </w:r>
          </w:p>
          <w:p w:rsidR="00F209EF" w:rsidRPr="004F1C2E" w:rsidRDefault="00F209EF" w:rsidP="008A64FB">
            <w:pPr>
              <w:pStyle w:val="tc"/>
              <w:spacing w:before="0" w:beforeAutospacing="0" w:after="0" w:afterAutospacing="0"/>
              <w:ind w:left="147" w:right="157"/>
              <w:jc w:val="both"/>
            </w:pPr>
            <w:r>
              <w:t>е</w:t>
            </w:r>
            <w:r w:rsidRPr="004F1C2E">
              <w:t xml:space="preserve">) </w:t>
            </w:r>
            <w:r w:rsidRPr="004F1C2E">
              <w:rPr>
                <w:bCs/>
              </w:rPr>
              <w:t>учасникам антитерористичної операції на площу квартири/житлового будинку, що належить йому та членам сімей загиблих учасників антитерористичної операції на праві власності.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9EF" w:rsidRPr="004F1C2E" w:rsidRDefault="00F209EF" w:rsidP="002377FE">
            <w:pPr>
              <w:pStyle w:val="tc"/>
              <w:spacing w:before="0" w:beforeAutospacing="0" w:after="0" w:afterAutospacing="0"/>
              <w:jc w:val="center"/>
            </w:pPr>
          </w:p>
          <w:p w:rsidR="00F209EF" w:rsidRPr="004F1C2E" w:rsidRDefault="00F209EF" w:rsidP="002377FE">
            <w:pPr>
              <w:pStyle w:val="tc"/>
              <w:spacing w:before="0" w:beforeAutospacing="0" w:after="0" w:afterAutospacing="0"/>
              <w:jc w:val="center"/>
            </w:pPr>
            <w:r w:rsidRPr="004F1C2E">
              <w:t>100</w:t>
            </w:r>
          </w:p>
          <w:p w:rsidR="00F209EF" w:rsidRDefault="00F209EF" w:rsidP="002377FE">
            <w:pPr>
              <w:pStyle w:val="tc"/>
              <w:spacing w:before="0" w:beforeAutospacing="0" w:after="0" w:afterAutospacing="0"/>
              <w:jc w:val="center"/>
            </w:pPr>
          </w:p>
          <w:p w:rsidR="00F209EF" w:rsidRPr="004F1C2E" w:rsidRDefault="00F209EF" w:rsidP="002377FE">
            <w:pPr>
              <w:pStyle w:val="tc"/>
              <w:spacing w:before="0" w:beforeAutospacing="0" w:after="0" w:afterAutospacing="0"/>
              <w:jc w:val="center"/>
            </w:pPr>
            <w:r w:rsidRPr="004F1C2E">
              <w:t>100</w:t>
            </w:r>
          </w:p>
          <w:p w:rsidR="00F209EF" w:rsidRDefault="00F209EF" w:rsidP="002377FE">
            <w:pPr>
              <w:pStyle w:val="tc"/>
              <w:spacing w:before="0" w:beforeAutospacing="0" w:after="0" w:afterAutospacing="0"/>
              <w:jc w:val="center"/>
            </w:pPr>
            <w:r>
              <w:t>100</w:t>
            </w:r>
          </w:p>
          <w:p w:rsidR="00F209EF" w:rsidRPr="004F1C2E" w:rsidRDefault="00F209EF" w:rsidP="002377FE">
            <w:pPr>
              <w:pStyle w:val="tc"/>
              <w:spacing w:before="0" w:beforeAutospacing="0" w:after="0" w:afterAutospacing="0"/>
              <w:jc w:val="center"/>
            </w:pPr>
            <w:r w:rsidRPr="004F1C2E">
              <w:t>50</w:t>
            </w:r>
          </w:p>
          <w:p w:rsidR="00F209EF" w:rsidRPr="004F1C2E" w:rsidRDefault="00F209EF" w:rsidP="002377FE">
            <w:pPr>
              <w:pStyle w:val="tc"/>
              <w:spacing w:before="0" w:beforeAutospacing="0" w:after="0" w:afterAutospacing="0"/>
              <w:jc w:val="center"/>
            </w:pPr>
            <w:r w:rsidRPr="004F1C2E">
              <w:t>100</w:t>
            </w:r>
          </w:p>
          <w:p w:rsidR="00F209EF" w:rsidRPr="004F1C2E" w:rsidRDefault="00F209EF" w:rsidP="002377FE">
            <w:pPr>
              <w:pStyle w:val="tc"/>
              <w:spacing w:before="0" w:beforeAutospacing="0" w:after="0" w:afterAutospacing="0"/>
              <w:jc w:val="center"/>
            </w:pPr>
          </w:p>
          <w:p w:rsidR="00F209EF" w:rsidRPr="004F1C2E" w:rsidRDefault="00F209EF" w:rsidP="002377FE">
            <w:pPr>
              <w:pStyle w:val="tc"/>
              <w:spacing w:before="0" w:beforeAutospacing="0" w:after="0" w:afterAutospacing="0" w:line="360" w:lineRule="atLeast"/>
              <w:jc w:val="center"/>
            </w:pPr>
          </w:p>
          <w:p w:rsidR="00F209EF" w:rsidRPr="004F1C2E" w:rsidRDefault="00F209EF" w:rsidP="002377FE">
            <w:pPr>
              <w:pStyle w:val="tc"/>
              <w:spacing w:before="0" w:beforeAutospacing="0" w:after="0" w:afterAutospacing="0" w:line="360" w:lineRule="atLeast"/>
              <w:jc w:val="center"/>
            </w:pPr>
            <w:r w:rsidRPr="004F1C2E">
              <w:t>100</w:t>
            </w:r>
          </w:p>
        </w:tc>
      </w:tr>
      <w:tr w:rsidR="00F209EF" w:rsidRPr="004F1C2E" w:rsidTr="002377FE">
        <w:tc>
          <w:tcPr>
            <w:tcW w:w="33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9EF" w:rsidRPr="004F1C2E" w:rsidRDefault="00F209EF" w:rsidP="008A64FB">
            <w:pPr>
              <w:pStyle w:val="tc"/>
              <w:spacing w:before="0" w:beforeAutospacing="0" w:after="0" w:afterAutospacing="0"/>
              <w:ind w:left="147" w:right="157"/>
              <w:jc w:val="both"/>
            </w:pPr>
            <w:r w:rsidRPr="004F1C2E">
              <w:t xml:space="preserve">1242 Гаражі² </w:t>
            </w:r>
          </w:p>
          <w:p w:rsidR="00F209EF" w:rsidRPr="004F1C2E" w:rsidRDefault="00F209EF" w:rsidP="008A64FB">
            <w:pPr>
              <w:pStyle w:val="tc"/>
              <w:spacing w:before="0" w:beforeAutospacing="0" w:after="0" w:afterAutospacing="0"/>
              <w:ind w:left="147" w:right="157"/>
              <w:jc w:val="both"/>
              <w:rPr>
                <w:bCs/>
              </w:rPr>
            </w:pPr>
            <w:r w:rsidRPr="004F1C2E">
              <w:t xml:space="preserve">а) </w:t>
            </w:r>
            <w:r w:rsidRPr="004F1C2E">
              <w:rPr>
                <w:bCs/>
              </w:rPr>
              <w:t>учасникам антитерористичної операції, що належить йому та членам сімей загиблих учасників антитерористичної операції на праві власності;</w:t>
            </w:r>
          </w:p>
          <w:p w:rsidR="00F209EF" w:rsidRPr="004F1C2E" w:rsidRDefault="00F209EF" w:rsidP="008A64FB">
            <w:pPr>
              <w:pStyle w:val="tc"/>
              <w:spacing w:before="0" w:beforeAutospacing="0" w:after="0" w:afterAutospacing="0"/>
              <w:ind w:left="147" w:right="157"/>
              <w:jc w:val="both"/>
            </w:pPr>
            <w:r w:rsidRPr="004F1C2E">
              <w:rPr>
                <w:bCs/>
              </w:rPr>
              <w:t xml:space="preserve">б) </w:t>
            </w:r>
            <w:r w:rsidRPr="004F1C2E">
              <w:t>пенсіонерам (за віком).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9EF" w:rsidRPr="004F1C2E" w:rsidRDefault="00F209EF" w:rsidP="002377FE">
            <w:pPr>
              <w:pStyle w:val="tc"/>
              <w:spacing w:before="0" w:beforeAutospacing="0" w:after="0" w:afterAutospacing="0"/>
              <w:jc w:val="center"/>
            </w:pPr>
          </w:p>
          <w:p w:rsidR="00F209EF" w:rsidRPr="004F1C2E" w:rsidRDefault="00F209EF" w:rsidP="002377FE">
            <w:pPr>
              <w:pStyle w:val="tc"/>
              <w:spacing w:before="0" w:beforeAutospacing="0" w:after="0" w:afterAutospacing="0"/>
              <w:jc w:val="center"/>
            </w:pPr>
            <w:r w:rsidRPr="004F1C2E">
              <w:t>100</w:t>
            </w:r>
          </w:p>
          <w:p w:rsidR="00F209EF" w:rsidRPr="004F1C2E" w:rsidRDefault="00F209EF" w:rsidP="002377FE">
            <w:pPr>
              <w:pStyle w:val="tc"/>
              <w:spacing w:before="0" w:beforeAutospacing="0" w:after="0" w:afterAutospacing="0"/>
              <w:jc w:val="center"/>
            </w:pPr>
          </w:p>
          <w:p w:rsidR="00F209EF" w:rsidRPr="004F1C2E" w:rsidRDefault="00F209EF" w:rsidP="002377FE">
            <w:pPr>
              <w:pStyle w:val="tc"/>
              <w:spacing w:before="0" w:beforeAutospacing="0" w:after="0" w:afterAutospacing="0"/>
              <w:jc w:val="center"/>
            </w:pPr>
          </w:p>
          <w:p w:rsidR="00F209EF" w:rsidRPr="004F1C2E" w:rsidRDefault="00F209EF" w:rsidP="002377FE">
            <w:pPr>
              <w:pStyle w:val="tc"/>
              <w:spacing w:before="0" w:beforeAutospacing="0" w:after="0" w:afterAutospacing="0"/>
              <w:jc w:val="center"/>
            </w:pPr>
            <w:r w:rsidRPr="004F1C2E">
              <w:t>50</w:t>
            </w:r>
          </w:p>
        </w:tc>
      </w:tr>
      <w:tr w:rsidR="00F209EF" w:rsidRPr="004F1C2E" w:rsidTr="002377FE">
        <w:tc>
          <w:tcPr>
            <w:tcW w:w="33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9EF" w:rsidRPr="004F1C2E" w:rsidRDefault="00F209EF" w:rsidP="008A64FB">
            <w:pPr>
              <w:pStyle w:val="tc"/>
              <w:spacing w:before="0" w:beforeAutospacing="0" w:after="0" w:afterAutospacing="0"/>
              <w:ind w:left="147" w:right="157"/>
              <w:jc w:val="both"/>
            </w:pPr>
            <w:r w:rsidRPr="004F1C2E">
              <w:t>Господарські (присадибні) будівлі –</w:t>
            </w:r>
            <w:r>
              <w:t xml:space="preserve"> </w:t>
            </w:r>
            <w:r w:rsidRPr="004F1C2E">
              <w:t>допоміжні (нежитлові) приміщення, до яких належать сараї, хліви, гаражі, літні,  кухні, майстерні, вбиральні, погреби, навіси, котельні бойлерні, трансформаторні підстанції³.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9EF" w:rsidRDefault="00F209EF" w:rsidP="002377FE">
            <w:pPr>
              <w:pStyle w:val="tc"/>
              <w:spacing w:before="0" w:beforeAutospacing="0" w:after="0" w:afterAutospacing="0" w:line="360" w:lineRule="atLeast"/>
              <w:jc w:val="center"/>
            </w:pPr>
          </w:p>
          <w:p w:rsidR="00F209EF" w:rsidRPr="004F1C2E" w:rsidRDefault="00F209EF" w:rsidP="002377FE">
            <w:pPr>
              <w:pStyle w:val="tc"/>
              <w:spacing w:before="0" w:beforeAutospacing="0" w:after="0" w:afterAutospacing="0" w:line="360" w:lineRule="atLeast"/>
              <w:jc w:val="center"/>
            </w:pPr>
            <w:r w:rsidRPr="004F1C2E">
              <w:t>100</w:t>
            </w:r>
          </w:p>
        </w:tc>
      </w:tr>
      <w:tr w:rsidR="00F209EF" w:rsidRPr="004F1C2E" w:rsidTr="002377FE">
        <w:tc>
          <w:tcPr>
            <w:tcW w:w="33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9EF" w:rsidRPr="004F1C2E" w:rsidRDefault="00F209EF" w:rsidP="008A64FB">
            <w:pPr>
              <w:pStyle w:val="tc"/>
              <w:spacing w:before="0" w:beforeAutospacing="0" w:after="0" w:afterAutospacing="0"/>
              <w:ind w:left="147" w:right="157"/>
              <w:jc w:val="both"/>
            </w:pPr>
            <w:r w:rsidRPr="004F1C2E">
              <w:t>Об’єкти нежитлової нерухомості, що перебувають у власності комунальних підприємств, установ та організацій</w:t>
            </w:r>
            <w:r w:rsidRPr="004F1C2E">
              <w:rPr>
                <w:color w:val="000000"/>
              </w:rPr>
              <w:t xml:space="preserve"> 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09EF" w:rsidRPr="004F1C2E" w:rsidRDefault="00F209EF" w:rsidP="002377FE">
            <w:pPr>
              <w:pStyle w:val="tc"/>
              <w:spacing w:before="0" w:beforeAutospacing="0" w:after="0" w:afterAutospacing="0" w:line="360" w:lineRule="atLeast"/>
              <w:jc w:val="center"/>
            </w:pPr>
            <w:r w:rsidRPr="004F1C2E">
              <w:t>100</w:t>
            </w:r>
          </w:p>
        </w:tc>
      </w:tr>
    </w:tbl>
    <w:p w:rsidR="00F209EF" w:rsidRPr="004F1C2E" w:rsidRDefault="00F209EF" w:rsidP="004F1C2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lang w:val="uk-UA"/>
        </w:rPr>
      </w:pPr>
    </w:p>
    <w:p w:rsidR="00F209EF" w:rsidRDefault="00F209EF" w:rsidP="004F1C2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lang w:val="uk-UA"/>
        </w:rPr>
      </w:pPr>
    </w:p>
    <w:p w:rsidR="00F209EF" w:rsidRDefault="00F209EF" w:rsidP="004F1C2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lang w:val="uk-UA"/>
        </w:rPr>
      </w:pPr>
    </w:p>
    <w:p w:rsidR="00F209EF" w:rsidRPr="004F1C2E" w:rsidRDefault="00F209EF" w:rsidP="004F1C2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lang w:val="uk-UA"/>
        </w:rPr>
      </w:pPr>
      <w:r w:rsidRPr="004F1C2E">
        <w:rPr>
          <w:lang w:val="uk-UA"/>
        </w:rPr>
        <w:t>Примітк</w:t>
      </w:r>
      <w:r>
        <w:rPr>
          <w:lang w:val="uk-UA"/>
        </w:rPr>
        <w:t>и</w:t>
      </w:r>
      <w:r w:rsidRPr="004F1C2E">
        <w:rPr>
          <w:lang w:val="uk-UA"/>
        </w:rPr>
        <w:t>:</w:t>
      </w:r>
    </w:p>
    <w:p w:rsidR="00F209EF" w:rsidRPr="000011E5" w:rsidRDefault="00F209EF" w:rsidP="004F1C2E">
      <w:pPr>
        <w:pStyle w:val="tjbmf"/>
        <w:shd w:val="clear" w:color="auto" w:fill="FFFFFF"/>
        <w:spacing w:before="0" w:beforeAutospacing="0" w:after="0" w:afterAutospacing="0"/>
        <w:jc w:val="both"/>
        <w:rPr>
          <w:color w:val="2A2928"/>
        </w:rPr>
      </w:pPr>
      <w:r>
        <w:rPr>
          <w:color w:val="2A2928"/>
          <w:sz w:val="28"/>
          <w:szCs w:val="28"/>
        </w:rPr>
        <w:tab/>
      </w:r>
      <w:r w:rsidRPr="000011E5">
        <w:rPr>
          <w:color w:val="2A2928"/>
          <w:vertAlign w:val="superscript"/>
        </w:rPr>
        <w:t>1</w:t>
      </w:r>
      <w:r w:rsidRPr="000011E5">
        <w:rPr>
          <w:rStyle w:val="apple-converted-space"/>
          <w:color w:val="2A2928"/>
        </w:rPr>
        <w:t> </w:t>
      </w:r>
      <w:r w:rsidRPr="000011E5">
        <w:rPr>
          <w:rStyle w:val="fs2"/>
          <w:color w:val="2A2928"/>
        </w:rPr>
        <w:t xml:space="preserve">Пільги визначаються з </w:t>
      </w:r>
      <w:r w:rsidRPr="000011E5">
        <w:rPr>
          <w:rStyle w:val="fs2"/>
        </w:rPr>
        <w:t>урахуванням норм</w:t>
      </w:r>
      <w:r w:rsidRPr="000011E5">
        <w:rPr>
          <w:rStyle w:val="apple-converted-space"/>
        </w:rPr>
        <w:t> </w:t>
      </w:r>
      <w:hyperlink r:id="rId14" w:tgtFrame="_top" w:history="1">
        <w:r w:rsidRPr="000011E5">
          <w:rPr>
            <w:rStyle w:val="fs2"/>
          </w:rPr>
          <w:t>підпункту 12.3.7 пункту 12.3 статті 12</w:t>
        </w:r>
      </w:hyperlink>
      <w:r w:rsidRPr="000011E5">
        <w:rPr>
          <w:rStyle w:val="fs2"/>
        </w:rPr>
        <w:t>,</w:t>
      </w:r>
      <w:r w:rsidRPr="000011E5">
        <w:rPr>
          <w:rStyle w:val="apple-converted-space"/>
        </w:rPr>
        <w:t> </w:t>
      </w:r>
      <w:hyperlink r:id="rId15" w:tgtFrame="_top" w:history="1">
        <w:r w:rsidRPr="000011E5">
          <w:rPr>
            <w:rStyle w:val="fs2"/>
          </w:rPr>
          <w:t>пункту 30.2 статті 30</w:t>
        </w:r>
      </w:hyperlink>
      <w:r w:rsidRPr="000011E5">
        <w:rPr>
          <w:rStyle w:val="fs2"/>
        </w:rPr>
        <w:t>,</w:t>
      </w:r>
      <w:r w:rsidRPr="000011E5">
        <w:rPr>
          <w:rStyle w:val="apple-converted-space"/>
        </w:rPr>
        <w:t> </w:t>
      </w:r>
      <w:hyperlink r:id="rId16" w:tgtFrame="_top" w:history="1">
        <w:r w:rsidRPr="000011E5">
          <w:rPr>
            <w:rStyle w:val="fs2"/>
          </w:rPr>
          <w:t>пункту 266.2 статті 266 Податкового кодексу України</w:t>
        </w:r>
      </w:hyperlink>
      <w:r w:rsidRPr="000011E5">
        <w:rPr>
          <w:rStyle w:val="fs2"/>
          <w:color w:val="2A2928"/>
        </w:rPr>
        <w:t xml:space="preserve">. </w:t>
      </w:r>
      <w:r w:rsidRPr="000011E5">
        <w:rPr>
          <w:rStyle w:val="fs2"/>
          <w:color w:val="2A2928"/>
        </w:rPr>
        <w:tab/>
        <w:t>У разі встановлення пільг, відмінних на територіях різних населених пунктів адміністративно-територіальної одиниці, за кожним населеним пунктом пільги затверджуються окремо.</w:t>
      </w:r>
    </w:p>
    <w:p w:rsidR="00F209EF" w:rsidRPr="000011E5" w:rsidRDefault="00F209EF" w:rsidP="004F1C2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lang w:val="uk-UA"/>
        </w:rPr>
      </w:pPr>
      <w:r w:rsidRPr="000011E5">
        <w:rPr>
          <w:vertAlign w:val="superscript"/>
          <w:lang w:val="uk-UA"/>
        </w:rPr>
        <w:t xml:space="preserve">2  </w:t>
      </w:r>
      <w:r w:rsidRPr="000011E5">
        <w:rPr>
          <w:lang w:val="uk-UA"/>
        </w:rPr>
        <w:t>Пільга застосовується лише для одного об’єкта житлової</w:t>
      </w:r>
      <w:r>
        <w:rPr>
          <w:lang w:val="uk-UA"/>
        </w:rPr>
        <w:t>/нежитлової</w:t>
      </w:r>
      <w:r w:rsidRPr="000011E5">
        <w:rPr>
          <w:lang w:val="uk-UA"/>
        </w:rPr>
        <w:t xml:space="preserve"> нерухомості  </w:t>
      </w:r>
      <w:r>
        <w:rPr>
          <w:lang w:val="uk-UA"/>
        </w:rPr>
        <w:t xml:space="preserve">з </w:t>
      </w:r>
      <w:r w:rsidRPr="000011E5">
        <w:rPr>
          <w:lang w:val="uk-UA"/>
        </w:rPr>
        <w:t>рівнем доходу фізичної особи не більше 2 мінімальних заробітних плат встановленої законом на 1 січня звітного (податкового) року. При визначенні осіб, які належать до пільгових категорій, враховувати положення підпункту 2.1.пункту 2 Положення про податок на нерухоме майно, відмінне від земельної ділянки.</w:t>
      </w:r>
    </w:p>
    <w:p w:rsidR="00F209EF" w:rsidRPr="000011E5" w:rsidRDefault="00F209EF" w:rsidP="004F1C2E">
      <w:pPr>
        <w:tabs>
          <w:tab w:val="left" w:pos="966"/>
        </w:tabs>
        <w:ind w:firstLine="709"/>
        <w:jc w:val="both"/>
      </w:pPr>
      <w:r w:rsidRPr="004F1C2E">
        <w:rPr>
          <w:lang w:val="uk-UA"/>
        </w:rPr>
        <w:t xml:space="preserve">³ Пільгова ставка застосовується для оподаткування об’єктів нежитлової нерухомості – господарських (присадибних) будівель, що розміщені на територіях житлових, садових та дачних будинків, котеджів та знаходяться у власності фізичних осіб. У разі, якщо у власності фізичної особи є декілька будинків (котеджів), така пільгова ставка застосовується лише для об’єктів нежитлової нерухомості, які розміщені на одній території, що знаходяться у власності фізичної особи. </w:t>
      </w:r>
      <w:r w:rsidRPr="000011E5">
        <w:t>Пільга застосовується у межах 120 квадратних метрів та рівнем доходу фізичної особи не більше 2 мінімальних заробітних плат встановленої законом на 1 січня звітного (податкового) року.</w:t>
      </w:r>
    </w:p>
    <w:p w:rsidR="00F209EF" w:rsidRDefault="00F209EF" w:rsidP="004F1C2E"/>
    <w:p w:rsidR="00F209EF" w:rsidRDefault="00F209EF" w:rsidP="004F1C2E"/>
    <w:p w:rsidR="00F209EF" w:rsidRDefault="00F209EF" w:rsidP="004F1C2E"/>
    <w:p w:rsidR="00F209EF" w:rsidRDefault="00F209EF" w:rsidP="008A64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А.Р. МЕЛЕШКО</w:t>
      </w:r>
    </w:p>
    <w:p w:rsidR="00F209EF" w:rsidRPr="004F1C2E" w:rsidRDefault="00F209EF" w:rsidP="00235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sectPr w:rsidR="00F209EF" w:rsidRPr="004F1C2E" w:rsidSect="00074D0E">
      <w:pgSz w:w="11906" w:h="16838"/>
      <w:pgMar w:top="851" w:right="1133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9EF" w:rsidRDefault="00F209EF">
      <w:r>
        <w:separator/>
      </w:r>
    </w:p>
  </w:endnote>
  <w:endnote w:type="continuationSeparator" w:id="0">
    <w:p w:rsidR="00F209EF" w:rsidRDefault="00F20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9EF" w:rsidRDefault="00F209EF">
      <w:r>
        <w:separator/>
      </w:r>
    </w:p>
  </w:footnote>
  <w:footnote w:type="continuationSeparator" w:id="0">
    <w:p w:rsidR="00F209EF" w:rsidRDefault="00F209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CC67F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0"/>
    <w:lvl w:ilvl="0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3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4">
    <w:nsid w:val="01B40A63"/>
    <w:multiLevelType w:val="hybridMultilevel"/>
    <w:tmpl w:val="E11EE44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4D75064"/>
    <w:multiLevelType w:val="multilevel"/>
    <w:tmpl w:val="74CE94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6">
    <w:nsid w:val="06615787"/>
    <w:multiLevelType w:val="multilevel"/>
    <w:tmpl w:val="C832BBD8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7">
    <w:nsid w:val="0CCD37CB"/>
    <w:multiLevelType w:val="hybridMultilevel"/>
    <w:tmpl w:val="1686759E"/>
    <w:lvl w:ilvl="0" w:tplc="E80A82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BEC5997"/>
    <w:multiLevelType w:val="hybridMultilevel"/>
    <w:tmpl w:val="DA7C74A8"/>
    <w:lvl w:ilvl="0" w:tplc="E642290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1CB32E0B"/>
    <w:multiLevelType w:val="hybridMultilevel"/>
    <w:tmpl w:val="5A9C961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4AA3A70"/>
    <w:multiLevelType w:val="multilevel"/>
    <w:tmpl w:val="56A6B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11">
    <w:nsid w:val="262230A3"/>
    <w:multiLevelType w:val="hybridMultilevel"/>
    <w:tmpl w:val="D10064E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6A24B10"/>
    <w:multiLevelType w:val="multilevel"/>
    <w:tmpl w:val="F3CC806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13">
    <w:nsid w:val="28A91E29"/>
    <w:multiLevelType w:val="hybridMultilevel"/>
    <w:tmpl w:val="5CEAF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AFE1484"/>
    <w:multiLevelType w:val="hybridMultilevel"/>
    <w:tmpl w:val="7F4600EC"/>
    <w:lvl w:ilvl="0" w:tplc="0838957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  <w:b w:val="0"/>
        <w:i w:val="0"/>
        <w:sz w:val="26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2DB5356D"/>
    <w:multiLevelType w:val="multilevel"/>
    <w:tmpl w:val="B7165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2EA810DB"/>
    <w:multiLevelType w:val="hybridMultilevel"/>
    <w:tmpl w:val="9488AED6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</w:abstractNum>
  <w:abstractNum w:abstractNumId="18">
    <w:nsid w:val="35DC7603"/>
    <w:multiLevelType w:val="hybridMultilevel"/>
    <w:tmpl w:val="2C006E0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77136CE"/>
    <w:multiLevelType w:val="hybridMultilevel"/>
    <w:tmpl w:val="C08C706A"/>
    <w:lvl w:ilvl="0" w:tplc="58E00F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789468E"/>
    <w:multiLevelType w:val="hybridMultilevel"/>
    <w:tmpl w:val="9AF895A0"/>
    <w:lvl w:ilvl="0" w:tplc="C23286F2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3FA9078C"/>
    <w:multiLevelType w:val="hybridMultilevel"/>
    <w:tmpl w:val="5E7E61D4"/>
    <w:lvl w:ilvl="0" w:tplc="016CD5C4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40CA4863"/>
    <w:multiLevelType w:val="hybridMultilevel"/>
    <w:tmpl w:val="690ECA7C"/>
    <w:lvl w:ilvl="0" w:tplc="8C5ADE86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4B467F00"/>
    <w:multiLevelType w:val="hybridMultilevel"/>
    <w:tmpl w:val="E07476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021441E"/>
    <w:multiLevelType w:val="hybridMultilevel"/>
    <w:tmpl w:val="7F1271CE"/>
    <w:lvl w:ilvl="0" w:tplc="7884C44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0B91573"/>
    <w:multiLevelType w:val="hybridMultilevel"/>
    <w:tmpl w:val="1A2A1386"/>
    <w:lvl w:ilvl="0" w:tplc="7652AB32">
      <w:start w:val="1"/>
      <w:numFmt w:val="decimal"/>
      <w:lvlText w:val="%1."/>
      <w:lvlJc w:val="left"/>
      <w:pPr>
        <w:ind w:left="1467" w:hanging="90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6">
    <w:nsid w:val="51836152"/>
    <w:multiLevelType w:val="hybridMultilevel"/>
    <w:tmpl w:val="85EA0322"/>
    <w:lvl w:ilvl="0" w:tplc="68F61002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51FB3FE0"/>
    <w:multiLevelType w:val="hybridMultilevel"/>
    <w:tmpl w:val="AF88A360"/>
    <w:lvl w:ilvl="0" w:tplc="54582AA6">
      <w:start w:val="1"/>
      <w:numFmt w:val="decimal"/>
      <w:lvlText w:val="%1."/>
      <w:lvlJc w:val="left"/>
      <w:pPr>
        <w:ind w:left="2344" w:hanging="9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4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1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8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6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3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0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7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489" w:hanging="180"/>
      </w:pPr>
      <w:rPr>
        <w:rFonts w:cs="Times New Roman"/>
      </w:rPr>
    </w:lvl>
  </w:abstractNum>
  <w:abstractNum w:abstractNumId="28">
    <w:nsid w:val="55E90DA9"/>
    <w:multiLevelType w:val="hybridMultilevel"/>
    <w:tmpl w:val="807C8752"/>
    <w:lvl w:ilvl="0" w:tplc="7AF0A708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567E6549"/>
    <w:multiLevelType w:val="hybridMultilevel"/>
    <w:tmpl w:val="A4805BDC"/>
    <w:lvl w:ilvl="0" w:tplc="56C8B15C">
      <w:start w:val="1"/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0">
    <w:nsid w:val="57023306"/>
    <w:multiLevelType w:val="hybridMultilevel"/>
    <w:tmpl w:val="94506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314E75"/>
    <w:multiLevelType w:val="hybridMultilevel"/>
    <w:tmpl w:val="8E9694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0816DB2"/>
    <w:multiLevelType w:val="hybridMultilevel"/>
    <w:tmpl w:val="2D44F4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D2103B"/>
    <w:multiLevelType w:val="hybridMultilevel"/>
    <w:tmpl w:val="713C980E"/>
    <w:lvl w:ilvl="0" w:tplc="4FCA48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4">
    <w:nsid w:val="71226B30"/>
    <w:multiLevelType w:val="hybridMultilevel"/>
    <w:tmpl w:val="E1B807F0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73717969"/>
    <w:multiLevelType w:val="hybridMultilevel"/>
    <w:tmpl w:val="F1F27064"/>
    <w:lvl w:ilvl="0" w:tplc="06288410">
      <w:start w:val="1"/>
      <w:numFmt w:val="decimal"/>
      <w:lvlText w:val="%1."/>
      <w:lvlJc w:val="left"/>
      <w:pPr>
        <w:ind w:left="3192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36">
    <w:nsid w:val="7433162A"/>
    <w:multiLevelType w:val="hybridMultilevel"/>
    <w:tmpl w:val="0CCEB8E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4B87C49"/>
    <w:multiLevelType w:val="multilevel"/>
    <w:tmpl w:val="7F38E714"/>
    <w:lvl w:ilvl="0">
      <w:start w:val="1"/>
      <w:numFmt w:val="decimal"/>
      <w:lvlText w:val="%1.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38">
    <w:nsid w:val="7CFF0882"/>
    <w:multiLevelType w:val="hybridMultilevel"/>
    <w:tmpl w:val="7B2E11A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EE44CB2"/>
    <w:multiLevelType w:val="multilevel"/>
    <w:tmpl w:val="78D6236E"/>
    <w:lvl w:ilvl="0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2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72" w:hanging="1800"/>
      </w:pPr>
      <w:rPr>
        <w:rFonts w:cs="Times New Roman" w:hint="default"/>
      </w:rPr>
    </w:lvl>
  </w:abstractNum>
  <w:num w:numId="1">
    <w:abstractNumId w:val="7"/>
  </w:num>
  <w:num w:numId="2">
    <w:abstractNumId w:val="22"/>
  </w:num>
  <w:num w:numId="3">
    <w:abstractNumId w:val="32"/>
  </w:num>
  <w:num w:numId="4">
    <w:abstractNumId w:val="14"/>
  </w:num>
  <w:num w:numId="5">
    <w:abstractNumId w:val="5"/>
  </w:num>
  <w:num w:numId="6">
    <w:abstractNumId w:val="17"/>
  </w:num>
  <w:num w:numId="7">
    <w:abstractNumId w:val="8"/>
  </w:num>
  <w:num w:numId="8">
    <w:abstractNumId w:val="1"/>
  </w:num>
  <w:num w:numId="9">
    <w:abstractNumId w:val="3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>
      <w:startOverride w:val="9"/>
    </w:lvlOverride>
    <w:lvlOverride w:ilvl="8">
      <w:startOverride w:val="9"/>
    </w:lvlOverride>
  </w:num>
  <w:num w:numId="13">
    <w:abstractNumId w:val="11"/>
  </w:num>
  <w:num w:numId="14">
    <w:abstractNumId w:val="1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9"/>
  </w:num>
  <w:num w:numId="18">
    <w:abstractNumId w:val="16"/>
  </w:num>
  <w:num w:numId="19">
    <w:abstractNumId w:val="34"/>
  </w:num>
  <w:num w:numId="20">
    <w:abstractNumId w:val="37"/>
  </w:num>
  <w:num w:numId="21">
    <w:abstractNumId w:val="33"/>
  </w:num>
  <w:num w:numId="22">
    <w:abstractNumId w:val="25"/>
  </w:num>
  <w:num w:numId="23">
    <w:abstractNumId w:val="29"/>
  </w:num>
  <w:num w:numId="24">
    <w:abstractNumId w:val="28"/>
  </w:num>
  <w:num w:numId="25">
    <w:abstractNumId w:val="15"/>
  </w:num>
  <w:num w:numId="26">
    <w:abstractNumId w:val="38"/>
  </w:num>
  <w:num w:numId="27">
    <w:abstractNumId w:val="36"/>
  </w:num>
  <w:num w:numId="28">
    <w:abstractNumId w:val="23"/>
  </w:num>
  <w:num w:numId="29">
    <w:abstractNumId w:val="4"/>
  </w:num>
  <w:num w:numId="30">
    <w:abstractNumId w:val="27"/>
  </w:num>
  <w:num w:numId="31">
    <w:abstractNumId w:val="9"/>
  </w:num>
  <w:num w:numId="32">
    <w:abstractNumId w:val="26"/>
  </w:num>
  <w:num w:numId="33">
    <w:abstractNumId w:val="21"/>
  </w:num>
  <w:num w:numId="34">
    <w:abstractNumId w:val="12"/>
  </w:num>
  <w:num w:numId="35">
    <w:abstractNumId w:val="6"/>
  </w:num>
  <w:num w:numId="36">
    <w:abstractNumId w:val="24"/>
  </w:num>
  <w:num w:numId="37">
    <w:abstractNumId w:val="0"/>
  </w:num>
  <w:num w:numId="38">
    <w:abstractNumId w:val="30"/>
  </w:num>
  <w:num w:numId="39">
    <w:abstractNumId w:val="20"/>
  </w:num>
  <w:num w:numId="40">
    <w:abstractNumId w:val="39"/>
  </w:num>
  <w:num w:numId="41">
    <w:abstractNumId w:val="31"/>
  </w:num>
  <w:num w:numId="42">
    <w:abstractNumId w:val="1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11E5"/>
    <w:rsid w:val="000062AA"/>
    <w:rsid w:val="00006F9C"/>
    <w:rsid w:val="00010DD1"/>
    <w:rsid w:val="00011560"/>
    <w:rsid w:val="00011B65"/>
    <w:rsid w:val="000234B0"/>
    <w:rsid w:val="00026C9F"/>
    <w:rsid w:val="000300EB"/>
    <w:rsid w:val="00040198"/>
    <w:rsid w:val="0004185A"/>
    <w:rsid w:val="00041B08"/>
    <w:rsid w:val="0004314F"/>
    <w:rsid w:val="00043A9A"/>
    <w:rsid w:val="0004529C"/>
    <w:rsid w:val="00046A16"/>
    <w:rsid w:val="00052657"/>
    <w:rsid w:val="000545BD"/>
    <w:rsid w:val="00060EEE"/>
    <w:rsid w:val="000619D3"/>
    <w:rsid w:val="00066FC8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A0006"/>
    <w:rsid w:val="000A0F2E"/>
    <w:rsid w:val="000A5AE0"/>
    <w:rsid w:val="000B00BB"/>
    <w:rsid w:val="000B24B2"/>
    <w:rsid w:val="000B3191"/>
    <w:rsid w:val="000C2DC3"/>
    <w:rsid w:val="000C5866"/>
    <w:rsid w:val="000D711D"/>
    <w:rsid w:val="000E2C3B"/>
    <w:rsid w:val="000E4864"/>
    <w:rsid w:val="000F40A6"/>
    <w:rsid w:val="000F40AA"/>
    <w:rsid w:val="00100644"/>
    <w:rsid w:val="00100712"/>
    <w:rsid w:val="00102DB2"/>
    <w:rsid w:val="0010300D"/>
    <w:rsid w:val="001068C3"/>
    <w:rsid w:val="00106FF4"/>
    <w:rsid w:val="0011086F"/>
    <w:rsid w:val="00113781"/>
    <w:rsid w:val="00115A25"/>
    <w:rsid w:val="00115F20"/>
    <w:rsid w:val="00121C96"/>
    <w:rsid w:val="00125FDE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75802"/>
    <w:rsid w:val="001774E0"/>
    <w:rsid w:val="00182239"/>
    <w:rsid w:val="00190CEA"/>
    <w:rsid w:val="00192473"/>
    <w:rsid w:val="001A0412"/>
    <w:rsid w:val="001A341A"/>
    <w:rsid w:val="001A63A2"/>
    <w:rsid w:val="001B0790"/>
    <w:rsid w:val="001B3150"/>
    <w:rsid w:val="001B396E"/>
    <w:rsid w:val="001B4B53"/>
    <w:rsid w:val="001B6560"/>
    <w:rsid w:val="001B6DBD"/>
    <w:rsid w:val="001C27FA"/>
    <w:rsid w:val="001C2AE6"/>
    <w:rsid w:val="001C332F"/>
    <w:rsid w:val="001C35AA"/>
    <w:rsid w:val="001C47FB"/>
    <w:rsid w:val="001C51E7"/>
    <w:rsid w:val="001D501D"/>
    <w:rsid w:val="001F11BE"/>
    <w:rsid w:val="001F3009"/>
    <w:rsid w:val="001F38FA"/>
    <w:rsid w:val="001F5004"/>
    <w:rsid w:val="001F53EF"/>
    <w:rsid w:val="001F541C"/>
    <w:rsid w:val="00203F07"/>
    <w:rsid w:val="00207A8E"/>
    <w:rsid w:val="00213A79"/>
    <w:rsid w:val="00216A23"/>
    <w:rsid w:val="00217B67"/>
    <w:rsid w:val="002216AF"/>
    <w:rsid w:val="00230DA7"/>
    <w:rsid w:val="00232031"/>
    <w:rsid w:val="002352EF"/>
    <w:rsid w:val="00235B25"/>
    <w:rsid w:val="00235EC6"/>
    <w:rsid w:val="002377FE"/>
    <w:rsid w:val="002410C3"/>
    <w:rsid w:val="00242603"/>
    <w:rsid w:val="00242D7F"/>
    <w:rsid w:val="002433A4"/>
    <w:rsid w:val="0024778E"/>
    <w:rsid w:val="00247E70"/>
    <w:rsid w:val="00250455"/>
    <w:rsid w:val="00254405"/>
    <w:rsid w:val="00257815"/>
    <w:rsid w:val="00271B78"/>
    <w:rsid w:val="002732F1"/>
    <w:rsid w:val="00281E07"/>
    <w:rsid w:val="00284E38"/>
    <w:rsid w:val="00290096"/>
    <w:rsid w:val="00292E9E"/>
    <w:rsid w:val="002A25E8"/>
    <w:rsid w:val="002A3797"/>
    <w:rsid w:val="002A5ECE"/>
    <w:rsid w:val="002B231C"/>
    <w:rsid w:val="002B2428"/>
    <w:rsid w:val="002B7594"/>
    <w:rsid w:val="002C3027"/>
    <w:rsid w:val="002C50E5"/>
    <w:rsid w:val="002D6D79"/>
    <w:rsid w:val="002E30CE"/>
    <w:rsid w:val="002E6D40"/>
    <w:rsid w:val="002E7EDD"/>
    <w:rsid w:val="002F7DC4"/>
    <w:rsid w:val="003036E1"/>
    <w:rsid w:val="003135CB"/>
    <w:rsid w:val="00313718"/>
    <w:rsid w:val="00316FE5"/>
    <w:rsid w:val="003245EC"/>
    <w:rsid w:val="0032499A"/>
    <w:rsid w:val="00325F2B"/>
    <w:rsid w:val="00326421"/>
    <w:rsid w:val="003268B0"/>
    <w:rsid w:val="003268EA"/>
    <w:rsid w:val="003314C8"/>
    <w:rsid w:val="003318A6"/>
    <w:rsid w:val="00332E86"/>
    <w:rsid w:val="00336065"/>
    <w:rsid w:val="00350A85"/>
    <w:rsid w:val="00350BCC"/>
    <w:rsid w:val="00350EB5"/>
    <w:rsid w:val="003622C6"/>
    <w:rsid w:val="0036427C"/>
    <w:rsid w:val="003710D5"/>
    <w:rsid w:val="00373AD1"/>
    <w:rsid w:val="00377057"/>
    <w:rsid w:val="00380A41"/>
    <w:rsid w:val="003824C1"/>
    <w:rsid w:val="00390225"/>
    <w:rsid w:val="00392BCE"/>
    <w:rsid w:val="00396E01"/>
    <w:rsid w:val="003A1F83"/>
    <w:rsid w:val="003B39B7"/>
    <w:rsid w:val="003B6DF4"/>
    <w:rsid w:val="003C006D"/>
    <w:rsid w:val="003C24AE"/>
    <w:rsid w:val="003C6169"/>
    <w:rsid w:val="003D3BB9"/>
    <w:rsid w:val="003D3FE6"/>
    <w:rsid w:val="003E01B2"/>
    <w:rsid w:val="003E1B04"/>
    <w:rsid w:val="003E1D6F"/>
    <w:rsid w:val="003E3BFC"/>
    <w:rsid w:val="00401D55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5FE1"/>
    <w:rsid w:val="00452DAB"/>
    <w:rsid w:val="004557F8"/>
    <w:rsid w:val="0045620D"/>
    <w:rsid w:val="00456D00"/>
    <w:rsid w:val="00460E70"/>
    <w:rsid w:val="0046496A"/>
    <w:rsid w:val="00470C39"/>
    <w:rsid w:val="0047193D"/>
    <w:rsid w:val="0047274B"/>
    <w:rsid w:val="0047444F"/>
    <w:rsid w:val="00476732"/>
    <w:rsid w:val="00477882"/>
    <w:rsid w:val="004830FB"/>
    <w:rsid w:val="00484BDD"/>
    <w:rsid w:val="0048667A"/>
    <w:rsid w:val="004970AC"/>
    <w:rsid w:val="004A629F"/>
    <w:rsid w:val="004A64B4"/>
    <w:rsid w:val="004A6A29"/>
    <w:rsid w:val="004B3EE8"/>
    <w:rsid w:val="004C063C"/>
    <w:rsid w:val="004C3BC6"/>
    <w:rsid w:val="004D6FF8"/>
    <w:rsid w:val="004E2B37"/>
    <w:rsid w:val="004E752A"/>
    <w:rsid w:val="004F1C2E"/>
    <w:rsid w:val="004F5AAF"/>
    <w:rsid w:val="00514539"/>
    <w:rsid w:val="00515150"/>
    <w:rsid w:val="00520938"/>
    <w:rsid w:val="005211AE"/>
    <w:rsid w:val="0052382B"/>
    <w:rsid w:val="00524900"/>
    <w:rsid w:val="00533048"/>
    <w:rsid w:val="00541C2F"/>
    <w:rsid w:val="0054269C"/>
    <w:rsid w:val="0054634B"/>
    <w:rsid w:val="0054684F"/>
    <w:rsid w:val="0055725B"/>
    <w:rsid w:val="0056000A"/>
    <w:rsid w:val="005620AD"/>
    <w:rsid w:val="005737B3"/>
    <w:rsid w:val="00575E14"/>
    <w:rsid w:val="005772D0"/>
    <w:rsid w:val="005829E1"/>
    <w:rsid w:val="00583911"/>
    <w:rsid w:val="00584EAB"/>
    <w:rsid w:val="0058698A"/>
    <w:rsid w:val="00592068"/>
    <w:rsid w:val="005938FD"/>
    <w:rsid w:val="005950FB"/>
    <w:rsid w:val="005A06B1"/>
    <w:rsid w:val="005B597B"/>
    <w:rsid w:val="005B5E19"/>
    <w:rsid w:val="005C0DF2"/>
    <w:rsid w:val="005C1FB3"/>
    <w:rsid w:val="005C483D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044F0"/>
    <w:rsid w:val="0061329E"/>
    <w:rsid w:val="0061459E"/>
    <w:rsid w:val="00620042"/>
    <w:rsid w:val="00622E76"/>
    <w:rsid w:val="0062411C"/>
    <w:rsid w:val="00631986"/>
    <w:rsid w:val="0063454C"/>
    <w:rsid w:val="006365C1"/>
    <w:rsid w:val="00641F71"/>
    <w:rsid w:val="0064382B"/>
    <w:rsid w:val="00644F34"/>
    <w:rsid w:val="006454CA"/>
    <w:rsid w:val="006501F4"/>
    <w:rsid w:val="0065522B"/>
    <w:rsid w:val="00661C15"/>
    <w:rsid w:val="00662FDF"/>
    <w:rsid w:val="00664BFC"/>
    <w:rsid w:val="00665989"/>
    <w:rsid w:val="0066795A"/>
    <w:rsid w:val="0067043C"/>
    <w:rsid w:val="00670528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16C8"/>
    <w:rsid w:val="006B3CCF"/>
    <w:rsid w:val="006C430C"/>
    <w:rsid w:val="006C4CE7"/>
    <w:rsid w:val="006C4E13"/>
    <w:rsid w:val="006C6070"/>
    <w:rsid w:val="006C6577"/>
    <w:rsid w:val="006C7C38"/>
    <w:rsid w:val="006D3292"/>
    <w:rsid w:val="006D3E52"/>
    <w:rsid w:val="006D3F63"/>
    <w:rsid w:val="006E5644"/>
    <w:rsid w:val="006E67EC"/>
    <w:rsid w:val="006E7F3F"/>
    <w:rsid w:val="006F53FB"/>
    <w:rsid w:val="006F6297"/>
    <w:rsid w:val="00702D8C"/>
    <w:rsid w:val="0070669D"/>
    <w:rsid w:val="00711489"/>
    <w:rsid w:val="00712225"/>
    <w:rsid w:val="00714336"/>
    <w:rsid w:val="00715525"/>
    <w:rsid w:val="007164A3"/>
    <w:rsid w:val="00720A4C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68AE"/>
    <w:rsid w:val="00756B34"/>
    <w:rsid w:val="00756D17"/>
    <w:rsid w:val="007608A2"/>
    <w:rsid w:val="0076238C"/>
    <w:rsid w:val="00763CA5"/>
    <w:rsid w:val="00766B81"/>
    <w:rsid w:val="00767096"/>
    <w:rsid w:val="00767775"/>
    <w:rsid w:val="007866D1"/>
    <w:rsid w:val="00786ECD"/>
    <w:rsid w:val="007876AD"/>
    <w:rsid w:val="00792354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D3A3F"/>
    <w:rsid w:val="007E2905"/>
    <w:rsid w:val="007E7B0C"/>
    <w:rsid w:val="007F3917"/>
    <w:rsid w:val="00803E0F"/>
    <w:rsid w:val="008068AE"/>
    <w:rsid w:val="0081223C"/>
    <w:rsid w:val="0081426D"/>
    <w:rsid w:val="00820880"/>
    <w:rsid w:val="00823697"/>
    <w:rsid w:val="00826C1B"/>
    <w:rsid w:val="00831ACF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3A10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22A5"/>
    <w:rsid w:val="008A4D55"/>
    <w:rsid w:val="008A5FB3"/>
    <w:rsid w:val="008A64FB"/>
    <w:rsid w:val="008B485A"/>
    <w:rsid w:val="008C2A30"/>
    <w:rsid w:val="008C745F"/>
    <w:rsid w:val="008D01C9"/>
    <w:rsid w:val="008E0783"/>
    <w:rsid w:val="008E6DD5"/>
    <w:rsid w:val="008F1D7D"/>
    <w:rsid w:val="008F43F0"/>
    <w:rsid w:val="009030E9"/>
    <w:rsid w:val="009044A5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2CBB"/>
    <w:rsid w:val="00947A15"/>
    <w:rsid w:val="0095025A"/>
    <w:rsid w:val="00957CC0"/>
    <w:rsid w:val="009648F2"/>
    <w:rsid w:val="00966A5D"/>
    <w:rsid w:val="0097217F"/>
    <w:rsid w:val="0097262B"/>
    <w:rsid w:val="00977DAA"/>
    <w:rsid w:val="00981E45"/>
    <w:rsid w:val="00982BE2"/>
    <w:rsid w:val="00985A03"/>
    <w:rsid w:val="009904B4"/>
    <w:rsid w:val="009916B4"/>
    <w:rsid w:val="009923CD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9F7DD1"/>
    <w:rsid w:val="00A0271E"/>
    <w:rsid w:val="00A04336"/>
    <w:rsid w:val="00A05EA7"/>
    <w:rsid w:val="00A06F2C"/>
    <w:rsid w:val="00A110FF"/>
    <w:rsid w:val="00A17B45"/>
    <w:rsid w:val="00A220C4"/>
    <w:rsid w:val="00A321B6"/>
    <w:rsid w:val="00A338F8"/>
    <w:rsid w:val="00A33F51"/>
    <w:rsid w:val="00A3654E"/>
    <w:rsid w:val="00A365C7"/>
    <w:rsid w:val="00A36FF2"/>
    <w:rsid w:val="00A5023D"/>
    <w:rsid w:val="00A50DB2"/>
    <w:rsid w:val="00A517D3"/>
    <w:rsid w:val="00A52B02"/>
    <w:rsid w:val="00A545BB"/>
    <w:rsid w:val="00A556A5"/>
    <w:rsid w:val="00A56922"/>
    <w:rsid w:val="00A56CEC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A1864"/>
    <w:rsid w:val="00AA5F38"/>
    <w:rsid w:val="00AA6323"/>
    <w:rsid w:val="00AA6B95"/>
    <w:rsid w:val="00AB0335"/>
    <w:rsid w:val="00AB10DB"/>
    <w:rsid w:val="00AC2486"/>
    <w:rsid w:val="00AC557F"/>
    <w:rsid w:val="00AC6A25"/>
    <w:rsid w:val="00AD2C99"/>
    <w:rsid w:val="00AE0FC9"/>
    <w:rsid w:val="00AF13C1"/>
    <w:rsid w:val="00AF7213"/>
    <w:rsid w:val="00AF77AA"/>
    <w:rsid w:val="00B02BA1"/>
    <w:rsid w:val="00B02C01"/>
    <w:rsid w:val="00B038A4"/>
    <w:rsid w:val="00B06804"/>
    <w:rsid w:val="00B14F44"/>
    <w:rsid w:val="00B42584"/>
    <w:rsid w:val="00B45501"/>
    <w:rsid w:val="00B53114"/>
    <w:rsid w:val="00B53D10"/>
    <w:rsid w:val="00B601FF"/>
    <w:rsid w:val="00B62622"/>
    <w:rsid w:val="00B7192C"/>
    <w:rsid w:val="00B77D48"/>
    <w:rsid w:val="00B802C6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CE7"/>
    <w:rsid w:val="00BB706B"/>
    <w:rsid w:val="00BC0856"/>
    <w:rsid w:val="00BC26CB"/>
    <w:rsid w:val="00BC2A79"/>
    <w:rsid w:val="00BC4E5E"/>
    <w:rsid w:val="00BC740C"/>
    <w:rsid w:val="00BD0E13"/>
    <w:rsid w:val="00BD1599"/>
    <w:rsid w:val="00BD5FCA"/>
    <w:rsid w:val="00BD6D04"/>
    <w:rsid w:val="00BE23A6"/>
    <w:rsid w:val="00BE25A1"/>
    <w:rsid w:val="00BE558B"/>
    <w:rsid w:val="00BF0E31"/>
    <w:rsid w:val="00BF53BC"/>
    <w:rsid w:val="00C0046C"/>
    <w:rsid w:val="00C035DD"/>
    <w:rsid w:val="00C1051B"/>
    <w:rsid w:val="00C11C94"/>
    <w:rsid w:val="00C157AF"/>
    <w:rsid w:val="00C22C69"/>
    <w:rsid w:val="00C25717"/>
    <w:rsid w:val="00C318C1"/>
    <w:rsid w:val="00C323E5"/>
    <w:rsid w:val="00C32D89"/>
    <w:rsid w:val="00C3460C"/>
    <w:rsid w:val="00C37F7C"/>
    <w:rsid w:val="00C45452"/>
    <w:rsid w:val="00C50B35"/>
    <w:rsid w:val="00C54888"/>
    <w:rsid w:val="00C55BCD"/>
    <w:rsid w:val="00C55F94"/>
    <w:rsid w:val="00C63F19"/>
    <w:rsid w:val="00C76C01"/>
    <w:rsid w:val="00C836D5"/>
    <w:rsid w:val="00C90EEC"/>
    <w:rsid w:val="00C94655"/>
    <w:rsid w:val="00C95424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5543"/>
    <w:rsid w:val="00CD60FC"/>
    <w:rsid w:val="00CE4965"/>
    <w:rsid w:val="00CF1A01"/>
    <w:rsid w:val="00CF1A23"/>
    <w:rsid w:val="00CF67D8"/>
    <w:rsid w:val="00CF6C5E"/>
    <w:rsid w:val="00CF75AD"/>
    <w:rsid w:val="00D04A0C"/>
    <w:rsid w:val="00D055FF"/>
    <w:rsid w:val="00D057EF"/>
    <w:rsid w:val="00D07FC9"/>
    <w:rsid w:val="00D1163D"/>
    <w:rsid w:val="00D140A4"/>
    <w:rsid w:val="00D16047"/>
    <w:rsid w:val="00D17922"/>
    <w:rsid w:val="00D203F1"/>
    <w:rsid w:val="00D23D6E"/>
    <w:rsid w:val="00D30902"/>
    <w:rsid w:val="00D30FFB"/>
    <w:rsid w:val="00D32861"/>
    <w:rsid w:val="00D34AD2"/>
    <w:rsid w:val="00D372EF"/>
    <w:rsid w:val="00D42142"/>
    <w:rsid w:val="00D43472"/>
    <w:rsid w:val="00D45708"/>
    <w:rsid w:val="00D46CC5"/>
    <w:rsid w:val="00D50D35"/>
    <w:rsid w:val="00D528E0"/>
    <w:rsid w:val="00D551BA"/>
    <w:rsid w:val="00D631AF"/>
    <w:rsid w:val="00D73E5C"/>
    <w:rsid w:val="00D83493"/>
    <w:rsid w:val="00D95DBB"/>
    <w:rsid w:val="00DA19BD"/>
    <w:rsid w:val="00DB1587"/>
    <w:rsid w:val="00DD1C20"/>
    <w:rsid w:val="00DD4244"/>
    <w:rsid w:val="00DD469A"/>
    <w:rsid w:val="00DE1047"/>
    <w:rsid w:val="00DE3A73"/>
    <w:rsid w:val="00DE5C0A"/>
    <w:rsid w:val="00DE7B90"/>
    <w:rsid w:val="00DF10D7"/>
    <w:rsid w:val="00DF2B0D"/>
    <w:rsid w:val="00DF4524"/>
    <w:rsid w:val="00DF4AD0"/>
    <w:rsid w:val="00DF50F6"/>
    <w:rsid w:val="00E02AF0"/>
    <w:rsid w:val="00E05C71"/>
    <w:rsid w:val="00E0685D"/>
    <w:rsid w:val="00E10956"/>
    <w:rsid w:val="00E12AA0"/>
    <w:rsid w:val="00E14F75"/>
    <w:rsid w:val="00E23E7D"/>
    <w:rsid w:val="00E25BDB"/>
    <w:rsid w:val="00E27803"/>
    <w:rsid w:val="00E31F96"/>
    <w:rsid w:val="00E323C0"/>
    <w:rsid w:val="00E50792"/>
    <w:rsid w:val="00E526AA"/>
    <w:rsid w:val="00E54401"/>
    <w:rsid w:val="00E546B6"/>
    <w:rsid w:val="00E57994"/>
    <w:rsid w:val="00E6193B"/>
    <w:rsid w:val="00E62726"/>
    <w:rsid w:val="00E63457"/>
    <w:rsid w:val="00E75F24"/>
    <w:rsid w:val="00E805FE"/>
    <w:rsid w:val="00E807BC"/>
    <w:rsid w:val="00E84C3C"/>
    <w:rsid w:val="00E92656"/>
    <w:rsid w:val="00E958D7"/>
    <w:rsid w:val="00E95D50"/>
    <w:rsid w:val="00EA0688"/>
    <w:rsid w:val="00EB249C"/>
    <w:rsid w:val="00EB7C23"/>
    <w:rsid w:val="00EC326F"/>
    <w:rsid w:val="00EC4372"/>
    <w:rsid w:val="00EC5D41"/>
    <w:rsid w:val="00ED3941"/>
    <w:rsid w:val="00ED4C9E"/>
    <w:rsid w:val="00ED4D57"/>
    <w:rsid w:val="00ED7079"/>
    <w:rsid w:val="00EE0C3F"/>
    <w:rsid w:val="00EE1668"/>
    <w:rsid w:val="00EE1E33"/>
    <w:rsid w:val="00EE2A32"/>
    <w:rsid w:val="00EE6E15"/>
    <w:rsid w:val="00EF3166"/>
    <w:rsid w:val="00F01815"/>
    <w:rsid w:val="00F034E4"/>
    <w:rsid w:val="00F036F5"/>
    <w:rsid w:val="00F04B91"/>
    <w:rsid w:val="00F04C53"/>
    <w:rsid w:val="00F06FEA"/>
    <w:rsid w:val="00F209EF"/>
    <w:rsid w:val="00F20D2B"/>
    <w:rsid w:val="00F237CE"/>
    <w:rsid w:val="00F26CA3"/>
    <w:rsid w:val="00F31D77"/>
    <w:rsid w:val="00F34D78"/>
    <w:rsid w:val="00F36CB9"/>
    <w:rsid w:val="00F40CED"/>
    <w:rsid w:val="00F42B30"/>
    <w:rsid w:val="00F43ADC"/>
    <w:rsid w:val="00F44F48"/>
    <w:rsid w:val="00F45D46"/>
    <w:rsid w:val="00F508EE"/>
    <w:rsid w:val="00F53A7D"/>
    <w:rsid w:val="00F54D0A"/>
    <w:rsid w:val="00F5602C"/>
    <w:rsid w:val="00F6264D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46DA"/>
    <w:rsid w:val="00FC7CF0"/>
    <w:rsid w:val="00FD0FA0"/>
    <w:rsid w:val="00FD325E"/>
    <w:rsid w:val="00FD38A0"/>
    <w:rsid w:val="00FD4008"/>
    <w:rsid w:val="00FD4C98"/>
    <w:rsid w:val="00FD6B37"/>
    <w:rsid w:val="00FE00F3"/>
    <w:rsid w:val="00FE10DA"/>
    <w:rsid w:val="00FE1261"/>
    <w:rsid w:val="00FE3F8D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DC6B0B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56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T10_2755.html" TargetMode="External"/><Relationship Id="rId13" Type="http://schemas.openxmlformats.org/officeDocument/2006/relationships/hyperlink" Target="http://search.ligazakon.ua/l_doc2.nsf/link1/T10_2755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earch.ligazakon.ua/l_doc2.nsf/link1/FIN7058.html" TargetMode="External"/><Relationship Id="rId12" Type="http://schemas.openxmlformats.org/officeDocument/2006/relationships/hyperlink" Target="http://search.ligazakon.ua/l_doc2.nsf/link1/T10_2755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earch.ligazakon.ua/l_doc2.nsf/link1/T10_2755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earch.ligazakon.ua/l_doc2.nsf/link1/T10_2755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earch.ligazakon.ua/l_doc2.nsf/link1/T10_2755.html" TargetMode="External"/><Relationship Id="rId10" Type="http://schemas.openxmlformats.org/officeDocument/2006/relationships/hyperlink" Target="http://search.ligazakon.ua/l_doc2.nsf/link1/T10_275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arch.ligazakon.ua/l_doc2.nsf/link1/T10_2755.html" TargetMode="External"/><Relationship Id="rId14" Type="http://schemas.openxmlformats.org/officeDocument/2006/relationships/hyperlink" Target="http://search.ligazakon.ua/l_doc2.nsf/link1/T10_2755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10</Pages>
  <Words>10899</Words>
  <Characters>6213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 до рішення ХХХІІІ сесії</dc:title>
  <dc:subject/>
  <dc:creator>RePack by Diakov</dc:creator>
  <cp:keywords/>
  <dc:description/>
  <cp:lastModifiedBy>Фокс</cp:lastModifiedBy>
  <cp:revision>2</cp:revision>
  <cp:lastPrinted>2018-06-08T13:09:00Z</cp:lastPrinted>
  <dcterms:created xsi:type="dcterms:W3CDTF">2018-06-12T13:53:00Z</dcterms:created>
  <dcterms:modified xsi:type="dcterms:W3CDTF">2018-06-12T13:53:00Z</dcterms:modified>
</cp:coreProperties>
</file>