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107" w:type="dxa"/>
        <w:tblCellSpacing w:w="15" w:type="dxa"/>
        <w:shd w:val="clear" w:color="auto" w:fill="FAFAFA"/>
        <w:tblCellMar>
          <w:top w:w="15" w:type="dxa"/>
          <w:left w:w="55" w:type="dxa"/>
          <w:bottom w:w="15" w:type="dxa"/>
          <w:right w:w="55" w:type="dxa"/>
        </w:tblCellMar>
        <w:tblLook w:val="04A0"/>
      </w:tblPr>
      <w:tblGrid>
        <w:gridCol w:w="14107"/>
      </w:tblGrid>
      <w:tr w:rsidR="00DC4816" w:rsidRPr="00DC4816" w:rsidTr="00DC4816">
        <w:trPr>
          <w:tblCellSpacing w:w="15" w:type="dxa"/>
        </w:trPr>
        <w:tc>
          <w:tcPr>
            <w:tcW w:w="0" w:type="auto"/>
            <w:shd w:val="clear" w:color="auto" w:fill="FAFAFA"/>
            <w:hideMark/>
          </w:tcPr>
          <w:p w:rsidR="00DC4816" w:rsidRPr="00DC4816" w:rsidRDefault="00DC4816" w:rsidP="00DC4816">
            <w:pPr>
              <w:spacing w:after="55" w:line="240" w:lineRule="auto"/>
              <w:jc w:val="center"/>
              <w:rPr>
                <w:rFonts w:ascii="Arial" w:eastAsia="Times New Roman" w:hAnsi="Arial" w:cs="Arial"/>
                <w:color w:val="333333"/>
                <w:sz w:val="13"/>
                <w:szCs w:val="13"/>
                <w:lang w:eastAsia="ru-RU"/>
              </w:rPr>
            </w:pPr>
            <w:r w:rsidRPr="00DC4816">
              <w:rPr>
                <w:rFonts w:ascii="Arial" w:eastAsia="Times New Roman" w:hAnsi="Arial" w:cs="Arial"/>
                <w:color w:val="333333"/>
                <w:sz w:val="13"/>
                <w:szCs w:val="13"/>
                <w:lang w:eastAsia="ru-RU"/>
              </w:rPr>
              <w:br/>
            </w:r>
            <w:r>
              <w:rPr>
                <w:rFonts w:ascii="Arial" w:eastAsia="Times New Roman" w:hAnsi="Arial" w:cs="Arial"/>
                <w:noProof/>
                <w:color w:val="333333"/>
                <w:sz w:val="13"/>
                <w:szCs w:val="13"/>
                <w:lang w:eastAsia="ru-RU"/>
              </w:rPr>
              <w:drawing>
                <wp:inline distT="0" distB="0" distL="0" distR="0">
                  <wp:extent cx="422275" cy="590550"/>
                  <wp:effectExtent l="19050" t="0" r="0" b="0"/>
                  <wp:docPr id="123" name="Рисунок 12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Image"/>
                          <pic:cNvPicPr>
                            <a:picLocks noChangeAspect="1" noChangeArrowheads="1"/>
                          </pic:cNvPicPr>
                        </pic:nvPicPr>
                        <pic:blipFill>
                          <a:blip r:embed="rId4" cstate="print"/>
                          <a:srcRect/>
                          <a:stretch>
                            <a:fillRect/>
                          </a:stretch>
                        </pic:blipFill>
                        <pic:spPr bwMode="auto">
                          <a:xfrm>
                            <a:off x="0" y="0"/>
                            <a:ext cx="422275" cy="590550"/>
                          </a:xfrm>
                          <a:prstGeom prst="rect">
                            <a:avLst/>
                          </a:prstGeom>
                          <a:noFill/>
                          <a:ln w="9525">
                            <a:noFill/>
                            <a:miter lim="800000"/>
                            <a:headEnd/>
                            <a:tailEnd/>
                          </a:ln>
                        </pic:spPr>
                      </pic:pic>
                    </a:graphicData>
                  </a:graphic>
                </wp:inline>
              </w:drawing>
            </w:r>
          </w:p>
          <w:p w:rsidR="00DC4816" w:rsidRPr="00DC4816" w:rsidRDefault="00DC4816" w:rsidP="00DC4816">
            <w:pPr>
              <w:spacing w:after="55" w:line="240" w:lineRule="auto"/>
              <w:rPr>
                <w:rFonts w:ascii="Arial" w:eastAsia="Times New Roman" w:hAnsi="Arial" w:cs="Arial"/>
                <w:color w:val="333333"/>
                <w:sz w:val="13"/>
                <w:szCs w:val="13"/>
                <w:lang w:eastAsia="ru-RU"/>
              </w:rPr>
            </w:pPr>
          </w:p>
          <w:p w:rsidR="00DC4816" w:rsidRPr="00DC4816" w:rsidRDefault="00DC4816" w:rsidP="00DC4816">
            <w:pPr>
              <w:spacing w:before="100" w:beforeAutospacing="1" w:after="100" w:afterAutospacing="1" w:line="240" w:lineRule="auto"/>
              <w:jc w:val="center"/>
              <w:rPr>
                <w:rFonts w:ascii="Arial" w:eastAsia="Times New Roman" w:hAnsi="Arial" w:cs="Arial"/>
                <w:color w:val="333333"/>
                <w:sz w:val="13"/>
                <w:szCs w:val="13"/>
                <w:lang w:eastAsia="ru-RU"/>
              </w:rPr>
            </w:pPr>
            <w:r w:rsidRPr="00DC4816">
              <w:rPr>
                <w:rFonts w:ascii="Arial" w:eastAsia="Times New Roman" w:hAnsi="Arial" w:cs="Arial"/>
                <w:color w:val="333333"/>
                <w:sz w:val="13"/>
                <w:szCs w:val="13"/>
                <w:lang w:eastAsia="ru-RU"/>
              </w:rPr>
              <w:t>НОВОРОЗДІЛЬСЬКА МІСЬКА РАДА</w:t>
            </w:r>
            <w:r w:rsidRPr="00DC4816">
              <w:rPr>
                <w:rFonts w:ascii="Arial" w:eastAsia="Times New Roman" w:hAnsi="Arial" w:cs="Arial"/>
                <w:color w:val="333333"/>
                <w:sz w:val="13"/>
                <w:szCs w:val="13"/>
                <w:lang w:eastAsia="ru-RU"/>
              </w:rPr>
              <w:br/>
              <w:t>  ЛЬВІВСЬКОЇ ОБЛАСТІ</w:t>
            </w:r>
            <w:r w:rsidRPr="00DC4816">
              <w:rPr>
                <w:rFonts w:ascii="Arial" w:eastAsia="Times New Roman" w:hAnsi="Arial" w:cs="Arial"/>
                <w:color w:val="333333"/>
                <w:sz w:val="13"/>
                <w:szCs w:val="13"/>
                <w:lang w:eastAsia="ru-RU"/>
              </w:rPr>
              <w:br/>
            </w:r>
            <w:r w:rsidRPr="00DC4816">
              <w:rPr>
                <w:rFonts w:ascii="Arial" w:eastAsia="Times New Roman" w:hAnsi="Arial" w:cs="Arial"/>
                <w:color w:val="333333"/>
                <w:sz w:val="13"/>
                <w:szCs w:val="13"/>
                <w:lang w:eastAsia="ru-RU"/>
              </w:rPr>
              <w:br/>
            </w:r>
            <w:proofErr w:type="gramStart"/>
            <w:r w:rsidRPr="00DC4816">
              <w:rPr>
                <w:rFonts w:ascii="Arial" w:eastAsia="Times New Roman" w:hAnsi="Arial" w:cs="Arial"/>
                <w:color w:val="333333"/>
                <w:sz w:val="13"/>
                <w:szCs w:val="13"/>
                <w:lang w:eastAsia="ru-RU"/>
              </w:rPr>
              <w:t>Р</w:t>
            </w:r>
            <w:proofErr w:type="gramEnd"/>
            <w:r w:rsidRPr="00DC4816">
              <w:rPr>
                <w:rFonts w:ascii="Arial" w:eastAsia="Times New Roman" w:hAnsi="Arial" w:cs="Arial"/>
                <w:color w:val="333333"/>
                <w:sz w:val="13"/>
                <w:szCs w:val="13"/>
                <w:lang w:eastAsia="ru-RU"/>
              </w:rPr>
              <w:t>ІШЕННЯ № </w:t>
            </w:r>
            <w:r w:rsidRPr="00DC4816">
              <w:rPr>
                <w:rFonts w:ascii="Arial" w:eastAsia="Times New Roman" w:hAnsi="Arial" w:cs="Arial"/>
                <w:b/>
                <w:bCs/>
                <w:color w:val="333333"/>
                <w:sz w:val="13"/>
                <w:lang w:eastAsia="ru-RU"/>
              </w:rPr>
              <w:t>885</w:t>
            </w:r>
          </w:p>
          <w:p w:rsidR="00DC4816" w:rsidRPr="00DC4816" w:rsidRDefault="00DC4816" w:rsidP="00DC4816">
            <w:pPr>
              <w:spacing w:before="100" w:beforeAutospacing="1" w:after="100" w:afterAutospacing="1" w:line="240" w:lineRule="auto"/>
              <w:jc w:val="center"/>
              <w:rPr>
                <w:rFonts w:ascii="Arial" w:eastAsia="Times New Roman" w:hAnsi="Arial" w:cs="Arial"/>
                <w:color w:val="333333"/>
                <w:sz w:val="13"/>
                <w:szCs w:val="13"/>
                <w:lang w:eastAsia="ru-RU"/>
              </w:rPr>
            </w:pPr>
            <w:r w:rsidRPr="00DC4816">
              <w:rPr>
                <w:rFonts w:ascii="Arial" w:eastAsia="Times New Roman" w:hAnsi="Arial" w:cs="Arial"/>
                <w:color w:val="333333"/>
                <w:sz w:val="13"/>
                <w:szCs w:val="13"/>
                <w:lang w:eastAsia="ru-RU"/>
              </w:rPr>
              <w:t> </w:t>
            </w:r>
          </w:p>
          <w:p w:rsidR="00DC4816" w:rsidRPr="00DC4816" w:rsidRDefault="00DC4816" w:rsidP="00DC4816">
            <w:pPr>
              <w:spacing w:before="100" w:beforeAutospacing="1" w:after="100" w:afterAutospacing="1" w:line="240" w:lineRule="auto"/>
              <w:rPr>
                <w:rFonts w:ascii="Arial" w:eastAsia="Times New Roman" w:hAnsi="Arial" w:cs="Arial"/>
                <w:color w:val="333333"/>
                <w:sz w:val="13"/>
                <w:szCs w:val="13"/>
                <w:lang w:eastAsia="ru-RU"/>
              </w:rPr>
            </w:pPr>
            <w:r w:rsidRPr="00DC4816">
              <w:rPr>
                <w:rFonts w:ascii="Arial" w:eastAsia="Times New Roman" w:hAnsi="Arial" w:cs="Arial"/>
                <w:color w:val="333333"/>
                <w:sz w:val="13"/>
                <w:szCs w:val="13"/>
                <w:lang w:eastAsia="ru-RU"/>
              </w:rPr>
              <w:t> </w:t>
            </w:r>
          </w:p>
          <w:tbl>
            <w:tblPr>
              <w:tblW w:w="13020" w:type="dxa"/>
              <w:tblCellMar>
                <w:left w:w="0" w:type="dxa"/>
                <w:right w:w="0" w:type="dxa"/>
              </w:tblCellMar>
              <w:tblLook w:val="04A0"/>
            </w:tblPr>
            <w:tblGrid>
              <w:gridCol w:w="13020"/>
            </w:tblGrid>
            <w:tr w:rsidR="00DC4816" w:rsidRPr="00DC4816">
              <w:trPr>
                <w:trHeight w:val="315"/>
              </w:trPr>
              <w:tc>
                <w:tcPr>
                  <w:tcW w:w="13020" w:type="dxa"/>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18 грудня 2018 року</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 xml:space="preserve">Про міський бюджет на 2019 </w:t>
                  </w:r>
                  <w:proofErr w:type="gramStart"/>
                  <w:r w:rsidRPr="00DC4816">
                    <w:rPr>
                      <w:rFonts w:ascii="Times New Roman" w:eastAsia="Times New Roman" w:hAnsi="Times New Roman" w:cs="Times New Roman"/>
                      <w:b/>
                      <w:bCs/>
                      <w:color w:val="000000"/>
                      <w:sz w:val="24"/>
                      <w:szCs w:val="24"/>
                      <w:lang w:eastAsia="ru-RU"/>
                    </w:rPr>
                    <w:t>р</w:t>
                  </w:r>
                  <w:proofErr w:type="gramEnd"/>
                  <w:r w:rsidRPr="00DC4816">
                    <w:rPr>
                      <w:rFonts w:ascii="Times New Roman" w:eastAsia="Times New Roman" w:hAnsi="Times New Roman" w:cs="Times New Roman"/>
                      <w:b/>
                      <w:bCs/>
                      <w:color w:val="000000"/>
                      <w:sz w:val="24"/>
                      <w:szCs w:val="24"/>
                      <w:lang w:eastAsia="ru-RU"/>
                    </w:rPr>
                    <w:t>ік</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                   </w:t>
                  </w: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before="100" w:beforeAutospacing="1" w:after="100" w:afterAutospacing="1"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Відповідно до статей 75, 76, 77  Бюджетного кодексу України,  п. 23 ч. 1 ст. 26 Закону України  «Про місцеве самоврядування в Україні», ХХХХІ сесія Новороздільської міської ради VІІ демократичного скликання  </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i/>
                      <w:iCs/>
                      <w:color w:val="000000"/>
                      <w:sz w:val="24"/>
                      <w:szCs w:val="24"/>
                      <w:lang w:eastAsia="ru-RU"/>
                    </w:rPr>
                    <w:t xml:space="preserve">В И </w:t>
                  </w:r>
                  <w:proofErr w:type="gramStart"/>
                  <w:r w:rsidRPr="00DC4816">
                    <w:rPr>
                      <w:rFonts w:ascii="Times New Roman" w:eastAsia="Times New Roman" w:hAnsi="Times New Roman" w:cs="Times New Roman"/>
                      <w:b/>
                      <w:bCs/>
                      <w:i/>
                      <w:iCs/>
                      <w:color w:val="000000"/>
                      <w:sz w:val="24"/>
                      <w:szCs w:val="24"/>
                      <w:lang w:eastAsia="ru-RU"/>
                    </w:rPr>
                    <w:t>Р</w:t>
                  </w:r>
                  <w:proofErr w:type="gramEnd"/>
                  <w:r w:rsidRPr="00DC4816">
                    <w:rPr>
                      <w:rFonts w:ascii="Times New Roman" w:eastAsia="Times New Roman" w:hAnsi="Times New Roman" w:cs="Times New Roman"/>
                      <w:b/>
                      <w:bCs/>
                      <w:i/>
                      <w:iCs/>
                      <w:color w:val="000000"/>
                      <w:sz w:val="24"/>
                      <w:szCs w:val="24"/>
                      <w:lang w:eastAsia="ru-RU"/>
                    </w:rPr>
                    <w:t xml:space="preserve"> І Ш И Л А </w:t>
                  </w:r>
                  <w:r w:rsidRPr="00DC4816">
                    <w:rPr>
                      <w:rFonts w:ascii="Times New Roman" w:eastAsia="Times New Roman" w:hAnsi="Times New Roman" w:cs="Times New Roman"/>
                      <w:i/>
                      <w:iCs/>
                      <w:color w:val="000000"/>
                      <w:sz w:val="24"/>
                      <w:szCs w:val="24"/>
                      <w:lang w:eastAsia="ru-RU"/>
                    </w:rPr>
                    <w:t>:</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1.</w:t>
                  </w:r>
                  <w:r w:rsidRPr="00DC4816">
                    <w:rPr>
                      <w:rFonts w:ascii="Times New Roman" w:eastAsia="Times New Roman" w:hAnsi="Times New Roman" w:cs="Times New Roman"/>
                      <w:b/>
                      <w:bCs/>
                      <w:color w:val="000000"/>
                      <w:sz w:val="15"/>
                      <w:lang w:eastAsia="ru-RU"/>
                    </w:rPr>
                    <w:t>                      </w:t>
                  </w:r>
                  <w:r w:rsidRPr="00DC4816">
                    <w:rPr>
                      <w:rFonts w:ascii="Times New Roman" w:eastAsia="Times New Roman" w:hAnsi="Times New Roman" w:cs="Times New Roman"/>
                      <w:color w:val="000000"/>
                      <w:sz w:val="24"/>
                      <w:szCs w:val="24"/>
                      <w:lang w:eastAsia="ru-RU"/>
                    </w:rPr>
                    <w:t xml:space="preserve">Визначити на 2019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ік:</w:t>
                  </w:r>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1.1</w:t>
                  </w:r>
                  <w:r w:rsidRPr="00DC4816">
                    <w:rPr>
                      <w:rFonts w:ascii="Times New Roman" w:eastAsia="Times New Roman" w:hAnsi="Times New Roman" w:cs="Times New Roman"/>
                      <w:b/>
                      <w:bCs/>
                      <w:color w:val="000000"/>
                      <w:sz w:val="24"/>
                      <w:szCs w:val="24"/>
                      <w:lang w:eastAsia="ru-RU"/>
                    </w:rPr>
                    <w:t>  </w:t>
                  </w:r>
                  <w:r w:rsidRPr="00DC4816">
                    <w:rPr>
                      <w:rFonts w:ascii="Times New Roman" w:eastAsia="Times New Roman" w:hAnsi="Times New Roman" w:cs="Times New Roman"/>
                      <w:color w:val="000000"/>
                      <w:sz w:val="24"/>
                      <w:szCs w:val="24"/>
                      <w:lang w:eastAsia="ru-RU"/>
                    </w:rPr>
                    <w:t xml:space="preserve">доходи міського бюджету у сумі 242 219 800,0  гривень, в тому числі доходи загального фонду міського бюджету 239 836 600,0 гривень, доходи спеціального фонду міського бюджету 2 383 200,0 гривень, у тому числі бюджету розвитку  16 300,0 гривень згідно з додатком № 1 цього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ішення;</w:t>
                  </w:r>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bookmarkStart w:id="0" w:name="RANGE!A11"/>
                  <w:bookmarkEnd w:id="0"/>
                  <w:r w:rsidRPr="00DC4816">
                    <w:rPr>
                      <w:rFonts w:ascii="Times New Roman" w:eastAsia="Times New Roman" w:hAnsi="Times New Roman" w:cs="Times New Roman"/>
                      <w:color w:val="000000"/>
                      <w:sz w:val="24"/>
                      <w:szCs w:val="24"/>
                      <w:lang w:eastAsia="ru-RU"/>
                    </w:rPr>
                    <w:t>1.2</w:t>
                  </w:r>
                  <w:r w:rsidRPr="00DC4816">
                    <w:rPr>
                      <w:rFonts w:ascii="Times New Roman" w:eastAsia="Times New Roman" w:hAnsi="Times New Roman" w:cs="Times New Roman"/>
                      <w:b/>
                      <w:bCs/>
                      <w:color w:val="000000"/>
                      <w:sz w:val="24"/>
                      <w:szCs w:val="24"/>
                      <w:lang w:eastAsia="ru-RU"/>
                    </w:rPr>
                    <w:t>  </w:t>
                  </w:r>
                  <w:r w:rsidRPr="00DC4816">
                    <w:rPr>
                      <w:rFonts w:ascii="Times New Roman" w:eastAsia="Times New Roman" w:hAnsi="Times New Roman" w:cs="Times New Roman"/>
                      <w:color w:val="000000"/>
                      <w:sz w:val="24"/>
                      <w:szCs w:val="24"/>
                      <w:lang w:eastAsia="ru-RU"/>
                    </w:rPr>
                    <w:t>видатки міського бюджету у сумі 242 219 800,0  гривень  </w:t>
                  </w:r>
                  <w:proofErr w:type="gramStart"/>
                  <w:r w:rsidRPr="00DC4816">
                    <w:rPr>
                      <w:rFonts w:ascii="Times New Roman" w:eastAsia="Times New Roman" w:hAnsi="Times New Roman" w:cs="Times New Roman"/>
                      <w:color w:val="000000"/>
                      <w:sz w:val="24"/>
                      <w:szCs w:val="24"/>
                      <w:lang w:eastAsia="ru-RU"/>
                    </w:rPr>
                    <w:t>в</w:t>
                  </w:r>
                  <w:proofErr w:type="gramEnd"/>
                  <w:r w:rsidRPr="00DC4816">
                    <w:rPr>
                      <w:rFonts w:ascii="Times New Roman" w:eastAsia="Times New Roman" w:hAnsi="Times New Roman" w:cs="Times New Roman"/>
                      <w:color w:val="000000"/>
                      <w:sz w:val="24"/>
                      <w:szCs w:val="24"/>
                      <w:lang w:eastAsia="ru-RU"/>
                    </w:rPr>
                    <w:t xml:space="preserve"> тому числі видатки загального фонду міського бюджету 235 135 600 гривень, видатки спеціального фонду міського бюджету 7 084 200,0 гривень, у тому числі бюджету розвитку  4 717 300,0 гривень.</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1.3   </w:t>
                  </w:r>
                  <w:proofErr w:type="gramStart"/>
                  <w:r w:rsidRPr="00DC4816">
                    <w:rPr>
                      <w:rFonts w:ascii="Times New Roman" w:eastAsia="Times New Roman" w:hAnsi="Times New Roman" w:cs="Times New Roman"/>
                      <w:color w:val="000000"/>
                      <w:sz w:val="24"/>
                      <w:szCs w:val="24"/>
                      <w:lang w:eastAsia="ru-RU"/>
                    </w:rPr>
                    <w:t>проф</w:t>
                  </w:r>
                  <w:proofErr w:type="gramEnd"/>
                  <w:r w:rsidRPr="00DC4816">
                    <w:rPr>
                      <w:rFonts w:ascii="Times New Roman" w:eastAsia="Times New Roman" w:hAnsi="Times New Roman" w:cs="Times New Roman"/>
                      <w:color w:val="000000"/>
                      <w:sz w:val="24"/>
                      <w:szCs w:val="24"/>
                      <w:lang w:eastAsia="ru-RU"/>
                    </w:rPr>
                    <w:t>іцит загального фонду міського бюджету в сумі  4 701 000,0 гривень згідно з додатком 2 до цього рішення;</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1.4   дефіцит спеціального фонду </w:t>
                  </w:r>
                  <w:proofErr w:type="gramStart"/>
                  <w:r w:rsidRPr="00DC4816">
                    <w:rPr>
                      <w:rFonts w:ascii="Times New Roman" w:eastAsia="Times New Roman" w:hAnsi="Times New Roman" w:cs="Times New Roman"/>
                      <w:color w:val="000000"/>
                      <w:sz w:val="24"/>
                      <w:szCs w:val="24"/>
                      <w:lang w:eastAsia="ru-RU"/>
                    </w:rPr>
                    <w:t>м</w:t>
                  </w:r>
                  <w:proofErr w:type="gramEnd"/>
                  <w:r w:rsidRPr="00DC4816">
                    <w:rPr>
                      <w:rFonts w:ascii="Times New Roman" w:eastAsia="Times New Roman" w:hAnsi="Times New Roman" w:cs="Times New Roman"/>
                      <w:color w:val="000000"/>
                      <w:sz w:val="24"/>
                      <w:szCs w:val="24"/>
                      <w:lang w:eastAsia="ru-RU"/>
                    </w:rPr>
                    <w:t>іського бюджету в сумі 4 701 000,0  гривень.</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2.</w:t>
                  </w:r>
                  <w:r w:rsidRPr="00DC4816">
                    <w:rPr>
                      <w:rFonts w:ascii="Times New Roman" w:eastAsia="Times New Roman" w:hAnsi="Times New Roman" w:cs="Times New Roman"/>
                      <w:color w:val="000000"/>
                      <w:sz w:val="24"/>
                      <w:szCs w:val="24"/>
                      <w:lang w:eastAsia="ru-RU"/>
                    </w:rPr>
                    <w:t xml:space="preserve"> Затвердити бюджетні призначення головним розпорядникам коштів міського бюджету на 2019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ік у розрізі відповідальних виконавців за бюджетними програмами, згідно з додатком № 3 до цього рішення.</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3.  Визначити оборотний касовий залишок бюджетних коштів міського бюджету  у сумі 2 000000,0 тис. гривень</w:t>
                  </w:r>
                  <w:proofErr w:type="gramStart"/>
                  <w:r w:rsidRPr="00DC4816">
                    <w:rPr>
                      <w:rFonts w:ascii="Times New Roman" w:eastAsia="Times New Roman" w:hAnsi="Times New Roman" w:cs="Times New Roman"/>
                      <w:color w:val="000000"/>
                      <w:sz w:val="24"/>
                      <w:szCs w:val="24"/>
                      <w:lang w:eastAsia="ru-RU"/>
                    </w:rPr>
                    <w:t>,щ</w:t>
                  </w:r>
                  <w:proofErr w:type="gramEnd"/>
                  <w:r w:rsidRPr="00DC4816">
                    <w:rPr>
                      <w:rFonts w:ascii="Times New Roman" w:eastAsia="Times New Roman" w:hAnsi="Times New Roman" w:cs="Times New Roman"/>
                      <w:color w:val="000000"/>
                      <w:sz w:val="24"/>
                      <w:szCs w:val="24"/>
                      <w:lang w:eastAsia="ru-RU"/>
                    </w:rPr>
                    <w:t>о становить  0,85 відсотка видатків загального фонду міського бюджету ,визначених у пункті 1.2 цього рішення згідно з додатком № 2 до цього рішення.</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 4.</w:t>
                  </w:r>
                  <w:r w:rsidRPr="00DC4816">
                    <w:rPr>
                      <w:rFonts w:ascii="Times New Roman" w:eastAsia="Times New Roman" w:hAnsi="Times New Roman" w:cs="Times New Roman"/>
                      <w:color w:val="000000"/>
                      <w:sz w:val="24"/>
                      <w:szCs w:val="24"/>
                      <w:lang w:eastAsia="ru-RU"/>
                    </w:rPr>
                    <w:t>  Затвердити </w:t>
                  </w:r>
                  <w:r w:rsidRPr="00DC4816">
                    <w:rPr>
                      <w:rFonts w:ascii="Times New Roman" w:eastAsia="Times New Roman" w:hAnsi="Times New Roman" w:cs="Times New Roman"/>
                      <w:b/>
                      <w:bCs/>
                      <w:color w:val="000000"/>
                      <w:sz w:val="24"/>
                      <w:szCs w:val="24"/>
                      <w:lang w:eastAsia="ru-RU"/>
                    </w:rPr>
                    <w:t> </w:t>
                  </w:r>
                  <w:r w:rsidRPr="00DC4816">
                    <w:rPr>
                      <w:rFonts w:ascii="Times New Roman" w:eastAsia="Times New Roman" w:hAnsi="Times New Roman" w:cs="Times New Roman"/>
                      <w:color w:val="000000"/>
                      <w:sz w:val="24"/>
                      <w:szCs w:val="24"/>
                      <w:lang w:eastAsia="ru-RU"/>
                    </w:rPr>
                    <w:t xml:space="preserve">на 2019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ік  резервний  фонд міського бюджету у сумі 50 000,0 гривень, що становить  0,02 відсотка видатків загального фонду міського бюджету, визначених у пункті 1.2 цього рішення.</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5. </w:t>
                  </w:r>
                  <w:r w:rsidRPr="00DC4816">
                    <w:rPr>
                      <w:rFonts w:ascii="Times New Roman" w:eastAsia="Times New Roman" w:hAnsi="Times New Roman" w:cs="Times New Roman"/>
                      <w:color w:val="000000"/>
                      <w:sz w:val="24"/>
                      <w:szCs w:val="24"/>
                      <w:lang w:eastAsia="ru-RU"/>
                    </w:rPr>
                    <w:t xml:space="preserve">Затвердити на 2019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ік міжбюджетні трансферти з міського бюджету згідно з додатком № 4 до цього рішення.</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6</w:t>
                  </w:r>
                  <w:r w:rsidRPr="00DC4816">
                    <w:rPr>
                      <w:rFonts w:ascii="Times New Roman" w:eastAsia="Times New Roman" w:hAnsi="Times New Roman" w:cs="Times New Roman"/>
                      <w:color w:val="000000"/>
                      <w:sz w:val="24"/>
                      <w:szCs w:val="24"/>
                      <w:lang w:eastAsia="ru-RU"/>
                    </w:rPr>
                    <w:t xml:space="preserve">.   Затвердити на 2019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ік розподіл видатків бюджету розвитку на здійснення заходів щодо будівництва, реконструкції та реставрації об’єктів виробничої, комунікаційної та соціальної інфраструктури за об’єктами згідно з додатком № 5 до цього рішення.</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7. Затвердити на 2019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ік розподіл витрат міського бюджету на реалізацію місцевих (регіональних) програм  згідно з додатком № 6 до цього рішення.</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8.</w:t>
                  </w:r>
                  <w:r w:rsidRPr="00DC4816">
                    <w:rPr>
                      <w:rFonts w:ascii="Times New Roman" w:eastAsia="Times New Roman" w:hAnsi="Times New Roman" w:cs="Times New Roman"/>
                      <w:color w:val="000000"/>
                      <w:sz w:val="24"/>
                      <w:szCs w:val="24"/>
                      <w:lang w:eastAsia="ru-RU"/>
                    </w:rPr>
                    <w:t> Затвердити граничні обсяги споживання енергоносіїв у фізичних розмірах для головних розпорядників коштів міського бюджету згідно з додатком 7</w:t>
                  </w:r>
                  <w:r w:rsidRPr="00DC4816">
                    <w:rPr>
                      <w:rFonts w:ascii="Times New Roman" w:eastAsia="Times New Roman" w:hAnsi="Times New Roman" w:cs="Times New Roman"/>
                      <w:b/>
                      <w:bCs/>
                      <w:color w:val="000000"/>
                      <w:sz w:val="24"/>
                      <w:szCs w:val="24"/>
                      <w:lang w:eastAsia="ru-RU"/>
                    </w:rPr>
                    <w:t> </w:t>
                  </w:r>
                  <w:r w:rsidRPr="00DC4816">
                    <w:rPr>
                      <w:rFonts w:ascii="Times New Roman" w:eastAsia="Times New Roman" w:hAnsi="Times New Roman" w:cs="Times New Roman"/>
                      <w:color w:val="000000"/>
                      <w:sz w:val="24"/>
                      <w:szCs w:val="24"/>
                      <w:lang w:eastAsia="ru-RU"/>
                    </w:rPr>
                    <w:t xml:space="preserve">до цього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ішення. </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9.</w:t>
                  </w:r>
                  <w:r w:rsidRPr="00DC4816">
                    <w:rPr>
                      <w:rFonts w:ascii="Times New Roman" w:eastAsia="Times New Roman" w:hAnsi="Times New Roman" w:cs="Times New Roman"/>
                      <w:color w:val="000000"/>
                      <w:sz w:val="24"/>
                      <w:szCs w:val="24"/>
                      <w:lang w:eastAsia="ru-RU"/>
                    </w:rPr>
                    <w:t> Визначити</w:t>
                  </w:r>
                  <w:proofErr w:type="gramStart"/>
                  <w:r w:rsidRPr="00DC4816">
                    <w:rPr>
                      <w:rFonts w:ascii="Times New Roman" w:eastAsia="Times New Roman" w:hAnsi="Times New Roman" w:cs="Times New Roman"/>
                      <w:color w:val="000000"/>
                      <w:sz w:val="24"/>
                      <w:szCs w:val="24"/>
                      <w:lang w:eastAsia="ru-RU"/>
                    </w:rPr>
                    <w:t>,щ</w:t>
                  </w:r>
                  <w:proofErr w:type="gramEnd"/>
                  <w:r w:rsidRPr="00DC4816">
                    <w:rPr>
                      <w:rFonts w:ascii="Times New Roman" w:eastAsia="Times New Roman" w:hAnsi="Times New Roman" w:cs="Times New Roman"/>
                      <w:color w:val="000000"/>
                      <w:sz w:val="24"/>
                      <w:szCs w:val="24"/>
                      <w:lang w:eastAsia="ru-RU"/>
                    </w:rPr>
                    <w:t>о на 2019 рік відповіднодо статті 55 Бюджетного кодексу України</w:t>
                  </w:r>
                  <w:r w:rsidRPr="00DC4816">
                    <w:rPr>
                      <w:rFonts w:ascii="Times New Roman" w:eastAsia="Times New Roman" w:hAnsi="Times New Roman" w:cs="Times New Roman"/>
                      <w:b/>
                      <w:bCs/>
                      <w:color w:val="000000"/>
                      <w:sz w:val="24"/>
                      <w:szCs w:val="24"/>
                      <w:lang w:eastAsia="ru-RU"/>
                    </w:rPr>
                    <w:t> </w:t>
                  </w:r>
                  <w:r w:rsidRPr="00DC4816">
                    <w:rPr>
                      <w:rFonts w:ascii="Times New Roman" w:eastAsia="Times New Roman" w:hAnsi="Times New Roman" w:cs="Times New Roman"/>
                      <w:color w:val="000000"/>
                      <w:sz w:val="24"/>
                      <w:szCs w:val="24"/>
                      <w:lang w:eastAsia="ru-RU"/>
                    </w:rPr>
                    <w:t>захищеними видатками</w:t>
                  </w:r>
                  <w:r w:rsidRPr="00DC4816">
                    <w:rPr>
                      <w:rFonts w:ascii="Times New Roman" w:eastAsia="Times New Roman" w:hAnsi="Times New Roman" w:cs="Times New Roman"/>
                      <w:b/>
                      <w:bCs/>
                      <w:color w:val="000000"/>
                      <w:sz w:val="24"/>
                      <w:szCs w:val="24"/>
                      <w:lang w:eastAsia="ru-RU"/>
                    </w:rPr>
                    <w:t> </w:t>
                  </w:r>
                  <w:r w:rsidRPr="00DC4816">
                    <w:rPr>
                      <w:rFonts w:ascii="Times New Roman" w:eastAsia="Times New Roman" w:hAnsi="Times New Roman" w:cs="Times New Roman"/>
                      <w:color w:val="000000"/>
                      <w:sz w:val="24"/>
                      <w:szCs w:val="24"/>
                      <w:lang w:eastAsia="ru-RU"/>
                    </w:rPr>
                    <w:t>міського бюджету</w:t>
                  </w:r>
                  <w:r w:rsidRPr="00DC4816">
                    <w:rPr>
                      <w:rFonts w:ascii="Times New Roman" w:eastAsia="Times New Roman" w:hAnsi="Times New Roman" w:cs="Times New Roman"/>
                      <w:b/>
                      <w:bCs/>
                      <w:color w:val="000000"/>
                      <w:sz w:val="24"/>
                      <w:szCs w:val="24"/>
                      <w:lang w:eastAsia="ru-RU"/>
                    </w:rPr>
                    <w:t>  </w:t>
                  </w:r>
                  <w:r w:rsidRPr="00DC4816">
                    <w:rPr>
                      <w:rFonts w:ascii="Times New Roman" w:eastAsia="Times New Roman" w:hAnsi="Times New Roman" w:cs="Times New Roman"/>
                      <w:color w:val="000000"/>
                      <w:sz w:val="24"/>
                      <w:szCs w:val="24"/>
                      <w:lang w:eastAsia="ru-RU"/>
                    </w:rPr>
                    <w:t>видатки загального фонду на:</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оплату праці працівників бюджетних установ;</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нарахування на заробітну  плату;</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придбання медикаментів та перев’язувальних матеріалів</w:t>
                  </w:r>
                  <w:proofErr w:type="gramStart"/>
                  <w:r w:rsidRPr="00DC4816">
                    <w:rPr>
                      <w:rFonts w:ascii="Times New Roman" w:eastAsia="Times New Roman" w:hAnsi="Times New Roman" w:cs="Times New Roman"/>
                      <w:color w:val="000000"/>
                      <w:sz w:val="24"/>
                      <w:szCs w:val="24"/>
                      <w:lang w:eastAsia="ru-RU"/>
                    </w:rPr>
                    <w:t xml:space="preserve"> ;</w:t>
                  </w:r>
                  <w:proofErr w:type="gramEnd"/>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забезпечення продуктами  харчування;</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lastRenderedPageBreak/>
                    <w:t>-  оплата комунальних послуг та енергоносії</w:t>
                  </w:r>
                  <w:proofErr w:type="gramStart"/>
                  <w:r w:rsidRPr="00DC4816">
                    <w:rPr>
                      <w:rFonts w:ascii="Times New Roman" w:eastAsia="Times New Roman" w:hAnsi="Times New Roman" w:cs="Times New Roman"/>
                      <w:color w:val="000000"/>
                      <w:sz w:val="24"/>
                      <w:szCs w:val="24"/>
                      <w:lang w:eastAsia="ru-RU"/>
                    </w:rPr>
                    <w:t>в</w:t>
                  </w:r>
                  <w:proofErr w:type="gramEnd"/>
                  <w:r w:rsidRPr="00DC4816">
                    <w:rPr>
                      <w:rFonts w:ascii="Times New Roman" w:eastAsia="Times New Roman" w:hAnsi="Times New Roman" w:cs="Times New Roman"/>
                      <w:color w:val="000000"/>
                      <w:sz w:val="24"/>
                      <w:szCs w:val="24"/>
                      <w:lang w:eastAsia="ru-RU"/>
                    </w:rPr>
                    <w:t>;</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поточні трансферти населенню.</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  10.   </w:t>
                  </w:r>
                  <w:r w:rsidRPr="00DC4816">
                    <w:rPr>
                      <w:rFonts w:ascii="Times New Roman" w:eastAsia="Times New Roman" w:hAnsi="Times New Roman" w:cs="Times New Roman"/>
                      <w:color w:val="000000"/>
                      <w:sz w:val="24"/>
                      <w:szCs w:val="24"/>
                      <w:lang w:eastAsia="ru-RU"/>
                    </w:rPr>
                    <w:t xml:space="preserve">Взяти </w:t>
                  </w:r>
                  <w:proofErr w:type="gramStart"/>
                  <w:r w:rsidRPr="00DC4816">
                    <w:rPr>
                      <w:rFonts w:ascii="Times New Roman" w:eastAsia="Times New Roman" w:hAnsi="Times New Roman" w:cs="Times New Roman"/>
                      <w:color w:val="000000"/>
                      <w:sz w:val="24"/>
                      <w:szCs w:val="24"/>
                      <w:lang w:eastAsia="ru-RU"/>
                    </w:rPr>
                    <w:t>до</w:t>
                  </w:r>
                  <w:proofErr w:type="gramEnd"/>
                  <w:r w:rsidRPr="00DC4816">
                    <w:rPr>
                      <w:rFonts w:ascii="Times New Roman" w:eastAsia="Times New Roman" w:hAnsi="Times New Roman" w:cs="Times New Roman"/>
                      <w:color w:val="000000"/>
                      <w:sz w:val="24"/>
                      <w:szCs w:val="24"/>
                      <w:lang w:eastAsia="ru-RU"/>
                    </w:rPr>
                    <w:t xml:space="preserve"> відома, що відповідно до вимог Бюджетного кодексу України:</w:t>
                  </w:r>
                </w:p>
              </w:tc>
            </w:tr>
            <w:tr w:rsidR="00DC4816" w:rsidRPr="00DC4816">
              <w:trPr>
                <w:trHeight w:val="126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10.1. </w:t>
                  </w:r>
                  <w:proofErr w:type="gramStart"/>
                  <w:r w:rsidRPr="00DC4816">
                    <w:rPr>
                      <w:rFonts w:ascii="Times New Roman" w:eastAsia="Times New Roman" w:hAnsi="Times New Roman" w:cs="Times New Roman"/>
                      <w:color w:val="000000"/>
                      <w:sz w:val="24"/>
                      <w:szCs w:val="24"/>
                      <w:lang w:eastAsia="ru-RU"/>
                    </w:rPr>
                    <w:t>У межах загального обсягу бюджетних призначень за кодом програмної класифікації видатків та кредитування місцевих бюджетів окремо за загальним та спеціальним фондами бюджету місцевий фінансовий орган за обґрунтованим поданням головного розпорядника бюджетних коштів здійснює перерозподіл бюджетних асигнувань, затверджених у розписі бюджету та кошторисі, в розрізі економічної класифікац</w:t>
                  </w:r>
                  <w:proofErr w:type="gramEnd"/>
                  <w:r w:rsidRPr="00DC4816">
                    <w:rPr>
                      <w:rFonts w:ascii="Times New Roman" w:eastAsia="Times New Roman" w:hAnsi="Times New Roman" w:cs="Times New Roman"/>
                      <w:color w:val="000000"/>
                      <w:sz w:val="24"/>
                      <w:szCs w:val="24"/>
                      <w:lang w:eastAsia="ru-RU"/>
                    </w:rPr>
                    <w:t>ії видаткі</w:t>
                  </w:r>
                  <w:proofErr w:type="gramStart"/>
                  <w:r w:rsidRPr="00DC4816">
                    <w:rPr>
                      <w:rFonts w:ascii="Times New Roman" w:eastAsia="Times New Roman" w:hAnsi="Times New Roman" w:cs="Times New Roman"/>
                      <w:color w:val="000000"/>
                      <w:sz w:val="24"/>
                      <w:szCs w:val="24"/>
                      <w:lang w:eastAsia="ru-RU"/>
                    </w:rPr>
                    <w:t>в</w:t>
                  </w:r>
                  <w:proofErr w:type="gramEnd"/>
                  <w:r w:rsidRPr="00DC4816">
                    <w:rPr>
                      <w:rFonts w:ascii="Times New Roman" w:eastAsia="Times New Roman" w:hAnsi="Times New Roman" w:cs="Times New Roman"/>
                      <w:color w:val="000000"/>
                      <w:sz w:val="24"/>
                      <w:szCs w:val="24"/>
                      <w:lang w:eastAsia="ru-RU"/>
                    </w:rPr>
                    <w:t xml:space="preserve"> бюджету.</w:t>
                  </w:r>
                </w:p>
              </w:tc>
            </w:tr>
            <w:tr w:rsidR="00DC4816" w:rsidRPr="00DC4816">
              <w:trPr>
                <w:trHeight w:val="126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10.2. У межах загального обсягу бюджетних призначень головного розпорядника бюджетних коштів перерозподіл видатків за кодами програмної  класифікації видатків та кредитування місцевих бюджетів, а також збільшення видатків розвитку за рахунок зменшення інших видатків (окремо за загальним та спеціальним фондами бюджету) здійснюється  за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 xml:space="preserve">ішенням виконавчого органу міської ради погодженим з </w:t>
                  </w:r>
                  <w:proofErr w:type="gramStart"/>
                  <w:r w:rsidRPr="00DC4816">
                    <w:rPr>
                      <w:rFonts w:ascii="Times New Roman" w:eastAsia="Times New Roman" w:hAnsi="Times New Roman" w:cs="Times New Roman"/>
                      <w:color w:val="000000"/>
                      <w:sz w:val="24"/>
                      <w:szCs w:val="24"/>
                      <w:lang w:eastAsia="ru-RU"/>
                    </w:rPr>
                    <w:t>бюджетною</w:t>
                  </w:r>
                  <w:proofErr w:type="gramEnd"/>
                  <w:r w:rsidRPr="00DC4816">
                    <w:rPr>
                      <w:rFonts w:ascii="Times New Roman" w:eastAsia="Times New Roman" w:hAnsi="Times New Roman" w:cs="Times New Roman"/>
                      <w:color w:val="000000"/>
                      <w:sz w:val="24"/>
                      <w:szCs w:val="24"/>
                      <w:lang w:eastAsia="ru-RU"/>
                    </w:rPr>
                    <w:t xml:space="preserve"> комісією міської ради. </w:t>
                  </w: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10.3. Забороняється без внесення змін до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ішення про місцевий бюджет збільшення бюджетних призначень за загальним та спеціальним фондами місцевого бюджету на:</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 оплату праці працівників бюджетних установ за рахунок зменшення інших видаткі</w:t>
                  </w:r>
                  <w:proofErr w:type="gramStart"/>
                  <w:r w:rsidRPr="00DC4816">
                    <w:rPr>
                      <w:rFonts w:ascii="Times New Roman" w:eastAsia="Times New Roman" w:hAnsi="Times New Roman" w:cs="Times New Roman"/>
                      <w:color w:val="000000"/>
                      <w:sz w:val="24"/>
                      <w:szCs w:val="24"/>
                      <w:lang w:eastAsia="ru-RU"/>
                    </w:rPr>
                    <w:t>в</w:t>
                  </w:r>
                  <w:proofErr w:type="gramEnd"/>
                  <w:r w:rsidRPr="00DC4816">
                    <w:rPr>
                      <w:rFonts w:ascii="Times New Roman" w:eastAsia="Times New Roman" w:hAnsi="Times New Roman" w:cs="Times New Roman"/>
                      <w:color w:val="000000"/>
                      <w:sz w:val="24"/>
                      <w:szCs w:val="24"/>
                      <w:lang w:eastAsia="ru-RU"/>
                    </w:rPr>
                    <w:t>;</w:t>
                  </w: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  видатки, </w:t>
                  </w:r>
                  <w:proofErr w:type="gramStart"/>
                  <w:r w:rsidRPr="00DC4816">
                    <w:rPr>
                      <w:rFonts w:ascii="Times New Roman" w:eastAsia="Times New Roman" w:hAnsi="Times New Roman" w:cs="Times New Roman"/>
                      <w:color w:val="000000"/>
                      <w:sz w:val="24"/>
                      <w:szCs w:val="24"/>
                      <w:lang w:eastAsia="ru-RU"/>
                    </w:rPr>
                    <w:t>пов’язан</w:t>
                  </w:r>
                  <w:proofErr w:type="gramEnd"/>
                  <w:r w:rsidRPr="00DC4816">
                    <w:rPr>
                      <w:rFonts w:ascii="Times New Roman" w:eastAsia="Times New Roman" w:hAnsi="Times New Roman" w:cs="Times New Roman"/>
                      <w:color w:val="000000"/>
                      <w:sz w:val="24"/>
                      <w:szCs w:val="24"/>
                      <w:lang w:eastAsia="ru-RU"/>
                    </w:rPr>
                    <w:t>і з функціонуванням органів місцевого самоврядування, за рахунок зменшення видатків за іншими кодами тимчасової класифікації видатків та кредитування.</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189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      11.</w:t>
                  </w:r>
                  <w:r w:rsidRPr="00DC4816">
                    <w:rPr>
                      <w:rFonts w:ascii="Times New Roman" w:eastAsia="Times New Roman" w:hAnsi="Times New Roman" w:cs="Times New Roman"/>
                      <w:color w:val="000000"/>
                      <w:sz w:val="24"/>
                      <w:szCs w:val="24"/>
                      <w:lang w:eastAsia="ru-RU"/>
                    </w:rPr>
                    <w:t>  Відповідно до статей 43 та 73 Бюджетного кодексу України, надати право начальнику фінансового управління Новороздільської міської ради отримувати у порядку визначеному Кабінетом Міні</w:t>
                  </w:r>
                  <w:proofErr w:type="gramStart"/>
                  <w:r w:rsidRPr="00DC4816">
                    <w:rPr>
                      <w:rFonts w:ascii="Times New Roman" w:eastAsia="Times New Roman" w:hAnsi="Times New Roman" w:cs="Times New Roman"/>
                      <w:color w:val="000000"/>
                      <w:sz w:val="24"/>
                      <w:szCs w:val="24"/>
                      <w:lang w:eastAsia="ru-RU"/>
                    </w:rPr>
                    <w:t>стр</w:t>
                  </w:r>
                  <w:proofErr w:type="gramEnd"/>
                  <w:r w:rsidRPr="00DC4816">
                    <w:rPr>
                      <w:rFonts w:ascii="Times New Roman" w:eastAsia="Times New Roman" w:hAnsi="Times New Roman" w:cs="Times New Roman"/>
                      <w:color w:val="000000"/>
                      <w:sz w:val="24"/>
                      <w:szCs w:val="24"/>
                      <w:lang w:eastAsia="ru-RU"/>
                    </w:rPr>
                    <w:t xml:space="preserve">ів України позики на покриття тимчасових касових розривів міського бюджету, пов’язаних із забезпеченням захищених видатків загального фонду, у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w:t>
                  </w:r>
                  <w:proofErr w:type="gramStart"/>
                  <w:r w:rsidRPr="00DC4816">
                    <w:rPr>
                      <w:rFonts w:ascii="Times New Roman" w:eastAsia="Times New Roman" w:hAnsi="Times New Roman" w:cs="Times New Roman"/>
                      <w:color w:val="000000"/>
                      <w:sz w:val="24"/>
                      <w:szCs w:val="24"/>
                      <w:lang w:eastAsia="ru-RU"/>
                    </w:rPr>
                    <w:t>з обов</w:t>
                  </w:r>
                  <w:proofErr w:type="gramEnd"/>
                  <w:r w:rsidRPr="00DC4816">
                    <w:rPr>
                      <w:rFonts w:ascii="Times New Roman" w:eastAsia="Times New Roman" w:hAnsi="Times New Roman" w:cs="Times New Roman"/>
                      <w:color w:val="000000"/>
                      <w:sz w:val="24"/>
                      <w:szCs w:val="24"/>
                      <w:lang w:eastAsia="ru-RU"/>
                    </w:rPr>
                    <w:t>’язковим їх поверненням до кінця поточного бюджетного періоду.</w:t>
                  </w:r>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Урахувати, що у разі розміщення коштів міського бюджету на депозитах та обслуговування коштів міського бюджету у частині бюджету розвитку в установі банку державного сектора обсяги тимчасових касових розривів за загальним фондом міського бюджету не покриваються за рахунок кошті</w:t>
                  </w:r>
                  <w:proofErr w:type="gramStart"/>
                  <w:r w:rsidRPr="00DC4816">
                    <w:rPr>
                      <w:rFonts w:ascii="Times New Roman" w:eastAsia="Times New Roman" w:hAnsi="Times New Roman" w:cs="Times New Roman"/>
                      <w:color w:val="000000"/>
                      <w:sz w:val="24"/>
                      <w:szCs w:val="24"/>
                      <w:lang w:eastAsia="ru-RU"/>
                    </w:rPr>
                    <w:t>в</w:t>
                  </w:r>
                  <w:proofErr w:type="gramEnd"/>
                  <w:r w:rsidRPr="00DC4816">
                    <w:rPr>
                      <w:rFonts w:ascii="Times New Roman" w:eastAsia="Times New Roman" w:hAnsi="Times New Roman" w:cs="Times New Roman"/>
                      <w:color w:val="000000"/>
                      <w:sz w:val="24"/>
                      <w:szCs w:val="24"/>
                      <w:lang w:eastAsia="ru-RU"/>
                    </w:rPr>
                    <w:t xml:space="preserve"> єдиного казначейського рахунку.</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126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lastRenderedPageBreak/>
                    <w:t> 12.</w:t>
                  </w:r>
                  <w:r w:rsidRPr="00DC4816">
                    <w:rPr>
                      <w:rFonts w:ascii="Times New Roman" w:eastAsia="Times New Roman" w:hAnsi="Times New Roman" w:cs="Times New Roman"/>
                      <w:color w:val="000000"/>
                      <w:sz w:val="24"/>
                      <w:szCs w:val="24"/>
                      <w:lang w:eastAsia="ru-RU"/>
                    </w:rPr>
                    <w:t> </w:t>
                  </w:r>
                  <w:proofErr w:type="gramStart"/>
                  <w:r w:rsidRPr="00DC4816">
                    <w:rPr>
                      <w:rFonts w:ascii="Times New Roman" w:eastAsia="Times New Roman" w:hAnsi="Times New Roman" w:cs="Times New Roman"/>
                      <w:color w:val="000000"/>
                      <w:sz w:val="24"/>
                      <w:szCs w:val="24"/>
                      <w:lang w:eastAsia="ru-RU"/>
                    </w:rPr>
                    <w:t>Керуючись статтею 16 Бюджетного кодексу України надати право начальнику фінансового управління  Новороздільської міської ради в межах поточного бюджетного періоду здійснювати на конкурсних засадах  розміщення тимчасово вільних коштів міського на  депозитах, з подальшим поверненням таких коштів до кінця поточного бюджетного періоду.</w:t>
                  </w:r>
                  <w:proofErr w:type="gramEnd"/>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Порядок здійснення таких операцій визначено Постановою Кабінету Міні</w:t>
                  </w:r>
                  <w:proofErr w:type="gramStart"/>
                  <w:r w:rsidRPr="00DC4816">
                    <w:rPr>
                      <w:rFonts w:ascii="Times New Roman" w:eastAsia="Times New Roman" w:hAnsi="Times New Roman" w:cs="Times New Roman"/>
                      <w:color w:val="000000"/>
                      <w:sz w:val="24"/>
                      <w:szCs w:val="24"/>
                      <w:lang w:eastAsia="ru-RU"/>
                    </w:rPr>
                    <w:t>стр</w:t>
                  </w:r>
                  <w:proofErr w:type="gramEnd"/>
                  <w:r w:rsidRPr="00DC4816">
                    <w:rPr>
                      <w:rFonts w:ascii="Times New Roman" w:eastAsia="Times New Roman" w:hAnsi="Times New Roman" w:cs="Times New Roman"/>
                      <w:color w:val="000000"/>
                      <w:sz w:val="24"/>
                      <w:szCs w:val="24"/>
                      <w:lang w:eastAsia="ru-RU"/>
                    </w:rPr>
                    <w:t>ів України від 12.01.2011 року № 6 «Про затвердження Порядку розміщення тимчасово вільних коштів місцевих бюджетів на вкладних (депозитних) рахунках у банках», з урахуванням внесених змін.</w:t>
                  </w: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Відсотки за користування тимчасово вільними коштами міського бюджету, розміщеними на депозитних рахунках </w:t>
                  </w:r>
                  <w:proofErr w:type="gramStart"/>
                  <w:r w:rsidRPr="00DC4816">
                    <w:rPr>
                      <w:rFonts w:ascii="Times New Roman" w:eastAsia="Times New Roman" w:hAnsi="Times New Roman" w:cs="Times New Roman"/>
                      <w:color w:val="000000"/>
                      <w:sz w:val="24"/>
                      <w:szCs w:val="24"/>
                      <w:lang w:eastAsia="ru-RU"/>
                    </w:rPr>
                    <w:t>у</w:t>
                  </w:r>
                  <w:proofErr w:type="gramEnd"/>
                  <w:r w:rsidRPr="00DC4816">
                    <w:rPr>
                      <w:rFonts w:ascii="Times New Roman" w:eastAsia="Times New Roman" w:hAnsi="Times New Roman" w:cs="Times New Roman"/>
                      <w:color w:val="000000"/>
                      <w:sz w:val="24"/>
                      <w:szCs w:val="24"/>
                      <w:lang w:eastAsia="ru-RU"/>
                    </w:rPr>
                    <w:t xml:space="preserve"> банківських установах, спрямовувати на проведення видатків міського бюджету. </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w:t>
                  </w:r>
                  <w:r w:rsidRPr="00DC4816">
                    <w:rPr>
                      <w:rFonts w:ascii="Times New Roman" w:eastAsia="Times New Roman" w:hAnsi="Times New Roman" w:cs="Times New Roman"/>
                      <w:b/>
                      <w:bCs/>
                      <w:color w:val="000000"/>
                      <w:sz w:val="24"/>
                      <w:szCs w:val="24"/>
                      <w:lang w:eastAsia="ru-RU"/>
                    </w:rPr>
                    <w:t>13.</w:t>
                  </w:r>
                  <w:r w:rsidRPr="00DC4816">
                    <w:rPr>
                      <w:rFonts w:ascii="Times New Roman" w:eastAsia="Times New Roman" w:hAnsi="Times New Roman" w:cs="Times New Roman"/>
                      <w:color w:val="000000"/>
                      <w:sz w:val="24"/>
                      <w:szCs w:val="24"/>
                      <w:lang w:eastAsia="ru-RU"/>
                    </w:rPr>
                    <w:t xml:space="preserve"> Керуючись статтями 20, 28, 51, 77 </w:t>
                  </w:r>
                  <w:proofErr w:type="gramStart"/>
                  <w:r w:rsidRPr="00DC4816">
                    <w:rPr>
                      <w:rFonts w:ascii="Times New Roman" w:eastAsia="Times New Roman" w:hAnsi="Times New Roman" w:cs="Times New Roman"/>
                      <w:color w:val="000000"/>
                      <w:sz w:val="24"/>
                      <w:szCs w:val="24"/>
                      <w:lang w:eastAsia="ru-RU"/>
                    </w:rPr>
                    <w:t>Бюджетного</w:t>
                  </w:r>
                  <w:proofErr w:type="gramEnd"/>
                  <w:r w:rsidRPr="00DC4816">
                    <w:rPr>
                      <w:rFonts w:ascii="Times New Roman" w:eastAsia="Times New Roman" w:hAnsi="Times New Roman" w:cs="Times New Roman"/>
                      <w:color w:val="000000"/>
                      <w:sz w:val="24"/>
                      <w:szCs w:val="24"/>
                      <w:lang w:eastAsia="ru-RU"/>
                    </w:rPr>
                    <w:t xml:space="preserve"> кодексу України, зобов’язати розпорядників коштів міського бюджету: </w:t>
                  </w:r>
                </w:p>
              </w:tc>
            </w:tr>
            <w:tr w:rsidR="00DC4816" w:rsidRPr="00DC4816">
              <w:trPr>
                <w:trHeight w:val="126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13.1. </w:t>
                  </w:r>
                  <w:proofErr w:type="gramStart"/>
                  <w:r w:rsidRPr="00DC4816">
                    <w:rPr>
                      <w:rFonts w:ascii="Times New Roman" w:eastAsia="Times New Roman" w:hAnsi="Times New Roman" w:cs="Times New Roman"/>
                      <w:color w:val="000000"/>
                      <w:sz w:val="24"/>
                      <w:szCs w:val="24"/>
                      <w:lang w:eastAsia="ru-RU"/>
                    </w:rPr>
                    <w:t>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закладами. </w:t>
                  </w:r>
                  <w:proofErr w:type="gramEnd"/>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13.2. Затвердити ліміти споживання енергоносіїв у натуральних показниках для кожної бюджетної установи (закладу) виходячи з обсягів </w:t>
                  </w:r>
                  <w:proofErr w:type="gramStart"/>
                  <w:r w:rsidRPr="00DC4816">
                    <w:rPr>
                      <w:rFonts w:ascii="Times New Roman" w:eastAsia="Times New Roman" w:hAnsi="Times New Roman" w:cs="Times New Roman"/>
                      <w:color w:val="000000"/>
                      <w:sz w:val="24"/>
                      <w:szCs w:val="24"/>
                      <w:lang w:eastAsia="ru-RU"/>
                    </w:rPr>
                    <w:t>в</w:t>
                  </w:r>
                  <w:proofErr w:type="gramEnd"/>
                  <w:r w:rsidRPr="00DC4816">
                    <w:rPr>
                      <w:rFonts w:ascii="Times New Roman" w:eastAsia="Times New Roman" w:hAnsi="Times New Roman" w:cs="Times New Roman"/>
                      <w:color w:val="000000"/>
                      <w:sz w:val="24"/>
                      <w:szCs w:val="24"/>
                      <w:lang w:eastAsia="ru-RU"/>
                    </w:rPr>
                    <w:t>ідповідних бюджетних асигнувань.</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13.3. Забезпечити укладання угод по кожному виду енергоносіїв </w:t>
                  </w:r>
                  <w:proofErr w:type="gramStart"/>
                  <w:r w:rsidRPr="00DC4816">
                    <w:rPr>
                      <w:rFonts w:ascii="Times New Roman" w:eastAsia="Times New Roman" w:hAnsi="Times New Roman" w:cs="Times New Roman"/>
                      <w:color w:val="000000"/>
                      <w:sz w:val="24"/>
                      <w:szCs w:val="24"/>
                      <w:lang w:eastAsia="ru-RU"/>
                    </w:rPr>
                    <w:t>у</w:t>
                  </w:r>
                  <w:proofErr w:type="gramEnd"/>
                  <w:r w:rsidRPr="00DC4816">
                    <w:rPr>
                      <w:rFonts w:ascii="Times New Roman" w:eastAsia="Times New Roman" w:hAnsi="Times New Roman" w:cs="Times New Roman"/>
                      <w:color w:val="000000"/>
                      <w:sz w:val="24"/>
                      <w:szCs w:val="24"/>
                      <w:lang w:eastAsia="ru-RU"/>
                    </w:rPr>
                    <w:t xml:space="preserve"> межах установлених лімітів.</w:t>
                  </w:r>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13.4. При виконанні  міського бюджету забезпечити у повному обсязі проведення розрахункі</w:t>
                  </w:r>
                  <w:proofErr w:type="gramStart"/>
                  <w:r w:rsidRPr="00DC4816">
                    <w:rPr>
                      <w:rFonts w:ascii="Times New Roman" w:eastAsia="Times New Roman" w:hAnsi="Times New Roman" w:cs="Times New Roman"/>
                      <w:color w:val="000000"/>
                      <w:sz w:val="24"/>
                      <w:szCs w:val="24"/>
                      <w:lang w:eastAsia="ru-RU"/>
                    </w:rPr>
                    <w:t>в</w:t>
                  </w:r>
                  <w:proofErr w:type="gramEnd"/>
                  <w:r w:rsidRPr="00DC4816">
                    <w:rPr>
                      <w:rFonts w:ascii="Times New Roman" w:eastAsia="Times New Roman" w:hAnsi="Times New Roman" w:cs="Times New Roman"/>
                      <w:color w:val="000000"/>
                      <w:sz w:val="24"/>
                      <w:szCs w:val="24"/>
                      <w:lang w:eastAsia="ru-RU"/>
                    </w:rPr>
                    <w:t xml:space="preserve"> за електричну енергію, теплову енергію, водопостачання </w:t>
                  </w:r>
                  <w:proofErr w:type="gramStart"/>
                  <w:r w:rsidRPr="00DC4816">
                    <w:rPr>
                      <w:rFonts w:ascii="Times New Roman" w:eastAsia="Times New Roman" w:hAnsi="Times New Roman" w:cs="Times New Roman"/>
                      <w:color w:val="000000"/>
                      <w:sz w:val="24"/>
                      <w:szCs w:val="24"/>
                      <w:lang w:eastAsia="ru-RU"/>
                    </w:rPr>
                    <w:t>та</w:t>
                  </w:r>
                  <w:proofErr w:type="gramEnd"/>
                  <w:r w:rsidRPr="00DC4816">
                    <w:rPr>
                      <w:rFonts w:ascii="Times New Roman" w:eastAsia="Times New Roman" w:hAnsi="Times New Roman" w:cs="Times New Roman"/>
                      <w:color w:val="000000"/>
                      <w:sz w:val="24"/>
                      <w:szCs w:val="24"/>
                      <w:lang w:eastAsia="ru-RU"/>
                    </w:rPr>
                    <w:t xml:space="preserve"> водовідведення, природний газ та послуги зв’язку, які споживаються бюджетними установами та закладами, не допускаючи будь-якої простроченої заборгованості з їх оплати.</w:t>
                  </w:r>
                </w:p>
              </w:tc>
            </w:tr>
            <w:tr w:rsidR="00DC4816" w:rsidRPr="00DC4816">
              <w:trPr>
                <w:trHeight w:val="126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13.5. На виконання вимог наказу Міністерства фінансів України від 26.08.2014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 xml:space="preserve">№836 «Про деякі питання затвердження програмно-цільового методу складання та виконання місцевих бюджетів», за реєстрованого в Міністерстві юстиції України 10.09.2014 за №1103/25880(зі змінами),забезпечити розробку проектів паспортів бюджетних програм і надати їх на затвердження протягом  30 днів </w:t>
                  </w:r>
                  <w:proofErr w:type="gramStart"/>
                  <w:r w:rsidRPr="00DC4816">
                    <w:rPr>
                      <w:rFonts w:ascii="Times New Roman" w:eastAsia="Times New Roman" w:hAnsi="Times New Roman" w:cs="Times New Roman"/>
                      <w:color w:val="000000"/>
                      <w:sz w:val="24"/>
                      <w:szCs w:val="24"/>
                      <w:lang w:eastAsia="ru-RU"/>
                    </w:rPr>
                    <w:t>п</w:t>
                  </w:r>
                  <w:proofErr w:type="gramEnd"/>
                  <w:r w:rsidRPr="00DC4816">
                    <w:rPr>
                      <w:rFonts w:ascii="Times New Roman" w:eastAsia="Times New Roman" w:hAnsi="Times New Roman" w:cs="Times New Roman"/>
                      <w:color w:val="000000"/>
                      <w:sz w:val="24"/>
                      <w:szCs w:val="24"/>
                      <w:lang w:eastAsia="ru-RU"/>
                    </w:rPr>
                    <w:t>ісля набрання чинності цим рішенням..</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13.6. Забезпечити доступності інформації про бюджет відповідно до законодавства, а саме:</w:t>
                  </w:r>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lastRenderedPageBreak/>
                    <w:t xml:space="preserve">- здіснення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ішенням, відповідно до вимог та за формою, встановленими Міністерством фінансів України, до 15.03.2019 р.;</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оприлюднення паспортів бюджетних програм у триденний строк з дня затвердження таких документі</w:t>
                  </w:r>
                  <w:proofErr w:type="gramStart"/>
                  <w:r w:rsidRPr="00DC4816">
                    <w:rPr>
                      <w:rFonts w:ascii="Times New Roman" w:eastAsia="Times New Roman" w:hAnsi="Times New Roman" w:cs="Times New Roman"/>
                      <w:color w:val="000000"/>
                      <w:sz w:val="24"/>
                      <w:szCs w:val="24"/>
                      <w:lang w:eastAsia="ru-RU"/>
                    </w:rPr>
                    <w:t>в</w:t>
                  </w:r>
                  <w:proofErr w:type="gramEnd"/>
                  <w:r w:rsidRPr="00DC4816">
                    <w:rPr>
                      <w:rFonts w:ascii="Times New Roman" w:eastAsia="Times New Roman" w:hAnsi="Times New Roman" w:cs="Times New Roman"/>
                      <w:color w:val="000000"/>
                      <w:sz w:val="24"/>
                      <w:szCs w:val="24"/>
                      <w:lang w:eastAsia="ru-RU"/>
                    </w:rPr>
                    <w:t>.</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w:t>
                  </w:r>
                  <w:r w:rsidRPr="00DC4816">
                    <w:rPr>
                      <w:rFonts w:ascii="Times New Roman" w:eastAsia="Times New Roman" w:hAnsi="Times New Roman" w:cs="Times New Roman"/>
                      <w:b/>
                      <w:bCs/>
                      <w:color w:val="000000"/>
                      <w:sz w:val="24"/>
                      <w:szCs w:val="24"/>
                      <w:lang w:eastAsia="ru-RU"/>
                    </w:rPr>
                    <w:t> 14.</w:t>
                  </w:r>
                  <w:r w:rsidRPr="00DC4816">
                    <w:rPr>
                      <w:rFonts w:ascii="Times New Roman" w:eastAsia="Times New Roman" w:hAnsi="Times New Roman" w:cs="Times New Roman"/>
                      <w:color w:val="000000"/>
                      <w:sz w:val="24"/>
                      <w:szCs w:val="24"/>
                      <w:lang w:eastAsia="ru-RU"/>
                    </w:rPr>
                    <w:t>   Фінансовому управлінню міської ради:</w:t>
                  </w: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 видатки, </w:t>
                  </w:r>
                  <w:proofErr w:type="gramStart"/>
                  <w:r w:rsidRPr="00DC4816">
                    <w:rPr>
                      <w:rFonts w:ascii="Times New Roman" w:eastAsia="Times New Roman" w:hAnsi="Times New Roman" w:cs="Times New Roman"/>
                      <w:color w:val="000000"/>
                      <w:sz w:val="24"/>
                      <w:szCs w:val="24"/>
                      <w:lang w:eastAsia="ru-RU"/>
                    </w:rPr>
                    <w:t>пов’язан</w:t>
                  </w:r>
                  <w:proofErr w:type="gramEnd"/>
                  <w:r w:rsidRPr="00DC4816">
                    <w:rPr>
                      <w:rFonts w:ascii="Times New Roman" w:eastAsia="Times New Roman" w:hAnsi="Times New Roman" w:cs="Times New Roman"/>
                      <w:color w:val="000000"/>
                      <w:sz w:val="24"/>
                      <w:szCs w:val="24"/>
                      <w:lang w:eastAsia="ru-RU"/>
                    </w:rPr>
                    <w:t>і з утриманням бюджетних установ, фінансувати за відсутності  заборгованості із заробітної плати, а також за спожиті комунальні послуги та енергоносії.</w:t>
                  </w: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 кошти на інші видатки виділяти лише за наявності забезпечення реальних надходжень бюджету;</w:t>
                  </w: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 кошти з міського бюджету виділяти в межах зареєстрованих розпорядниками коштів бюджетних зобов’язань в органах державного казначейства на </w:t>
                  </w:r>
                  <w:proofErr w:type="gramStart"/>
                  <w:r w:rsidRPr="00DC4816">
                    <w:rPr>
                      <w:rFonts w:ascii="Times New Roman" w:eastAsia="Times New Roman" w:hAnsi="Times New Roman" w:cs="Times New Roman"/>
                      <w:color w:val="000000"/>
                      <w:sz w:val="24"/>
                      <w:szCs w:val="24"/>
                      <w:lang w:eastAsia="ru-RU"/>
                    </w:rPr>
                    <w:t>п</w:t>
                  </w:r>
                  <w:proofErr w:type="gramEnd"/>
                  <w:r w:rsidRPr="00DC4816">
                    <w:rPr>
                      <w:rFonts w:ascii="Times New Roman" w:eastAsia="Times New Roman" w:hAnsi="Times New Roman" w:cs="Times New Roman"/>
                      <w:color w:val="000000"/>
                      <w:sz w:val="24"/>
                      <w:szCs w:val="24"/>
                      <w:lang w:eastAsia="ru-RU"/>
                    </w:rPr>
                    <w:t>ідставі замовлень головних розпорядників коштів;</w:t>
                  </w:r>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 у разі  внесення Міністерством фінансів України змін та доповнень до бюджетної класифікації, у частині присвоєння окремим трансфертам, доходам і видаткам найменувань та кодів класифікації, враховувати </w:t>
                  </w:r>
                  <w:proofErr w:type="gramStart"/>
                  <w:r w:rsidRPr="00DC4816">
                    <w:rPr>
                      <w:rFonts w:ascii="Times New Roman" w:eastAsia="Times New Roman" w:hAnsi="Times New Roman" w:cs="Times New Roman"/>
                      <w:color w:val="000000"/>
                      <w:sz w:val="24"/>
                      <w:szCs w:val="24"/>
                      <w:lang w:eastAsia="ru-RU"/>
                    </w:rPr>
                    <w:t>п</w:t>
                  </w:r>
                  <w:proofErr w:type="gramEnd"/>
                  <w:r w:rsidRPr="00DC4816">
                    <w:rPr>
                      <w:rFonts w:ascii="Times New Roman" w:eastAsia="Times New Roman" w:hAnsi="Times New Roman" w:cs="Times New Roman"/>
                      <w:color w:val="000000"/>
                      <w:sz w:val="24"/>
                      <w:szCs w:val="24"/>
                      <w:lang w:eastAsia="ru-RU"/>
                    </w:rPr>
                    <w:t>ід час складання і виконання розпису міського бюджету на 2019 рік.</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94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   15.</w:t>
                  </w:r>
                  <w:r w:rsidRPr="00DC4816">
                    <w:rPr>
                      <w:rFonts w:ascii="Times New Roman" w:eastAsia="Times New Roman" w:hAnsi="Times New Roman" w:cs="Times New Roman"/>
                      <w:color w:val="000000"/>
                      <w:sz w:val="24"/>
                      <w:szCs w:val="24"/>
                      <w:lang w:eastAsia="ru-RU"/>
                    </w:rPr>
                    <w:t xml:space="preserve"> Делегувати повноваження міському голові в міжсесійний період вносити зміни по доходах і видатках міського бюджету на 2019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ік при одержанні субвенції з державного, обласного,  інших місцевих бюджетів  з наступним затвердженням внесених змін на сесії міської ради.</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163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w:t>
                  </w:r>
                  <w:r w:rsidRPr="00DC4816">
                    <w:rPr>
                      <w:rFonts w:ascii="Times New Roman" w:eastAsia="Times New Roman" w:hAnsi="Times New Roman" w:cs="Times New Roman"/>
                      <w:b/>
                      <w:bCs/>
                      <w:color w:val="000000"/>
                      <w:sz w:val="24"/>
                      <w:szCs w:val="24"/>
                      <w:lang w:eastAsia="ru-RU"/>
                    </w:rPr>
                    <w:t>16.</w:t>
                  </w:r>
                  <w:r w:rsidRPr="00DC4816">
                    <w:rPr>
                      <w:rFonts w:ascii="Times New Roman" w:eastAsia="Times New Roman" w:hAnsi="Times New Roman" w:cs="Times New Roman"/>
                      <w:color w:val="000000"/>
                      <w:sz w:val="24"/>
                      <w:szCs w:val="24"/>
                      <w:lang w:eastAsia="ru-RU"/>
                    </w:rPr>
                    <w:t>  </w:t>
                  </w:r>
                  <w:proofErr w:type="gramStart"/>
                  <w:r w:rsidRPr="00DC4816">
                    <w:rPr>
                      <w:rFonts w:ascii="Times New Roman" w:eastAsia="Times New Roman" w:hAnsi="Times New Roman" w:cs="Times New Roman"/>
                      <w:color w:val="000000"/>
                      <w:sz w:val="24"/>
                      <w:szCs w:val="24"/>
                      <w:lang w:eastAsia="ru-RU"/>
                    </w:rPr>
                    <w:t>Погодити, що до доходів загального фонду місцевих бюджетів належать доходи, визначені статтями 64 Бюджетного кодексу України, та трансферти, визначені статтями 97, 102, 103², 103</w:t>
                  </w:r>
                  <w:r w:rsidRPr="00DC4816">
                    <w:rPr>
                      <w:rFonts w:ascii="Times New Roman" w:eastAsia="Times New Roman" w:hAnsi="Times New Roman" w:cs="Times New Roman"/>
                      <w:color w:val="000000"/>
                      <w:sz w:val="20"/>
                      <w:szCs w:val="20"/>
                      <w:vertAlign w:val="superscript"/>
                      <w:lang w:eastAsia="ru-RU"/>
                    </w:rPr>
                    <w:t>4</w:t>
                  </w:r>
                  <w:r w:rsidRPr="00DC4816">
                    <w:rPr>
                      <w:rFonts w:ascii="Times New Roman" w:eastAsia="Times New Roman" w:hAnsi="Times New Roman" w:cs="Times New Roman"/>
                      <w:color w:val="000000"/>
                      <w:sz w:val="24"/>
                      <w:szCs w:val="24"/>
                      <w:lang w:eastAsia="ru-RU"/>
                    </w:rPr>
                    <w:t> Бюджетного кодексу України (крім субвенцій, визначених статтею 691 та частиною першою статті 71 Бюджетного кодексу України), а також такі надходження відповідно до Закону України "Про</w:t>
                  </w:r>
                  <w:proofErr w:type="gramEnd"/>
                  <w:r w:rsidRPr="00DC4816">
                    <w:rPr>
                      <w:rFonts w:ascii="Times New Roman" w:eastAsia="Times New Roman" w:hAnsi="Times New Roman" w:cs="Times New Roman"/>
                      <w:color w:val="000000"/>
                      <w:sz w:val="24"/>
                      <w:szCs w:val="24"/>
                      <w:lang w:eastAsia="ru-RU"/>
                    </w:rPr>
                    <w:t xml:space="preserve"> Державний бюджет України 2019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ік" та збереження протягом 2019-2020 років норми щодо зарахування 13,44 % акцизного податку з пального до місцевих бюджетів.</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630"/>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color w:val="000000"/>
                      <w:sz w:val="24"/>
                      <w:szCs w:val="24"/>
                      <w:lang w:eastAsia="ru-RU"/>
                    </w:rPr>
                    <w:t xml:space="preserve">    17. Погодити, що джерелами формування спеціального фонду міського бюджету України на 2019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ік у частині доходів є надходження, визначені у ст. 69¹, 71 Бюджетного кодексу України.</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    18.</w:t>
                  </w:r>
                  <w:r w:rsidRPr="00DC4816">
                    <w:rPr>
                      <w:rFonts w:ascii="Times New Roman" w:eastAsia="Times New Roman" w:hAnsi="Times New Roman" w:cs="Times New Roman"/>
                      <w:color w:val="000000"/>
                      <w:sz w:val="24"/>
                      <w:szCs w:val="24"/>
                      <w:lang w:eastAsia="ru-RU"/>
                    </w:rPr>
                    <w:t xml:space="preserve">   Додатки № 1-7 до цього </w:t>
                  </w:r>
                  <w:proofErr w:type="gramStart"/>
                  <w:r w:rsidRPr="00DC4816">
                    <w:rPr>
                      <w:rFonts w:ascii="Times New Roman" w:eastAsia="Times New Roman" w:hAnsi="Times New Roman" w:cs="Times New Roman"/>
                      <w:color w:val="000000"/>
                      <w:sz w:val="24"/>
                      <w:szCs w:val="24"/>
                      <w:lang w:eastAsia="ru-RU"/>
                    </w:rPr>
                    <w:t>р</w:t>
                  </w:r>
                  <w:proofErr w:type="gramEnd"/>
                  <w:r w:rsidRPr="00DC4816">
                    <w:rPr>
                      <w:rFonts w:ascii="Times New Roman" w:eastAsia="Times New Roman" w:hAnsi="Times New Roman" w:cs="Times New Roman"/>
                      <w:color w:val="000000"/>
                      <w:sz w:val="24"/>
                      <w:szCs w:val="24"/>
                      <w:lang w:eastAsia="ru-RU"/>
                    </w:rPr>
                    <w:t>ішення є його невід’ємною частиною.</w:t>
                  </w:r>
                </w:p>
              </w:tc>
            </w:tr>
            <w:tr w:rsidR="00DC4816" w:rsidRPr="00DC4816">
              <w:trPr>
                <w:trHeight w:val="315"/>
              </w:trPr>
              <w:tc>
                <w:tcPr>
                  <w:tcW w:w="0" w:type="auto"/>
                  <w:vAlign w:val="center"/>
                  <w:hideMark/>
                </w:tcPr>
                <w:p w:rsidR="00DC4816" w:rsidRPr="00DC4816" w:rsidRDefault="00DC4816" w:rsidP="00DC4816">
                  <w:pPr>
                    <w:spacing w:after="0" w:line="240" w:lineRule="auto"/>
                    <w:rPr>
                      <w:rFonts w:ascii="Times New Roman" w:eastAsia="Times New Roman" w:hAnsi="Times New Roman" w:cs="Times New Roman"/>
                      <w:sz w:val="24"/>
                      <w:szCs w:val="24"/>
                      <w:lang w:eastAsia="ru-RU"/>
                    </w:rPr>
                  </w:pPr>
                </w:p>
              </w:tc>
            </w:tr>
            <w:tr w:rsidR="00DC4816" w:rsidRPr="00DC4816">
              <w:trPr>
                <w:trHeight w:val="315"/>
              </w:trPr>
              <w:tc>
                <w:tcPr>
                  <w:tcW w:w="0" w:type="auto"/>
                  <w:tcBorders>
                    <w:top w:val="nil"/>
                    <w:left w:val="nil"/>
                    <w:bottom w:val="nil"/>
                    <w:right w:val="nil"/>
                  </w:tcBorders>
                  <w:shd w:val="clear" w:color="auto" w:fill="auto"/>
                  <w:vAlign w:val="center"/>
                  <w:hideMark/>
                </w:tcPr>
                <w:p w:rsidR="00DC4816" w:rsidRPr="00DC4816" w:rsidRDefault="00DC4816" w:rsidP="00DC4816">
                  <w:pPr>
                    <w:spacing w:after="0" w:line="240" w:lineRule="auto"/>
                    <w:rPr>
                      <w:rFonts w:ascii="Arial" w:eastAsia="Times New Roman" w:hAnsi="Arial" w:cs="Arial"/>
                      <w:color w:val="333333"/>
                      <w:sz w:val="13"/>
                      <w:szCs w:val="13"/>
                      <w:lang w:eastAsia="ru-RU"/>
                    </w:rPr>
                  </w:pPr>
                  <w:r w:rsidRPr="00DC4816">
                    <w:rPr>
                      <w:rFonts w:ascii="Times New Roman" w:eastAsia="Times New Roman" w:hAnsi="Times New Roman" w:cs="Times New Roman"/>
                      <w:b/>
                      <w:bCs/>
                      <w:color w:val="000000"/>
                      <w:sz w:val="24"/>
                      <w:szCs w:val="24"/>
                      <w:lang w:eastAsia="ru-RU"/>
                    </w:rPr>
                    <w:t>МІСЬКИЙ ГОЛОВА                                                                                      МЕЛЕШКО А.Р. </w:t>
                  </w:r>
                </w:p>
              </w:tc>
            </w:tr>
          </w:tbl>
          <w:p w:rsidR="00DC4816" w:rsidRPr="00DC4816" w:rsidRDefault="00DC4816" w:rsidP="00DC4816">
            <w:pPr>
              <w:spacing w:after="0" w:line="240" w:lineRule="auto"/>
              <w:rPr>
                <w:rFonts w:ascii="Arial" w:eastAsia="Times New Roman" w:hAnsi="Arial" w:cs="Arial"/>
                <w:color w:val="333333"/>
                <w:sz w:val="13"/>
                <w:szCs w:val="13"/>
                <w:lang w:eastAsia="ru-RU"/>
              </w:rPr>
            </w:pPr>
          </w:p>
        </w:tc>
      </w:tr>
    </w:tbl>
    <w:p w:rsidR="008728A5" w:rsidRPr="00DC4816" w:rsidRDefault="008728A5" w:rsidP="00DC4816"/>
    <w:sectPr w:rsidR="008728A5" w:rsidRPr="00DC4816" w:rsidSect="001C7F0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08"/>
  <w:drawingGridHorizontalSpacing w:val="110"/>
  <w:displayHorizontalDrawingGridEvery w:val="2"/>
  <w:characterSpacingControl w:val="doNotCompress"/>
  <w:compat/>
  <w:rsids>
    <w:rsidRoot w:val="00BD323A"/>
    <w:rsid w:val="000075B0"/>
    <w:rsid w:val="00024F78"/>
    <w:rsid w:val="000575C8"/>
    <w:rsid w:val="00057AFE"/>
    <w:rsid w:val="00071CFD"/>
    <w:rsid w:val="00090584"/>
    <w:rsid w:val="000B3E7A"/>
    <w:rsid w:val="000C0A0C"/>
    <w:rsid w:val="000D1742"/>
    <w:rsid w:val="00107EAA"/>
    <w:rsid w:val="00112B13"/>
    <w:rsid w:val="00133A41"/>
    <w:rsid w:val="00142DDA"/>
    <w:rsid w:val="001468B6"/>
    <w:rsid w:val="0017235E"/>
    <w:rsid w:val="001730F5"/>
    <w:rsid w:val="001813A1"/>
    <w:rsid w:val="00182BDE"/>
    <w:rsid w:val="00183204"/>
    <w:rsid w:val="001958ED"/>
    <w:rsid w:val="001A6337"/>
    <w:rsid w:val="001C73EB"/>
    <w:rsid w:val="001C7F08"/>
    <w:rsid w:val="001D2D7C"/>
    <w:rsid w:val="001E168B"/>
    <w:rsid w:val="002053ED"/>
    <w:rsid w:val="002069D0"/>
    <w:rsid w:val="00217BDE"/>
    <w:rsid w:val="00220B6F"/>
    <w:rsid w:val="00221758"/>
    <w:rsid w:val="00223B87"/>
    <w:rsid w:val="00224A57"/>
    <w:rsid w:val="002512E8"/>
    <w:rsid w:val="0026209E"/>
    <w:rsid w:val="0027081C"/>
    <w:rsid w:val="00284852"/>
    <w:rsid w:val="0029196A"/>
    <w:rsid w:val="0029438A"/>
    <w:rsid w:val="002A333D"/>
    <w:rsid w:val="002B1C67"/>
    <w:rsid w:val="002B5DB2"/>
    <w:rsid w:val="002E24E2"/>
    <w:rsid w:val="002F39F3"/>
    <w:rsid w:val="002F4CEB"/>
    <w:rsid w:val="0030683B"/>
    <w:rsid w:val="00313A25"/>
    <w:rsid w:val="003209DB"/>
    <w:rsid w:val="00337C56"/>
    <w:rsid w:val="00342282"/>
    <w:rsid w:val="00345805"/>
    <w:rsid w:val="003509C6"/>
    <w:rsid w:val="00353A63"/>
    <w:rsid w:val="00355FE5"/>
    <w:rsid w:val="00363C7A"/>
    <w:rsid w:val="003653E4"/>
    <w:rsid w:val="003672B4"/>
    <w:rsid w:val="00395050"/>
    <w:rsid w:val="003D0B14"/>
    <w:rsid w:val="003F339F"/>
    <w:rsid w:val="003F4C7A"/>
    <w:rsid w:val="004036BB"/>
    <w:rsid w:val="0040565C"/>
    <w:rsid w:val="00411EDD"/>
    <w:rsid w:val="0043302A"/>
    <w:rsid w:val="00433C50"/>
    <w:rsid w:val="004451C6"/>
    <w:rsid w:val="00445A9F"/>
    <w:rsid w:val="00445E11"/>
    <w:rsid w:val="004530C1"/>
    <w:rsid w:val="004774D6"/>
    <w:rsid w:val="00494AA7"/>
    <w:rsid w:val="004A5B6D"/>
    <w:rsid w:val="004B1749"/>
    <w:rsid w:val="004E666B"/>
    <w:rsid w:val="00501073"/>
    <w:rsid w:val="005135CE"/>
    <w:rsid w:val="00514E5B"/>
    <w:rsid w:val="005151B3"/>
    <w:rsid w:val="005173D3"/>
    <w:rsid w:val="0052471D"/>
    <w:rsid w:val="00527695"/>
    <w:rsid w:val="0053038A"/>
    <w:rsid w:val="00557FC9"/>
    <w:rsid w:val="005654AC"/>
    <w:rsid w:val="005708D4"/>
    <w:rsid w:val="005827B8"/>
    <w:rsid w:val="00590B8B"/>
    <w:rsid w:val="005B089A"/>
    <w:rsid w:val="005C0558"/>
    <w:rsid w:val="005D127D"/>
    <w:rsid w:val="005F68F4"/>
    <w:rsid w:val="00602DD6"/>
    <w:rsid w:val="006067BF"/>
    <w:rsid w:val="00614F14"/>
    <w:rsid w:val="00623807"/>
    <w:rsid w:val="0064173A"/>
    <w:rsid w:val="00644D34"/>
    <w:rsid w:val="00646B56"/>
    <w:rsid w:val="006579B3"/>
    <w:rsid w:val="00675767"/>
    <w:rsid w:val="006835DE"/>
    <w:rsid w:val="00696892"/>
    <w:rsid w:val="006A5E80"/>
    <w:rsid w:val="006C25EA"/>
    <w:rsid w:val="006C6566"/>
    <w:rsid w:val="006D06F1"/>
    <w:rsid w:val="006E6047"/>
    <w:rsid w:val="007037CB"/>
    <w:rsid w:val="007238D4"/>
    <w:rsid w:val="00735020"/>
    <w:rsid w:val="007359D8"/>
    <w:rsid w:val="00740BB2"/>
    <w:rsid w:val="00750CD7"/>
    <w:rsid w:val="007551DB"/>
    <w:rsid w:val="0077013D"/>
    <w:rsid w:val="00783EAC"/>
    <w:rsid w:val="007A40C0"/>
    <w:rsid w:val="007B4C8B"/>
    <w:rsid w:val="007D117D"/>
    <w:rsid w:val="007D188B"/>
    <w:rsid w:val="007E2084"/>
    <w:rsid w:val="007E231C"/>
    <w:rsid w:val="008036AA"/>
    <w:rsid w:val="00842407"/>
    <w:rsid w:val="00847475"/>
    <w:rsid w:val="00847ACD"/>
    <w:rsid w:val="00855676"/>
    <w:rsid w:val="00857012"/>
    <w:rsid w:val="00862F55"/>
    <w:rsid w:val="00867096"/>
    <w:rsid w:val="008728A5"/>
    <w:rsid w:val="00883ECA"/>
    <w:rsid w:val="008C2D01"/>
    <w:rsid w:val="008E31A6"/>
    <w:rsid w:val="008F26BF"/>
    <w:rsid w:val="009258D1"/>
    <w:rsid w:val="00951FA2"/>
    <w:rsid w:val="00970EB0"/>
    <w:rsid w:val="009716B7"/>
    <w:rsid w:val="00977638"/>
    <w:rsid w:val="009900C4"/>
    <w:rsid w:val="009B4AD6"/>
    <w:rsid w:val="009C65C2"/>
    <w:rsid w:val="009D320B"/>
    <w:rsid w:val="009E303B"/>
    <w:rsid w:val="00A04420"/>
    <w:rsid w:val="00A2539D"/>
    <w:rsid w:val="00A35119"/>
    <w:rsid w:val="00A35591"/>
    <w:rsid w:val="00A46CF9"/>
    <w:rsid w:val="00A618A2"/>
    <w:rsid w:val="00A63C7C"/>
    <w:rsid w:val="00A65FBE"/>
    <w:rsid w:val="00A857A3"/>
    <w:rsid w:val="00A97720"/>
    <w:rsid w:val="00AA110C"/>
    <w:rsid w:val="00AA2D5F"/>
    <w:rsid w:val="00AB28BF"/>
    <w:rsid w:val="00AC3D63"/>
    <w:rsid w:val="00AF168B"/>
    <w:rsid w:val="00AF7A8F"/>
    <w:rsid w:val="00B06EEA"/>
    <w:rsid w:val="00B1134D"/>
    <w:rsid w:val="00B12F7E"/>
    <w:rsid w:val="00B223B0"/>
    <w:rsid w:val="00B2500B"/>
    <w:rsid w:val="00B3328E"/>
    <w:rsid w:val="00B40C8E"/>
    <w:rsid w:val="00B85EDC"/>
    <w:rsid w:val="00B86697"/>
    <w:rsid w:val="00B97AFA"/>
    <w:rsid w:val="00BA3469"/>
    <w:rsid w:val="00BD07E7"/>
    <w:rsid w:val="00BD323A"/>
    <w:rsid w:val="00BD5809"/>
    <w:rsid w:val="00BD631D"/>
    <w:rsid w:val="00BD6981"/>
    <w:rsid w:val="00BD6B26"/>
    <w:rsid w:val="00BE0EB7"/>
    <w:rsid w:val="00BF3826"/>
    <w:rsid w:val="00C02A85"/>
    <w:rsid w:val="00C22223"/>
    <w:rsid w:val="00C3483E"/>
    <w:rsid w:val="00C35F0E"/>
    <w:rsid w:val="00C45423"/>
    <w:rsid w:val="00C47F07"/>
    <w:rsid w:val="00C821DC"/>
    <w:rsid w:val="00C95531"/>
    <w:rsid w:val="00CA51FE"/>
    <w:rsid w:val="00CA7AEF"/>
    <w:rsid w:val="00CB26F9"/>
    <w:rsid w:val="00CB3921"/>
    <w:rsid w:val="00CD3592"/>
    <w:rsid w:val="00CF0946"/>
    <w:rsid w:val="00D10CA4"/>
    <w:rsid w:val="00D1208F"/>
    <w:rsid w:val="00D27602"/>
    <w:rsid w:val="00D32EBB"/>
    <w:rsid w:val="00D72E04"/>
    <w:rsid w:val="00DA672A"/>
    <w:rsid w:val="00DB3F77"/>
    <w:rsid w:val="00DB40A3"/>
    <w:rsid w:val="00DC4816"/>
    <w:rsid w:val="00DF32C4"/>
    <w:rsid w:val="00DF5D16"/>
    <w:rsid w:val="00DF668F"/>
    <w:rsid w:val="00E12573"/>
    <w:rsid w:val="00E33FBC"/>
    <w:rsid w:val="00E35421"/>
    <w:rsid w:val="00E66C5A"/>
    <w:rsid w:val="00EA3CF9"/>
    <w:rsid w:val="00EA3DCC"/>
    <w:rsid w:val="00EB0F51"/>
    <w:rsid w:val="00EB4587"/>
    <w:rsid w:val="00EC7CDA"/>
    <w:rsid w:val="00EC7D1A"/>
    <w:rsid w:val="00EE30BA"/>
    <w:rsid w:val="00F3312D"/>
    <w:rsid w:val="00F459F7"/>
    <w:rsid w:val="00F47717"/>
    <w:rsid w:val="00F53747"/>
    <w:rsid w:val="00F5632B"/>
    <w:rsid w:val="00F627F8"/>
    <w:rsid w:val="00F634D0"/>
    <w:rsid w:val="00F9326D"/>
    <w:rsid w:val="00F94830"/>
    <w:rsid w:val="00F965CF"/>
    <w:rsid w:val="00FB3C5F"/>
    <w:rsid w:val="00FB5FFC"/>
    <w:rsid w:val="00FB6870"/>
    <w:rsid w:val="00FD143B"/>
    <w:rsid w:val="00FD3839"/>
    <w:rsid w:val="00FE04B2"/>
    <w:rsid w:val="00FE35E8"/>
    <w:rsid w:val="00FE54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B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0B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D0B14"/>
    <w:rPr>
      <w:rFonts w:ascii="Tahoma" w:hAnsi="Tahoma" w:cs="Tahoma"/>
      <w:sz w:val="16"/>
      <w:szCs w:val="16"/>
    </w:rPr>
  </w:style>
  <w:style w:type="table" w:styleId="a5">
    <w:name w:val="Table Grid"/>
    <w:basedOn w:val="a1"/>
    <w:uiPriority w:val="59"/>
    <w:rsid w:val="003D0B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3422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342282"/>
    <w:rPr>
      <w:b/>
      <w:bCs/>
    </w:rPr>
  </w:style>
  <w:style w:type="character" w:styleId="a8">
    <w:name w:val="Emphasis"/>
    <w:basedOn w:val="a0"/>
    <w:uiPriority w:val="20"/>
    <w:qFormat/>
    <w:rsid w:val="00342282"/>
    <w:rPr>
      <w:i/>
      <w:iCs/>
    </w:rPr>
  </w:style>
  <w:style w:type="character" w:styleId="a9">
    <w:name w:val="Hyperlink"/>
    <w:basedOn w:val="a0"/>
    <w:uiPriority w:val="99"/>
    <w:semiHidden/>
    <w:unhideWhenUsed/>
    <w:rsid w:val="00342282"/>
    <w:rPr>
      <w:color w:val="0000FF"/>
      <w:u w:val="single"/>
    </w:rPr>
  </w:style>
  <w:style w:type="character" w:customStyle="1" w:styleId="articleseperator">
    <w:name w:val="article_seperator"/>
    <w:basedOn w:val="a0"/>
    <w:rsid w:val="002F4C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B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0B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D0B14"/>
    <w:rPr>
      <w:rFonts w:ascii="Tahoma" w:hAnsi="Tahoma" w:cs="Tahoma"/>
      <w:sz w:val="16"/>
      <w:szCs w:val="16"/>
    </w:rPr>
  </w:style>
  <w:style w:type="table" w:styleId="a5">
    <w:name w:val="Table Grid"/>
    <w:basedOn w:val="a1"/>
    <w:uiPriority w:val="59"/>
    <w:rsid w:val="003D0B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126374">
      <w:bodyDiv w:val="1"/>
      <w:marLeft w:val="0"/>
      <w:marRight w:val="0"/>
      <w:marTop w:val="0"/>
      <w:marBottom w:val="0"/>
      <w:divBdr>
        <w:top w:val="none" w:sz="0" w:space="0" w:color="auto"/>
        <w:left w:val="none" w:sz="0" w:space="0" w:color="auto"/>
        <w:bottom w:val="none" w:sz="0" w:space="0" w:color="auto"/>
        <w:right w:val="none" w:sz="0" w:space="0" w:color="auto"/>
      </w:divBdr>
    </w:div>
    <w:div w:id="33504284">
      <w:bodyDiv w:val="1"/>
      <w:marLeft w:val="0"/>
      <w:marRight w:val="0"/>
      <w:marTop w:val="0"/>
      <w:marBottom w:val="0"/>
      <w:divBdr>
        <w:top w:val="none" w:sz="0" w:space="0" w:color="auto"/>
        <w:left w:val="none" w:sz="0" w:space="0" w:color="auto"/>
        <w:bottom w:val="none" w:sz="0" w:space="0" w:color="auto"/>
        <w:right w:val="none" w:sz="0" w:space="0" w:color="auto"/>
      </w:divBdr>
    </w:div>
    <w:div w:id="35857728">
      <w:bodyDiv w:val="1"/>
      <w:marLeft w:val="0"/>
      <w:marRight w:val="0"/>
      <w:marTop w:val="0"/>
      <w:marBottom w:val="0"/>
      <w:divBdr>
        <w:top w:val="none" w:sz="0" w:space="0" w:color="auto"/>
        <w:left w:val="none" w:sz="0" w:space="0" w:color="auto"/>
        <w:bottom w:val="none" w:sz="0" w:space="0" w:color="auto"/>
        <w:right w:val="none" w:sz="0" w:space="0" w:color="auto"/>
      </w:divBdr>
    </w:div>
    <w:div w:id="45304322">
      <w:bodyDiv w:val="1"/>
      <w:marLeft w:val="0"/>
      <w:marRight w:val="0"/>
      <w:marTop w:val="0"/>
      <w:marBottom w:val="0"/>
      <w:divBdr>
        <w:top w:val="none" w:sz="0" w:space="0" w:color="auto"/>
        <w:left w:val="none" w:sz="0" w:space="0" w:color="auto"/>
        <w:bottom w:val="none" w:sz="0" w:space="0" w:color="auto"/>
        <w:right w:val="none" w:sz="0" w:space="0" w:color="auto"/>
      </w:divBdr>
    </w:div>
    <w:div w:id="84345150">
      <w:bodyDiv w:val="1"/>
      <w:marLeft w:val="0"/>
      <w:marRight w:val="0"/>
      <w:marTop w:val="0"/>
      <w:marBottom w:val="0"/>
      <w:divBdr>
        <w:top w:val="none" w:sz="0" w:space="0" w:color="auto"/>
        <w:left w:val="none" w:sz="0" w:space="0" w:color="auto"/>
        <w:bottom w:val="none" w:sz="0" w:space="0" w:color="auto"/>
        <w:right w:val="none" w:sz="0" w:space="0" w:color="auto"/>
      </w:divBdr>
    </w:div>
    <w:div w:id="99381069">
      <w:bodyDiv w:val="1"/>
      <w:marLeft w:val="0"/>
      <w:marRight w:val="0"/>
      <w:marTop w:val="0"/>
      <w:marBottom w:val="0"/>
      <w:divBdr>
        <w:top w:val="none" w:sz="0" w:space="0" w:color="auto"/>
        <w:left w:val="none" w:sz="0" w:space="0" w:color="auto"/>
        <w:bottom w:val="none" w:sz="0" w:space="0" w:color="auto"/>
        <w:right w:val="none" w:sz="0" w:space="0" w:color="auto"/>
      </w:divBdr>
    </w:div>
    <w:div w:id="169102121">
      <w:bodyDiv w:val="1"/>
      <w:marLeft w:val="0"/>
      <w:marRight w:val="0"/>
      <w:marTop w:val="0"/>
      <w:marBottom w:val="0"/>
      <w:divBdr>
        <w:top w:val="none" w:sz="0" w:space="0" w:color="auto"/>
        <w:left w:val="none" w:sz="0" w:space="0" w:color="auto"/>
        <w:bottom w:val="none" w:sz="0" w:space="0" w:color="auto"/>
        <w:right w:val="none" w:sz="0" w:space="0" w:color="auto"/>
      </w:divBdr>
    </w:div>
    <w:div w:id="173806289">
      <w:bodyDiv w:val="1"/>
      <w:marLeft w:val="0"/>
      <w:marRight w:val="0"/>
      <w:marTop w:val="0"/>
      <w:marBottom w:val="0"/>
      <w:divBdr>
        <w:top w:val="none" w:sz="0" w:space="0" w:color="auto"/>
        <w:left w:val="none" w:sz="0" w:space="0" w:color="auto"/>
        <w:bottom w:val="none" w:sz="0" w:space="0" w:color="auto"/>
        <w:right w:val="none" w:sz="0" w:space="0" w:color="auto"/>
      </w:divBdr>
    </w:div>
    <w:div w:id="227345156">
      <w:bodyDiv w:val="1"/>
      <w:marLeft w:val="0"/>
      <w:marRight w:val="0"/>
      <w:marTop w:val="0"/>
      <w:marBottom w:val="0"/>
      <w:divBdr>
        <w:top w:val="none" w:sz="0" w:space="0" w:color="auto"/>
        <w:left w:val="none" w:sz="0" w:space="0" w:color="auto"/>
        <w:bottom w:val="none" w:sz="0" w:space="0" w:color="auto"/>
        <w:right w:val="none" w:sz="0" w:space="0" w:color="auto"/>
      </w:divBdr>
    </w:div>
    <w:div w:id="275410990">
      <w:bodyDiv w:val="1"/>
      <w:marLeft w:val="0"/>
      <w:marRight w:val="0"/>
      <w:marTop w:val="0"/>
      <w:marBottom w:val="0"/>
      <w:divBdr>
        <w:top w:val="none" w:sz="0" w:space="0" w:color="auto"/>
        <w:left w:val="none" w:sz="0" w:space="0" w:color="auto"/>
        <w:bottom w:val="none" w:sz="0" w:space="0" w:color="auto"/>
        <w:right w:val="none" w:sz="0" w:space="0" w:color="auto"/>
      </w:divBdr>
    </w:div>
    <w:div w:id="300429591">
      <w:bodyDiv w:val="1"/>
      <w:marLeft w:val="0"/>
      <w:marRight w:val="0"/>
      <w:marTop w:val="0"/>
      <w:marBottom w:val="0"/>
      <w:divBdr>
        <w:top w:val="none" w:sz="0" w:space="0" w:color="auto"/>
        <w:left w:val="none" w:sz="0" w:space="0" w:color="auto"/>
        <w:bottom w:val="none" w:sz="0" w:space="0" w:color="auto"/>
        <w:right w:val="none" w:sz="0" w:space="0" w:color="auto"/>
      </w:divBdr>
    </w:div>
    <w:div w:id="406465959">
      <w:bodyDiv w:val="1"/>
      <w:marLeft w:val="0"/>
      <w:marRight w:val="0"/>
      <w:marTop w:val="0"/>
      <w:marBottom w:val="0"/>
      <w:divBdr>
        <w:top w:val="none" w:sz="0" w:space="0" w:color="auto"/>
        <w:left w:val="none" w:sz="0" w:space="0" w:color="auto"/>
        <w:bottom w:val="none" w:sz="0" w:space="0" w:color="auto"/>
        <w:right w:val="none" w:sz="0" w:space="0" w:color="auto"/>
      </w:divBdr>
    </w:div>
    <w:div w:id="419764161">
      <w:bodyDiv w:val="1"/>
      <w:marLeft w:val="0"/>
      <w:marRight w:val="0"/>
      <w:marTop w:val="0"/>
      <w:marBottom w:val="0"/>
      <w:divBdr>
        <w:top w:val="none" w:sz="0" w:space="0" w:color="auto"/>
        <w:left w:val="none" w:sz="0" w:space="0" w:color="auto"/>
        <w:bottom w:val="none" w:sz="0" w:space="0" w:color="auto"/>
        <w:right w:val="none" w:sz="0" w:space="0" w:color="auto"/>
      </w:divBdr>
    </w:div>
    <w:div w:id="431701884">
      <w:bodyDiv w:val="1"/>
      <w:marLeft w:val="0"/>
      <w:marRight w:val="0"/>
      <w:marTop w:val="0"/>
      <w:marBottom w:val="0"/>
      <w:divBdr>
        <w:top w:val="none" w:sz="0" w:space="0" w:color="auto"/>
        <w:left w:val="none" w:sz="0" w:space="0" w:color="auto"/>
        <w:bottom w:val="none" w:sz="0" w:space="0" w:color="auto"/>
        <w:right w:val="none" w:sz="0" w:space="0" w:color="auto"/>
      </w:divBdr>
    </w:div>
    <w:div w:id="475923055">
      <w:bodyDiv w:val="1"/>
      <w:marLeft w:val="0"/>
      <w:marRight w:val="0"/>
      <w:marTop w:val="0"/>
      <w:marBottom w:val="0"/>
      <w:divBdr>
        <w:top w:val="none" w:sz="0" w:space="0" w:color="auto"/>
        <w:left w:val="none" w:sz="0" w:space="0" w:color="auto"/>
        <w:bottom w:val="none" w:sz="0" w:space="0" w:color="auto"/>
        <w:right w:val="none" w:sz="0" w:space="0" w:color="auto"/>
      </w:divBdr>
    </w:div>
    <w:div w:id="478813265">
      <w:bodyDiv w:val="1"/>
      <w:marLeft w:val="0"/>
      <w:marRight w:val="0"/>
      <w:marTop w:val="0"/>
      <w:marBottom w:val="0"/>
      <w:divBdr>
        <w:top w:val="none" w:sz="0" w:space="0" w:color="auto"/>
        <w:left w:val="none" w:sz="0" w:space="0" w:color="auto"/>
        <w:bottom w:val="none" w:sz="0" w:space="0" w:color="auto"/>
        <w:right w:val="none" w:sz="0" w:space="0" w:color="auto"/>
      </w:divBdr>
    </w:div>
    <w:div w:id="494298487">
      <w:bodyDiv w:val="1"/>
      <w:marLeft w:val="0"/>
      <w:marRight w:val="0"/>
      <w:marTop w:val="0"/>
      <w:marBottom w:val="0"/>
      <w:divBdr>
        <w:top w:val="none" w:sz="0" w:space="0" w:color="auto"/>
        <w:left w:val="none" w:sz="0" w:space="0" w:color="auto"/>
        <w:bottom w:val="none" w:sz="0" w:space="0" w:color="auto"/>
        <w:right w:val="none" w:sz="0" w:space="0" w:color="auto"/>
      </w:divBdr>
    </w:div>
    <w:div w:id="502163900">
      <w:bodyDiv w:val="1"/>
      <w:marLeft w:val="0"/>
      <w:marRight w:val="0"/>
      <w:marTop w:val="0"/>
      <w:marBottom w:val="0"/>
      <w:divBdr>
        <w:top w:val="none" w:sz="0" w:space="0" w:color="auto"/>
        <w:left w:val="none" w:sz="0" w:space="0" w:color="auto"/>
        <w:bottom w:val="none" w:sz="0" w:space="0" w:color="auto"/>
        <w:right w:val="none" w:sz="0" w:space="0" w:color="auto"/>
      </w:divBdr>
    </w:div>
    <w:div w:id="547955860">
      <w:bodyDiv w:val="1"/>
      <w:marLeft w:val="0"/>
      <w:marRight w:val="0"/>
      <w:marTop w:val="0"/>
      <w:marBottom w:val="0"/>
      <w:divBdr>
        <w:top w:val="none" w:sz="0" w:space="0" w:color="auto"/>
        <w:left w:val="none" w:sz="0" w:space="0" w:color="auto"/>
        <w:bottom w:val="none" w:sz="0" w:space="0" w:color="auto"/>
        <w:right w:val="none" w:sz="0" w:space="0" w:color="auto"/>
      </w:divBdr>
    </w:div>
    <w:div w:id="559289840">
      <w:bodyDiv w:val="1"/>
      <w:marLeft w:val="0"/>
      <w:marRight w:val="0"/>
      <w:marTop w:val="0"/>
      <w:marBottom w:val="0"/>
      <w:divBdr>
        <w:top w:val="none" w:sz="0" w:space="0" w:color="auto"/>
        <w:left w:val="none" w:sz="0" w:space="0" w:color="auto"/>
        <w:bottom w:val="none" w:sz="0" w:space="0" w:color="auto"/>
        <w:right w:val="none" w:sz="0" w:space="0" w:color="auto"/>
      </w:divBdr>
    </w:div>
    <w:div w:id="584413876">
      <w:bodyDiv w:val="1"/>
      <w:marLeft w:val="0"/>
      <w:marRight w:val="0"/>
      <w:marTop w:val="0"/>
      <w:marBottom w:val="0"/>
      <w:divBdr>
        <w:top w:val="none" w:sz="0" w:space="0" w:color="auto"/>
        <w:left w:val="none" w:sz="0" w:space="0" w:color="auto"/>
        <w:bottom w:val="none" w:sz="0" w:space="0" w:color="auto"/>
        <w:right w:val="none" w:sz="0" w:space="0" w:color="auto"/>
      </w:divBdr>
    </w:div>
    <w:div w:id="598024331">
      <w:bodyDiv w:val="1"/>
      <w:marLeft w:val="0"/>
      <w:marRight w:val="0"/>
      <w:marTop w:val="0"/>
      <w:marBottom w:val="0"/>
      <w:divBdr>
        <w:top w:val="none" w:sz="0" w:space="0" w:color="auto"/>
        <w:left w:val="none" w:sz="0" w:space="0" w:color="auto"/>
        <w:bottom w:val="none" w:sz="0" w:space="0" w:color="auto"/>
        <w:right w:val="none" w:sz="0" w:space="0" w:color="auto"/>
      </w:divBdr>
    </w:div>
    <w:div w:id="616565804">
      <w:bodyDiv w:val="1"/>
      <w:marLeft w:val="0"/>
      <w:marRight w:val="0"/>
      <w:marTop w:val="0"/>
      <w:marBottom w:val="0"/>
      <w:divBdr>
        <w:top w:val="none" w:sz="0" w:space="0" w:color="auto"/>
        <w:left w:val="none" w:sz="0" w:space="0" w:color="auto"/>
        <w:bottom w:val="none" w:sz="0" w:space="0" w:color="auto"/>
        <w:right w:val="none" w:sz="0" w:space="0" w:color="auto"/>
      </w:divBdr>
    </w:div>
    <w:div w:id="617182568">
      <w:bodyDiv w:val="1"/>
      <w:marLeft w:val="0"/>
      <w:marRight w:val="0"/>
      <w:marTop w:val="0"/>
      <w:marBottom w:val="0"/>
      <w:divBdr>
        <w:top w:val="none" w:sz="0" w:space="0" w:color="auto"/>
        <w:left w:val="none" w:sz="0" w:space="0" w:color="auto"/>
        <w:bottom w:val="none" w:sz="0" w:space="0" w:color="auto"/>
        <w:right w:val="none" w:sz="0" w:space="0" w:color="auto"/>
      </w:divBdr>
    </w:div>
    <w:div w:id="621422203">
      <w:bodyDiv w:val="1"/>
      <w:marLeft w:val="0"/>
      <w:marRight w:val="0"/>
      <w:marTop w:val="0"/>
      <w:marBottom w:val="0"/>
      <w:divBdr>
        <w:top w:val="none" w:sz="0" w:space="0" w:color="auto"/>
        <w:left w:val="none" w:sz="0" w:space="0" w:color="auto"/>
        <w:bottom w:val="none" w:sz="0" w:space="0" w:color="auto"/>
        <w:right w:val="none" w:sz="0" w:space="0" w:color="auto"/>
      </w:divBdr>
    </w:div>
    <w:div w:id="754472563">
      <w:bodyDiv w:val="1"/>
      <w:marLeft w:val="0"/>
      <w:marRight w:val="0"/>
      <w:marTop w:val="0"/>
      <w:marBottom w:val="0"/>
      <w:divBdr>
        <w:top w:val="none" w:sz="0" w:space="0" w:color="auto"/>
        <w:left w:val="none" w:sz="0" w:space="0" w:color="auto"/>
        <w:bottom w:val="none" w:sz="0" w:space="0" w:color="auto"/>
        <w:right w:val="none" w:sz="0" w:space="0" w:color="auto"/>
      </w:divBdr>
    </w:div>
    <w:div w:id="786970940">
      <w:bodyDiv w:val="1"/>
      <w:marLeft w:val="0"/>
      <w:marRight w:val="0"/>
      <w:marTop w:val="0"/>
      <w:marBottom w:val="0"/>
      <w:divBdr>
        <w:top w:val="none" w:sz="0" w:space="0" w:color="auto"/>
        <w:left w:val="none" w:sz="0" w:space="0" w:color="auto"/>
        <w:bottom w:val="none" w:sz="0" w:space="0" w:color="auto"/>
        <w:right w:val="none" w:sz="0" w:space="0" w:color="auto"/>
      </w:divBdr>
    </w:div>
    <w:div w:id="875391688">
      <w:bodyDiv w:val="1"/>
      <w:marLeft w:val="0"/>
      <w:marRight w:val="0"/>
      <w:marTop w:val="0"/>
      <w:marBottom w:val="0"/>
      <w:divBdr>
        <w:top w:val="none" w:sz="0" w:space="0" w:color="auto"/>
        <w:left w:val="none" w:sz="0" w:space="0" w:color="auto"/>
        <w:bottom w:val="none" w:sz="0" w:space="0" w:color="auto"/>
        <w:right w:val="none" w:sz="0" w:space="0" w:color="auto"/>
      </w:divBdr>
    </w:div>
    <w:div w:id="903294369">
      <w:bodyDiv w:val="1"/>
      <w:marLeft w:val="0"/>
      <w:marRight w:val="0"/>
      <w:marTop w:val="0"/>
      <w:marBottom w:val="0"/>
      <w:divBdr>
        <w:top w:val="none" w:sz="0" w:space="0" w:color="auto"/>
        <w:left w:val="none" w:sz="0" w:space="0" w:color="auto"/>
        <w:bottom w:val="none" w:sz="0" w:space="0" w:color="auto"/>
        <w:right w:val="none" w:sz="0" w:space="0" w:color="auto"/>
      </w:divBdr>
    </w:div>
    <w:div w:id="922881742">
      <w:bodyDiv w:val="1"/>
      <w:marLeft w:val="0"/>
      <w:marRight w:val="0"/>
      <w:marTop w:val="0"/>
      <w:marBottom w:val="0"/>
      <w:divBdr>
        <w:top w:val="none" w:sz="0" w:space="0" w:color="auto"/>
        <w:left w:val="none" w:sz="0" w:space="0" w:color="auto"/>
        <w:bottom w:val="none" w:sz="0" w:space="0" w:color="auto"/>
        <w:right w:val="none" w:sz="0" w:space="0" w:color="auto"/>
      </w:divBdr>
    </w:div>
    <w:div w:id="960695762">
      <w:bodyDiv w:val="1"/>
      <w:marLeft w:val="0"/>
      <w:marRight w:val="0"/>
      <w:marTop w:val="0"/>
      <w:marBottom w:val="0"/>
      <w:divBdr>
        <w:top w:val="none" w:sz="0" w:space="0" w:color="auto"/>
        <w:left w:val="none" w:sz="0" w:space="0" w:color="auto"/>
        <w:bottom w:val="none" w:sz="0" w:space="0" w:color="auto"/>
        <w:right w:val="none" w:sz="0" w:space="0" w:color="auto"/>
      </w:divBdr>
    </w:div>
    <w:div w:id="977564089">
      <w:bodyDiv w:val="1"/>
      <w:marLeft w:val="0"/>
      <w:marRight w:val="0"/>
      <w:marTop w:val="0"/>
      <w:marBottom w:val="0"/>
      <w:divBdr>
        <w:top w:val="none" w:sz="0" w:space="0" w:color="auto"/>
        <w:left w:val="none" w:sz="0" w:space="0" w:color="auto"/>
        <w:bottom w:val="none" w:sz="0" w:space="0" w:color="auto"/>
        <w:right w:val="none" w:sz="0" w:space="0" w:color="auto"/>
      </w:divBdr>
    </w:div>
    <w:div w:id="1067072051">
      <w:bodyDiv w:val="1"/>
      <w:marLeft w:val="0"/>
      <w:marRight w:val="0"/>
      <w:marTop w:val="0"/>
      <w:marBottom w:val="0"/>
      <w:divBdr>
        <w:top w:val="none" w:sz="0" w:space="0" w:color="auto"/>
        <w:left w:val="none" w:sz="0" w:space="0" w:color="auto"/>
        <w:bottom w:val="none" w:sz="0" w:space="0" w:color="auto"/>
        <w:right w:val="none" w:sz="0" w:space="0" w:color="auto"/>
      </w:divBdr>
    </w:div>
    <w:div w:id="1126049777">
      <w:bodyDiv w:val="1"/>
      <w:marLeft w:val="0"/>
      <w:marRight w:val="0"/>
      <w:marTop w:val="0"/>
      <w:marBottom w:val="0"/>
      <w:divBdr>
        <w:top w:val="none" w:sz="0" w:space="0" w:color="auto"/>
        <w:left w:val="none" w:sz="0" w:space="0" w:color="auto"/>
        <w:bottom w:val="none" w:sz="0" w:space="0" w:color="auto"/>
        <w:right w:val="none" w:sz="0" w:space="0" w:color="auto"/>
      </w:divBdr>
    </w:div>
    <w:div w:id="1128402200">
      <w:bodyDiv w:val="1"/>
      <w:marLeft w:val="0"/>
      <w:marRight w:val="0"/>
      <w:marTop w:val="0"/>
      <w:marBottom w:val="0"/>
      <w:divBdr>
        <w:top w:val="none" w:sz="0" w:space="0" w:color="auto"/>
        <w:left w:val="none" w:sz="0" w:space="0" w:color="auto"/>
        <w:bottom w:val="none" w:sz="0" w:space="0" w:color="auto"/>
        <w:right w:val="none" w:sz="0" w:space="0" w:color="auto"/>
      </w:divBdr>
    </w:div>
    <w:div w:id="1129786204">
      <w:bodyDiv w:val="1"/>
      <w:marLeft w:val="0"/>
      <w:marRight w:val="0"/>
      <w:marTop w:val="0"/>
      <w:marBottom w:val="0"/>
      <w:divBdr>
        <w:top w:val="none" w:sz="0" w:space="0" w:color="auto"/>
        <w:left w:val="none" w:sz="0" w:space="0" w:color="auto"/>
        <w:bottom w:val="none" w:sz="0" w:space="0" w:color="auto"/>
        <w:right w:val="none" w:sz="0" w:space="0" w:color="auto"/>
      </w:divBdr>
    </w:div>
    <w:div w:id="1149789019">
      <w:bodyDiv w:val="1"/>
      <w:marLeft w:val="0"/>
      <w:marRight w:val="0"/>
      <w:marTop w:val="0"/>
      <w:marBottom w:val="0"/>
      <w:divBdr>
        <w:top w:val="none" w:sz="0" w:space="0" w:color="auto"/>
        <w:left w:val="none" w:sz="0" w:space="0" w:color="auto"/>
        <w:bottom w:val="none" w:sz="0" w:space="0" w:color="auto"/>
        <w:right w:val="none" w:sz="0" w:space="0" w:color="auto"/>
      </w:divBdr>
    </w:div>
    <w:div w:id="1158620182">
      <w:bodyDiv w:val="1"/>
      <w:marLeft w:val="0"/>
      <w:marRight w:val="0"/>
      <w:marTop w:val="0"/>
      <w:marBottom w:val="0"/>
      <w:divBdr>
        <w:top w:val="none" w:sz="0" w:space="0" w:color="auto"/>
        <w:left w:val="none" w:sz="0" w:space="0" w:color="auto"/>
        <w:bottom w:val="none" w:sz="0" w:space="0" w:color="auto"/>
        <w:right w:val="none" w:sz="0" w:space="0" w:color="auto"/>
      </w:divBdr>
    </w:div>
    <w:div w:id="1161703024">
      <w:bodyDiv w:val="1"/>
      <w:marLeft w:val="0"/>
      <w:marRight w:val="0"/>
      <w:marTop w:val="0"/>
      <w:marBottom w:val="0"/>
      <w:divBdr>
        <w:top w:val="none" w:sz="0" w:space="0" w:color="auto"/>
        <w:left w:val="none" w:sz="0" w:space="0" w:color="auto"/>
        <w:bottom w:val="none" w:sz="0" w:space="0" w:color="auto"/>
        <w:right w:val="none" w:sz="0" w:space="0" w:color="auto"/>
      </w:divBdr>
    </w:div>
    <w:div w:id="1203784128">
      <w:bodyDiv w:val="1"/>
      <w:marLeft w:val="0"/>
      <w:marRight w:val="0"/>
      <w:marTop w:val="0"/>
      <w:marBottom w:val="0"/>
      <w:divBdr>
        <w:top w:val="none" w:sz="0" w:space="0" w:color="auto"/>
        <w:left w:val="none" w:sz="0" w:space="0" w:color="auto"/>
        <w:bottom w:val="none" w:sz="0" w:space="0" w:color="auto"/>
        <w:right w:val="none" w:sz="0" w:space="0" w:color="auto"/>
      </w:divBdr>
    </w:div>
    <w:div w:id="1232035788">
      <w:bodyDiv w:val="1"/>
      <w:marLeft w:val="0"/>
      <w:marRight w:val="0"/>
      <w:marTop w:val="0"/>
      <w:marBottom w:val="0"/>
      <w:divBdr>
        <w:top w:val="none" w:sz="0" w:space="0" w:color="auto"/>
        <w:left w:val="none" w:sz="0" w:space="0" w:color="auto"/>
        <w:bottom w:val="none" w:sz="0" w:space="0" w:color="auto"/>
        <w:right w:val="none" w:sz="0" w:space="0" w:color="auto"/>
      </w:divBdr>
    </w:div>
    <w:div w:id="1260479787">
      <w:bodyDiv w:val="1"/>
      <w:marLeft w:val="0"/>
      <w:marRight w:val="0"/>
      <w:marTop w:val="0"/>
      <w:marBottom w:val="0"/>
      <w:divBdr>
        <w:top w:val="none" w:sz="0" w:space="0" w:color="auto"/>
        <w:left w:val="none" w:sz="0" w:space="0" w:color="auto"/>
        <w:bottom w:val="none" w:sz="0" w:space="0" w:color="auto"/>
        <w:right w:val="none" w:sz="0" w:space="0" w:color="auto"/>
      </w:divBdr>
    </w:div>
    <w:div w:id="1301761785">
      <w:bodyDiv w:val="1"/>
      <w:marLeft w:val="0"/>
      <w:marRight w:val="0"/>
      <w:marTop w:val="0"/>
      <w:marBottom w:val="0"/>
      <w:divBdr>
        <w:top w:val="none" w:sz="0" w:space="0" w:color="auto"/>
        <w:left w:val="none" w:sz="0" w:space="0" w:color="auto"/>
        <w:bottom w:val="none" w:sz="0" w:space="0" w:color="auto"/>
        <w:right w:val="none" w:sz="0" w:space="0" w:color="auto"/>
      </w:divBdr>
    </w:div>
    <w:div w:id="1308625363">
      <w:bodyDiv w:val="1"/>
      <w:marLeft w:val="0"/>
      <w:marRight w:val="0"/>
      <w:marTop w:val="0"/>
      <w:marBottom w:val="0"/>
      <w:divBdr>
        <w:top w:val="none" w:sz="0" w:space="0" w:color="auto"/>
        <w:left w:val="none" w:sz="0" w:space="0" w:color="auto"/>
        <w:bottom w:val="none" w:sz="0" w:space="0" w:color="auto"/>
        <w:right w:val="none" w:sz="0" w:space="0" w:color="auto"/>
      </w:divBdr>
    </w:div>
    <w:div w:id="1321420138">
      <w:bodyDiv w:val="1"/>
      <w:marLeft w:val="0"/>
      <w:marRight w:val="0"/>
      <w:marTop w:val="0"/>
      <w:marBottom w:val="0"/>
      <w:divBdr>
        <w:top w:val="none" w:sz="0" w:space="0" w:color="auto"/>
        <w:left w:val="none" w:sz="0" w:space="0" w:color="auto"/>
        <w:bottom w:val="none" w:sz="0" w:space="0" w:color="auto"/>
        <w:right w:val="none" w:sz="0" w:space="0" w:color="auto"/>
      </w:divBdr>
    </w:div>
    <w:div w:id="1330408983">
      <w:bodyDiv w:val="1"/>
      <w:marLeft w:val="0"/>
      <w:marRight w:val="0"/>
      <w:marTop w:val="0"/>
      <w:marBottom w:val="0"/>
      <w:divBdr>
        <w:top w:val="none" w:sz="0" w:space="0" w:color="auto"/>
        <w:left w:val="none" w:sz="0" w:space="0" w:color="auto"/>
        <w:bottom w:val="none" w:sz="0" w:space="0" w:color="auto"/>
        <w:right w:val="none" w:sz="0" w:space="0" w:color="auto"/>
      </w:divBdr>
    </w:div>
    <w:div w:id="1395201889">
      <w:bodyDiv w:val="1"/>
      <w:marLeft w:val="0"/>
      <w:marRight w:val="0"/>
      <w:marTop w:val="0"/>
      <w:marBottom w:val="0"/>
      <w:divBdr>
        <w:top w:val="none" w:sz="0" w:space="0" w:color="auto"/>
        <w:left w:val="none" w:sz="0" w:space="0" w:color="auto"/>
        <w:bottom w:val="none" w:sz="0" w:space="0" w:color="auto"/>
        <w:right w:val="none" w:sz="0" w:space="0" w:color="auto"/>
      </w:divBdr>
    </w:div>
    <w:div w:id="1401635458">
      <w:bodyDiv w:val="1"/>
      <w:marLeft w:val="0"/>
      <w:marRight w:val="0"/>
      <w:marTop w:val="0"/>
      <w:marBottom w:val="0"/>
      <w:divBdr>
        <w:top w:val="none" w:sz="0" w:space="0" w:color="auto"/>
        <w:left w:val="none" w:sz="0" w:space="0" w:color="auto"/>
        <w:bottom w:val="none" w:sz="0" w:space="0" w:color="auto"/>
        <w:right w:val="none" w:sz="0" w:space="0" w:color="auto"/>
      </w:divBdr>
    </w:div>
    <w:div w:id="1427775427">
      <w:bodyDiv w:val="1"/>
      <w:marLeft w:val="0"/>
      <w:marRight w:val="0"/>
      <w:marTop w:val="0"/>
      <w:marBottom w:val="0"/>
      <w:divBdr>
        <w:top w:val="none" w:sz="0" w:space="0" w:color="auto"/>
        <w:left w:val="none" w:sz="0" w:space="0" w:color="auto"/>
        <w:bottom w:val="none" w:sz="0" w:space="0" w:color="auto"/>
        <w:right w:val="none" w:sz="0" w:space="0" w:color="auto"/>
      </w:divBdr>
    </w:div>
    <w:div w:id="1439712038">
      <w:bodyDiv w:val="1"/>
      <w:marLeft w:val="0"/>
      <w:marRight w:val="0"/>
      <w:marTop w:val="0"/>
      <w:marBottom w:val="0"/>
      <w:divBdr>
        <w:top w:val="none" w:sz="0" w:space="0" w:color="auto"/>
        <w:left w:val="none" w:sz="0" w:space="0" w:color="auto"/>
        <w:bottom w:val="none" w:sz="0" w:space="0" w:color="auto"/>
        <w:right w:val="none" w:sz="0" w:space="0" w:color="auto"/>
      </w:divBdr>
    </w:div>
    <w:div w:id="1469393804">
      <w:bodyDiv w:val="1"/>
      <w:marLeft w:val="0"/>
      <w:marRight w:val="0"/>
      <w:marTop w:val="0"/>
      <w:marBottom w:val="0"/>
      <w:divBdr>
        <w:top w:val="none" w:sz="0" w:space="0" w:color="auto"/>
        <w:left w:val="none" w:sz="0" w:space="0" w:color="auto"/>
        <w:bottom w:val="none" w:sz="0" w:space="0" w:color="auto"/>
        <w:right w:val="none" w:sz="0" w:space="0" w:color="auto"/>
      </w:divBdr>
    </w:div>
    <w:div w:id="1646201942">
      <w:bodyDiv w:val="1"/>
      <w:marLeft w:val="0"/>
      <w:marRight w:val="0"/>
      <w:marTop w:val="0"/>
      <w:marBottom w:val="0"/>
      <w:divBdr>
        <w:top w:val="none" w:sz="0" w:space="0" w:color="auto"/>
        <w:left w:val="none" w:sz="0" w:space="0" w:color="auto"/>
        <w:bottom w:val="none" w:sz="0" w:space="0" w:color="auto"/>
        <w:right w:val="none" w:sz="0" w:space="0" w:color="auto"/>
      </w:divBdr>
    </w:div>
    <w:div w:id="1763842063">
      <w:bodyDiv w:val="1"/>
      <w:marLeft w:val="0"/>
      <w:marRight w:val="0"/>
      <w:marTop w:val="0"/>
      <w:marBottom w:val="0"/>
      <w:divBdr>
        <w:top w:val="none" w:sz="0" w:space="0" w:color="auto"/>
        <w:left w:val="none" w:sz="0" w:space="0" w:color="auto"/>
        <w:bottom w:val="none" w:sz="0" w:space="0" w:color="auto"/>
        <w:right w:val="none" w:sz="0" w:space="0" w:color="auto"/>
      </w:divBdr>
    </w:div>
    <w:div w:id="1783912698">
      <w:bodyDiv w:val="1"/>
      <w:marLeft w:val="0"/>
      <w:marRight w:val="0"/>
      <w:marTop w:val="0"/>
      <w:marBottom w:val="0"/>
      <w:divBdr>
        <w:top w:val="none" w:sz="0" w:space="0" w:color="auto"/>
        <w:left w:val="none" w:sz="0" w:space="0" w:color="auto"/>
        <w:bottom w:val="none" w:sz="0" w:space="0" w:color="auto"/>
        <w:right w:val="none" w:sz="0" w:space="0" w:color="auto"/>
      </w:divBdr>
    </w:div>
    <w:div w:id="1852986251">
      <w:bodyDiv w:val="1"/>
      <w:marLeft w:val="0"/>
      <w:marRight w:val="0"/>
      <w:marTop w:val="0"/>
      <w:marBottom w:val="0"/>
      <w:divBdr>
        <w:top w:val="none" w:sz="0" w:space="0" w:color="auto"/>
        <w:left w:val="none" w:sz="0" w:space="0" w:color="auto"/>
        <w:bottom w:val="none" w:sz="0" w:space="0" w:color="auto"/>
        <w:right w:val="none" w:sz="0" w:space="0" w:color="auto"/>
      </w:divBdr>
    </w:div>
    <w:div w:id="1958750830">
      <w:bodyDiv w:val="1"/>
      <w:marLeft w:val="0"/>
      <w:marRight w:val="0"/>
      <w:marTop w:val="0"/>
      <w:marBottom w:val="0"/>
      <w:divBdr>
        <w:top w:val="none" w:sz="0" w:space="0" w:color="auto"/>
        <w:left w:val="none" w:sz="0" w:space="0" w:color="auto"/>
        <w:bottom w:val="none" w:sz="0" w:space="0" w:color="auto"/>
        <w:right w:val="none" w:sz="0" w:space="0" w:color="auto"/>
      </w:divBdr>
    </w:div>
    <w:div w:id="1964725039">
      <w:bodyDiv w:val="1"/>
      <w:marLeft w:val="0"/>
      <w:marRight w:val="0"/>
      <w:marTop w:val="0"/>
      <w:marBottom w:val="0"/>
      <w:divBdr>
        <w:top w:val="none" w:sz="0" w:space="0" w:color="auto"/>
        <w:left w:val="none" w:sz="0" w:space="0" w:color="auto"/>
        <w:bottom w:val="none" w:sz="0" w:space="0" w:color="auto"/>
        <w:right w:val="none" w:sz="0" w:space="0" w:color="auto"/>
      </w:divBdr>
    </w:div>
    <w:div w:id="1969511168">
      <w:bodyDiv w:val="1"/>
      <w:marLeft w:val="0"/>
      <w:marRight w:val="0"/>
      <w:marTop w:val="0"/>
      <w:marBottom w:val="0"/>
      <w:divBdr>
        <w:top w:val="none" w:sz="0" w:space="0" w:color="auto"/>
        <w:left w:val="none" w:sz="0" w:space="0" w:color="auto"/>
        <w:bottom w:val="none" w:sz="0" w:space="0" w:color="auto"/>
        <w:right w:val="none" w:sz="0" w:space="0" w:color="auto"/>
      </w:divBdr>
    </w:div>
    <w:div w:id="1993219342">
      <w:bodyDiv w:val="1"/>
      <w:marLeft w:val="0"/>
      <w:marRight w:val="0"/>
      <w:marTop w:val="0"/>
      <w:marBottom w:val="0"/>
      <w:divBdr>
        <w:top w:val="none" w:sz="0" w:space="0" w:color="auto"/>
        <w:left w:val="none" w:sz="0" w:space="0" w:color="auto"/>
        <w:bottom w:val="none" w:sz="0" w:space="0" w:color="auto"/>
        <w:right w:val="none" w:sz="0" w:space="0" w:color="auto"/>
      </w:divBdr>
    </w:div>
    <w:div w:id="2013991489">
      <w:bodyDiv w:val="1"/>
      <w:marLeft w:val="0"/>
      <w:marRight w:val="0"/>
      <w:marTop w:val="0"/>
      <w:marBottom w:val="0"/>
      <w:divBdr>
        <w:top w:val="none" w:sz="0" w:space="0" w:color="auto"/>
        <w:left w:val="none" w:sz="0" w:space="0" w:color="auto"/>
        <w:bottom w:val="none" w:sz="0" w:space="0" w:color="auto"/>
        <w:right w:val="none" w:sz="0" w:space="0" w:color="auto"/>
      </w:divBdr>
    </w:div>
    <w:div w:id="2067340315">
      <w:bodyDiv w:val="1"/>
      <w:marLeft w:val="0"/>
      <w:marRight w:val="0"/>
      <w:marTop w:val="0"/>
      <w:marBottom w:val="0"/>
      <w:divBdr>
        <w:top w:val="none" w:sz="0" w:space="0" w:color="auto"/>
        <w:left w:val="none" w:sz="0" w:space="0" w:color="auto"/>
        <w:bottom w:val="none" w:sz="0" w:space="0" w:color="auto"/>
        <w:right w:val="none" w:sz="0" w:space="0" w:color="auto"/>
      </w:divBdr>
    </w:div>
    <w:div w:id="2073456023">
      <w:bodyDiv w:val="1"/>
      <w:marLeft w:val="0"/>
      <w:marRight w:val="0"/>
      <w:marTop w:val="0"/>
      <w:marBottom w:val="0"/>
      <w:divBdr>
        <w:top w:val="none" w:sz="0" w:space="0" w:color="auto"/>
        <w:left w:val="none" w:sz="0" w:space="0" w:color="auto"/>
        <w:bottom w:val="none" w:sz="0" w:space="0" w:color="auto"/>
        <w:right w:val="none" w:sz="0" w:space="0" w:color="auto"/>
      </w:divBdr>
    </w:div>
    <w:div w:id="207639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1494</Words>
  <Characters>8517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User114</cp:lastModifiedBy>
  <cp:revision>2</cp:revision>
  <cp:lastPrinted>2021-12-09T09:17:00Z</cp:lastPrinted>
  <dcterms:created xsi:type="dcterms:W3CDTF">2021-12-20T09:06:00Z</dcterms:created>
  <dcterms:modified xsi:type="dcterms:W3CDTF">2021-12-20T09:06:00Z</dcterms:modified>
</cp:coreProperties>
</file>