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0" w:rsidRPr="000B2997" w:rsidRDefault="00AD5CB0" w:rsidP="00AD5CB0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B0" w:rsidRPr="000B2997" w:rsidRDefault="00AD5CB0" w:rsidP="00AD5CB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AD5CB0" w:rsidRPr="000B2997" w:rsidRDefault="00AD5CB0" w:rsidP="00AD5CB0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AD5CB0" w:rsidRPr="000B2997" w:rsidRDefault="00AD5CB0" w:rsidP="00AD5CB0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AD5CB0" w:rsidRPr="000B2997" w:rsidRDefault="00AD5CB0" w:rsidP="00AD5CB0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A364CC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AD5CB0" w:rsidRPr="000B2997" w:rsidRDefault="00AD5CB0" w:rsidP="00AD5CB0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AD5CB0" w:rsidRPr="000B2997" w:rsidRDefault="00AD5CB0" w:rsidP="00AD5CB0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A364CC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2017</w:t>
      </w:r>
    </w:p>
    <w:p w:rsidR="00AD5CB0" w:rsidRPr="002119E4" w:rsidRDefault="00AD5CB0" w:rsidP="00AD5CB0">
      <w:pPr>
        <w:jc w:val="right"/>
        <w:rPr>
          <w:b/>
          <w:sz w:val="26"/>
          <w:szCs w:val="26"/>
        </w:rPr>
      </w:pPr>
      <w:r w:rsidRPr="002119E4">
        <w:rPr>
          <w:b/>
          <w:sz w:val="26"/>
          <w:szCs w:val="26"/>
        </w:rPr>
        <w:tab/>
      </w:r>
    </w:p>
    <w:p w:rsidR="00AD5CB0" w:rsidRPr="002119E4" w:rsidRDefault="00AD5CB0" w:rsidP="00AD5CB0">
      <w:pPr>
        <w:jc w:val="right"/>
        <w:rPr>
          <w:b/>
          <w:sz w:val="26"/>
          <w:szCs w:val="26"/>
        </w:rPr>
      </w:pP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Про затвердження технічної документації </w:t>
      </w: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із землеустрою Вороніні Тетяні Володимирівні</w:t>
      </w: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щодо встановлення меж земельної </w:t>
      </w: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ділянки в натурі (на місцевості) для будівництва і </w:t>
      </w: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обслуговування житлового будинку, господарських</w:t>
      </w: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по вул. Шкільна,2</w:t>
      </w:r>
      <w:r w:rsidRPr="00A364CC">
        <w:rPr>
          <w:sz w:val="26"/>
          <w:szCs w:val="26"/>
          <w:lang w:val="ru-RU"/>
        </w:rPr>
        <w:t>1</w:t>
      </w:r>
      <w:r w:rsidRPr="001F2E0D">
        <w:rPr>
          <w:sz w:val="26"/>
          <w:szCs w:val="26"/>
        </w:rPr>
        <w:t xml:space="preserve">  в с. Гранки-Кути</w:t>
      </w:r>
    </w:p>
    <w:p w:rsidR="00AD5CB0" w:rsidRPr="001F2E0D" w:rsidRDefault="00AD5CB0" w:rsidP="00AD5CB0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з метою передачі безоплатно у власність</w:t>
      </w:r>
    </w:p>
    <w:p w:rsidR="00AD5CB0" w:rsidRPr="001F2E0D" w:rsidRDefault="00AD5CB0" w:rsidP="00AD5CB0">
      <w:pPr>
        <w:rPr>
          <w:sz w:val="26"/>
          <w:szCs w:val="26"/>
        </w:rPr>
      </w:pPr>
    </w:p>
    <w:p w:rsidR="00AD5CB0" w:rsidRPr="001F2E0D" w:rsidRDefault="00AD5CB0" w:rsidP="00AD5CB0">
      <w:pPr>
        <w:ind w:firstLine="567"/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eastAsia="en-US"/>
        </w:rPr>
        <w:t xml:space="preserve">Розглянувши заяву Вороніни Тетяни Володимирівни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 w:rsidRPr="001F2E0D">
        <w:rPr>
          <w:sz w:val="26"/>
          <w:szCs w:val="26"/>
        </w:rPr>
        <w:t>Шкільна,21  в с. Гранки-Кути</w:t>
      </w:r>
      <w:r w:rsidRPr="001F2E0D">
        <w:rPr>
          <w:sz w:val="26"/>
          <w:szCs w:val="26"/>
          <w:lang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 </w:t>
      </w:r>
    </w:p>
    <w:p w:rsidR="00AD5CB0" w:rsidRPr="001F2E0D" w:rsidRDefault="00AD5CB0" w:rsidP="00AD5CB0">
      <w:pPr>
        <w:rPr>
          <w:sz w:val="26"/>
          <w:szCs w:val="26"/>
          <w:lang w:val="ru-RU" w:eastAsia="en-US"/>
        </w:rPr>
      </w:pPr>
    </w:p>
    <w:p w:rsidR="00AD5CB0" w:rsidRPr="001F2E0D" w:rsidRDefault="00AD5CB0" w:rsidP="00AD5CB0">
      <w:pPr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val="ru-RU" w:eastAsia="en-US"/>
        </w:rPr>
        <w:t xml:space="preserve">В И </w:t>
      </w:r>
      <w:proofErr w:type="gramStart"/>
      <w:r w:rsidRPr="001F2E0D">
        <w:rPr>
          <w:sz w:val="26"/>
          <w:szCs w:val="26"/>
          <w:lang w:val="ru-RU" w:eastAsia="en-US"/>
        </w:rPr>
        <w:t>Р</w:t>
      </w:r>
      <w:proofErr w:type="gramEnd"/>
      <w:r w:rsidRPr="001F2E0D">
        <w:rPr>
          <w:sz w:val="26"/>
          <w:szCs w:val="26"/>
          <w:lang w:val="ru-RU" w:eastAsia="en-US"/>
        </w:rPr>
        <w:t xml:space="preserve"> І Ш И Л А:</w:t>
      </w:r>
    </w:p>
    <w:p w:rsidR="00AD5CB0" w:rsidRPr="001F2E0D" w:rsidRDefault="00AD5CB0" w:rsidP="00AD5CB0">
      <w:pPr>
        <w:ind w:firstLine="567"/>
        <w:rPr>
          <w:sz w:val="26"/>
          <w:szCs w:val="26"/>
          <w:lang w:val="ru-RU" w:eastAsia="ru-RU"/>
        </w:rPr>
      </w:pPr>
    </w:p>
    <w:p w:rsidR="00AD5CB0" w:rsidRPr="001F2E0D" w:rsidRDefault="00AD5CB0" w:rsidP="00AD5CB0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 xml:space="preserve">1. </w:t>
      </w:r>
      <w:proofErr w:type="spellStart"/>
      <w:r w:rsidRPr="001F2E0D">
        <w:rPr>
          <w:sz w:val="26"/>
          <w:szCs w:val="26"/>
          <w:lang w:val="ru-RU" w:eastAsia="ru-RU"/>
        </w:rPr>
        <w:t>Затвердити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технічну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документацію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із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землеустрою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щодо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встановлення   </w:t>
      </w:r>
      <w:r w:rsidRPr="001F2E0D">
        <w:rPr>
          <w:sz w:val="26"/>
          <w:szCs w:val="26"/>
          <w:lang w:val="ru-RU" w:eastAsia="ru-RU"/>
        </w:rPr>
        <w:t xml:space="preserve">меж </w:t>
      </w:r>
      <w:r w:rsidRPr="001F2E0D">
        <w:rPr>
          <w:sz w:val="26"/>
          <w:szCs w:val="26"/>
          <w:lang w:eastAsia="ru-RU"/>
        </w:rPr>
        <w:t xml:space="preserve">земельної ділянки в натурі (на </w:t>
      </w:r>
      <w:proofErr w:type="gramStart"/>
      <w:r w:rsidRPr="001F2E0D">
        <w:rPr>
          <w:sz w:val="26"/>
          <w:szCs w:val="26"/>
          <w:lang w:eastAsia="ru-RU"/>
        </w:rPr>
        <w:t>м</w:t>
      </w:r>
      <w:proofErr w:type="gramEnd"/>
      <w:r w:rsidRPr="001F2E0D">
        <w:rPr>
          <w:sz w:val="26"/>
          <w:szCs w:val="26"/>
          <w:lang w:eastAsia="ru-RU"/>
        </w:rPr>
        <w:t>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1740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1F2E0D">
        <w:rPr>
          <w:sz w:val="26"/>
          <w:szCs w:val="26"/>
        </w:rPr>
        <w:t>Шкільна,21  в с. Гранки-Кути</w:t>
      </w:r>
      <w:r w:rsidRPr="001F2E0D">
        <w:rPr>
          <w:sz w:val="26"/>
          <w:szCs w:val="26"/>
          <w:lang w:eastAsia="ru-RU"/>
        </w:rPr>
        <w:t>, кадастровий номер 4623080400:02:003:0163, з метою передачі безоплатно у власність.</w:t>
      </w:r>
    </w:p>
    <w:p w:rsidR="00AD5CB0" w:rsidRPr="001F2E0D" w:rsidRDefault="00AD5CB0" w:rsidP="00AD5CB0">
      <w:pPr>
        <w:tabs>
          <w:tab w:val="left" w:pos="-502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2.Переда</w:t>
      </w:r>
      <w:proofErr w:type="spellStart"/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</w:rPr>
        <w:t>Вороніні Тетяні Володимирівні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0,1740</w:t>
      </w:r>
      <w:r w:rsidRPr="001F2E0D">
        <w:rPr>
          <w:sz w:val="26"/>
          <w:szCs w:val="26"/>
          <w:lang w:eastAsia="ru-RU"/>
        </w:rPr>
        <w:t xml:space="preserve">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1F2E0D">
        <w:rPr>
          <w:sz w:val="26"/>
          <w:szCs w:val="26"/>
        </w:rPr>
        <w:t>Шкільна,21  в с. Гранки-Кути</w:t>
      </w:r>
      <w:r w:rsidRPr="001F2E0D">
        <w:rPr>
          <w:sz w:val="26"/>
          <w:szCs w:val="26"/>
          <w:lang w:eastAsia="ru-RU"/>
        </w:rPr>
        <w:t>, кадастровий номер 4623080400:02:003:0163.</w:t>
      </w:r>
    </w:p>
    <w:p w:rsidR="00AD5CB0" w:rsidRPr="001F2E0D" w:rsidRDefault="00AD5CB0" w:rsidP="00AD5CB0">
      <w:pPr>
        <w:tabs>
          <w:tab w:val="left" w:pos="142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r w:rsidRPr="001F2E0D">
        <w:rPr>
          <w:sz w:val="26"/>
          <w:szCs w:val="26"/>
        </w:rPr>
        <w:t>Вороніні Тетяні Володимирівні</w:t>
      </w:r>
      <w:r w:rsidRPr="001F2E0D">
        <w:rPr>
          <w:sz w:val="26"/>
          <w:szCs w:val="26"/>
          <w:lang w:val="ru-RU" w:eastAsia="ru-RU"/>
        </w:rPr>
        <w:t>:</w:t>
      </w:r>
    </w:p>
    <w:p w:rsidR="00AD5CB0" w:rsidRPr="001F2E0D" w:rsidRDefault="00AD5CB0" w:rsidP="00AD5CB0">
      <w:pPr>
        <w:tabs>
          <w:tab w:val="left" w:pos="142"/>
          <w:tab w:val="left" w:pos="3240"/>
        </w:tabs>
        <w:ind w:firstLine="567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>3.1.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AD5CB0" w:rsidRPr="001F2E0D" w:rsidRDefault="00AD5CB0" w:rsidP="00AD5CB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lastRenderedPageBreak/>
        <w:t>3.2</w:t>
      </w:r>
      <w:r w:rsidRPr="001F2E0D">
        <w:rPr>
          <w:sz w:val="26"/>
          <w:szCs w:val="26"/>
          <w:lang w:val="ru-RU" w:eastAsia="ru-RU"/>
        </w:rPr>
        <w:t>.</w:t>
      </w:r>
      <w:r w:rsidRPr="001F2E0D">
        <w:rPr>
          <w:sz w:val="26"/>
          <w:szCs w:val="26"/>
          <w:lang w:eastAsia="ru-RU"/>
        </w:rPr>
        <w:t xml:space="preserve">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AD5CB0" w:rsidRPr="001F2E0D" w:rsidRDefault="00AD5CB0" w:rsidP="00AD5CB0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AD5CB0" w:rsidRPr="001F2E0D" w:rsidRDefault="00AD5CB0" w:rsidP="00AD5CB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AD5CB0" w:rsidRPr="001F2E0D" w:rsidRDefault="00AD5CB0" w:rsidP="00AD5CB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val="ru-RU" w:eastAsia="ru-RU"/>
        </w:rPr>
      </w:pPr>
    </w:p>
    <w:p w:rsidR="00AD5CB0" w:rsidRDefault="00AD5CB0" w:rsidP="00AD5CB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ЯЦЕНКО</w:t>
      </w:r>
    </w:p>
    <w:p w:rsidR="00AD5CB0" w:rsidRDefault="00AD5CB0" w:rsidP="00AD5CB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</w:p>
    <w:p w:rsidR="00AD5CB0" w:rsidRDefault="00AD5CB0" w:rsidP="00AD5CB0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5CB0"/>
    <w:rsid w:val="002908FC"/>
    <w:rsid w:val="00AD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B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2024-11-07T07:21:00Z</dcterms:created>
  <dcterms:modified xsi:type="dcterms:W3CDTF">2024-11-07T07:21:00Z</dcterms:modified>
</cp:coreProperties>
</file>