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E4" w:rsidRPr="00F35BCA" w:rsidRDefault="00A73DE4" w:rsidP="00A73DE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t>…</w:t>
      </w: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E4" w:rsidRPr="00F35BCA" w:rsidRDefault="00A73DE4" w:rsidP="00A73DE4">
      <w:r w:rsidRPr="00F35BCA">
        <w:rPr>
          <w:rFonts w:ascii="Arial" w:hAnsi="Arial" w:cs="Arial"/>
          <w:sz w:val="18"/>
          <w:szCs w:val="18"/>
        </w:rPr>
        <w:br/>
      </w:r>
    </w:p>
    <w:p w:rsidR="00A73DE4" w:rsidRPr="00F35BCA" w:rsidRDefault="00A73DE4" w:rsidP="00A73DE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918</w:t>
      </w:r>
    </w:p>
    <w:p w:rsidR="00185967" w:rsidRDefault="00185967"/>
    <w:p w:rsidR="00A73DE4" w:rsidRDefault="00A73DE4" w:rsidP="00A73DE4">
      <w:pPr>
        <w:spacing w:after="0"/>
        <w:ind w:left="426" w:righ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</w:t>
      </w:r>
      <w:r w:rsidRPr="00937828">
        <w:rPr>
          <w:rFonts w:ascii="Times New Roman" w:hAnsi="Times New Roman" w:cs="Times New Roman"/>
          <w:sz w:val="28"/>
          <w:szCs w:val="28"/>
        </w:rPr>
        <w:t>.2021</w:t>
      </w:r>
    </w:p>
    <w:p w:rsidR="00A73DE4" w:rsidRPr="00A73DE4" w:rsidRDefault="00A73DE4" w:rsidP="00A73DE4">
      <w:pPr>
        <w:spacing w:after="0"/>
        <w:ind w:left="426" w:right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DE4" w:rsidRPr="00810C6A" w:rsidRDefault="00A73DE4" w:rsidP="00A73DE4">
      <w:pPr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0C6A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Програми фінансової підтримки </w:t>
      </w:r>
    </w:p>
    <w:p w:rsidR="00A73DE4" w:rsidRPr="00810C6A" w:rsidRDefault="00A73DE4" w:rsidP="00A73DE4">
      <w:pPr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0C6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комунальних підприємств, установ та здійснення </w:t>
      </w:r>
    </w:p>
    <w:p w:rsidR="00A73DE4" w:rsidRPr="00810C6A" w:rsidRDefault="00A73DE4" w:rsidP="00A73DE4">
      <w:pPr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0C6A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внесків до статутних капіталів (поповнення </w:t>
      </w:r>
    </w:p>
    <w:p w:rsidR="00A73DE4" w:rsidRPr="00810C6A" w:rsidRDefault="00A73DE4" w:rsidP="00A73DE4">
      <w:pPr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0C6A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Статутного капіталу) комунальних підприємств </w:t>
      </w:r>
    </w:p>
    <w:p w:rsidR="00A73DE4" w:rsidRPr="00810C6A" w:rsidRDefault="00A73DE4" w:rsidP="00A73DE4">
      <w:pPr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810C6A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810C6A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на 2021 та прогноз на 2022-2023рр. </w:t>
      </w:r>
    </w:p>
    <w:p w:rsidR="00A73DE4" w:rsidRPr="00873724" w:rsidRDefault="00A73DE4" w:rsidP="00A73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285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73DE4" w:rsidRDefault="00A73DE4" w:rsidP="00A73DE4">
      <w:pPr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Управління житлово-комунального господарства </w:t>
      </w:r>
      <w:proofErr w:type="spellStart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зміни до </w:t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Програми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 на 2021 та прогноз на 2022-2023рр.</w:t>
      </w:r>
      <w:r w:rsidRPr="00873724">
        <w:rPr>
          <w:rFonts w:ascii="Times New Roman" w:hAnsi="Times New Roman"/>
          <w:sz w:val="28"/>
          <w:szCs w:val="28"/>
          <w:lang w:eastAsia="uk-UA"/>
        </w:rPr>
        <w:t>,</w:t>
      </w: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   затвердженої рішенням сесії </w:t>
      </w:r>
      <w:proofErr w:type="spellStart"/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20.05. 2021р. № 469,   враховуючи рішення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виконавчого комітету від </w:t>
      </w:r>
      <w:r w:rsidRPr="00810C6A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.12.2021 № 959</w:t>
      </w:r>
      <w:r w:rsidRPr="00873724">
        <w:rPr>
          <w:rFonts w:ascii="Times New Roman" w:hAnsi="Times New Roman"/>
          <w:sz w:val="28"/>
          <w:szCs w:val="28"/>
          <w:lang w:eastAsia="uk-UA"/>
        </w:rPr>
        <w:t>,</w:t>
      </w: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XV</w:t>
      </w:r>
      <w:r w:rsidRPr="0061483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A73DE4" w:rsidRPr="00873724" w:rsidRDefault="00A73DE4" w:rsidP="00A73DE4">
      <w:pPr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73DE4" w:rsidRDefault="00A73DE4" w:rsidP="00A73DE4">
      <w:pPr>
        <w:spacing w:after="0" w:line="216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0C6A">
        <w:rPr>
          <w:rFonts w:ascii="Times New Roman" w:eastAsia="Times New Roman" w:hAnsi="Times New Roman"/>
          <w:sz w:val="28"/>
          <w:szCs w:val="28"/>
          <w:lang w:eastAsia="uk-UA"/>
        </w:rPr>
        <w:t>В И Р І Ш ИЛ А:</w:t>
      </w:r>
    </w:p>
    <w:p w:rsidR="00A73DE4" w:rsidRPr="00810C6A" w:rsidRDefault="00A73DE4" w:rsidP="00A73DE4">
      <w:pPr>
        <w:spacing w:after="0" w:line="216" w:lineRule="auto"/>
        <w:ind w:left="426" w:right="285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A73DE4" w:rsidRPr="00873724" w:rsidRDefault="00A73DE4" w:rsidP="00A73DE4">
      <w:pPr>
        <w:spacing w:after="0" w:line="240" w:lineRule="auto"/>
        <w:ind w:left="426" w:right="285" w:firstLine="58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ab/>
        <w:t>1. Внести зміни</w:t>
      </w: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 до </w:t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Програми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 на 2021 та прогноз на 2022-2023рр.</w:t>
      </w:r>
      <w:r w:rsidRPr="00873724">
        <w:rPr>
          <w:rFonts w:ascii="Times New Roman" w:hAnsi="Times New Roman"/>
          <w:sz w:val="28"/>
          <w:szCs w:val="28"/>
          <w:lang w:eastAsia="uk-UA"/>
        </w:rPr>
        <w:t>,</w:t>
      </w: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   затвердженої рішенням сесії </w:t>
      </w:r>
      <w:proofErr w:type="spellStart"/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20.05.2021р. №469,  а саме:</w:t>
      </w:r>
    </w:p>
    <w:p w:rsidR="00A73DE4" w:rsidRPr="00873724" w:rsidRDefault="00A73DE4" w:rsidP="00A73DE4">
      <w:pPr>
        <w:spacing w:after="0" w:line="240" w:lineRule="auto"/>
        <w:ind w:left="426" w:right="285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-     Завдання 2 в </w:t>
      </w:r>
      <w:r w:rsidRPr="0087372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Завданнях та Заходах </w:t>
      </w:r>
      <w:r w:rsidRPr="00873724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Програми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Pr="00873724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Новороздільської</w:t>
      </w:r>
      <w:proofErr w:type="spellEnd"/>
      <w:r w:rsidRPr="00873724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міської ради  на 2021 та прогноз на 2022-2023рр</w:t>
      </w:r>
      <w:r w:rsidRPr="00873724">
        <w:rPr>
          <w:rFonts w:ascii="Times New Roman" w:eastAsia="Times New Roman" w:hAnsi="Times New Roman"/>
          <w:bCs/>
          <w:sz w:val="28"/>
          <w:szCs w:val="28"/>
          <w:lang w:eastAsia="uk-UA"/>
        </w:rPr>
        <w:t>.  викласти в новій редакції</w:t>
      </w: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,  згідно додатку1; </w:t>
      </w:r>
    </w:p>
    <w:p w:rsidR="00A73DE4" w:rsidRPr="00873724" w:rsidRDefault="00A73DE4" w:rsidP="00A73DE4">
      <w:pPr>
        <w:spacing w:after="0" w:line="240" w:lineRule="auto"/>
        <w:ind w:left="426" w:right="285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-   </w:t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>ресурсне забезпечення викласти в новій редакції згідно додатку2.</w:t>
      </w:r>
    </w:p>
    <w:p w:rsidR="00A73DE4" w:rsidRDefault="00A73DE4" w:rsidP="00A73DE4">
      <w:pPr>
        <w:suppressAutoHyphens/>
        <w:spacing w:after="0" w:line="240" w:lineRule="auto"/>
        <w:ind w:left="426" w:right="285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A73DE4" w:rsidRPr="00873724" w:rsidRDefault="00A73DE4" w:rsidP="00A73DE4">
      <w:pPr>
        <w:suppressAutoHyphens/>
        <w:spacing w:after="0" w:line="240" w:lineRule="auto"/>
        <w:ind w:left="426" w:right="285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МІСЬКИЙ ГОЛОВА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</w:t>
      </w:r>
      <w:r w:rsidRPr="00873724">
        <w:rPr>
          <w:rFonts w:ascii="Times New Roman" w:eastAsia="Times New Roman" w:hAnsi="Times New Roman"/>
          <w:sz w:val="28"/>
          <w:szCs w:val="28"/>
          <w:lang w:eastAsia="zh-CN"/>
        </w:rPr>
        <w:t xml:space="preserve">   ЯЦЕНКО</w:t>
      </w:r>
    </w:p>
    <w:p w:rsidR="00A73DE4" w:rsidRDefault="00A73DE4" w:rsidP="00A73DE4">
      <w:pPr>
        <w:suppressAutoHyphens/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ind w:left="426" w:right="28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ind w:right="28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Pr="005F6CD3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Pr="00810C6A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Pr="00873724" w:rsidRDefault="00A73DE4" w:rsidP="00A73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73DE4" w:rsidRPr="00873724" w:rsidRDefault="00A73DE4" w:rsidP="00A73DE4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873724">
        <w:rPr>
          <w:rFonts w:ascii="Times New Roman" w:hAnsi="Times New Roman"/>
          <w:b/>
          <w:bCs/>
          <w:i/>
          <w:sz w:val="28"/>
          <w:szCs w:val="28"/>
          <w:lang w:eastAsia="uk-UA"/>
        </w:rPr>
        <w:lastRenderedPageBreak/>
        <w:t>Завдання та Заходи</w:t>
      </w:r>
      <w:r w:rsidRPr="008737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73724">
        <w:rPr>
          <w:rFonts w:ascii="Times New Roman" w:hAnsi="Times New Roman"/>
          <w:b/>
          <w:bCs/>
          <w:i/>
          <w:sz w:val="28"/>
          <w:szCs w:val="28"/>
          <w:lang w:eastAsia="uk-UA"/>
        </w:rPr>
        <w:t>Програми фінансової підтримки комунальних підприємств, установ</w:t>
      </w:r>
    </w:p>
    <w:p w:rsidR="00A73DE4" w:rsidRPr="00873724" w:rsidRDefault="00A73DE4" w:rsidP="00A73DE4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873724">
        <w:rPr>
          <w:rFonts w:ascii="Times New Roman" w:hAnsi="Times New Roman"/>
          <w:b/>
          <w:bCs/>
          <w:i/>
          <w:sz w:val="28"/>
          <w:szCs w:val="28"/>
          <w:lang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A73DE4" w:rsidRPr="00873724" w:rsidRDefault="00A73DE4" w:rsidP="00A73DE4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proofErr w:type="spellStart"/>
      <w:r w:rsidRPr="00873724">
        <w:rPr>
          <w:rFonts w:ascii="Times New Roman" w:hAnsi="Times New Roman"/>
          <w:b/>
          <w:bCs/>
          <w:i/>
          <w:sz w:val="28"/>
          <w:szCs w:val="28"/>
          <w:lang w:eastAsia="uk-UA"/>
        </w:rPr>
        <w:t>Новороздільської</w:t>
      </w:r>
      <w:proofErr w:type="spellEnd"/>
      <w:r w:rsidRPr="00873724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міської ради на 2021 рік та прогноз на 2022-2023 рр.</w:t>
      </w:r>
    </w:p>
    <w:p w:rsidR="00A73DE4" w:rsidRPr="00873724" w:rsidRDefault="00A73DE4" w:rsidP="00A73DE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9"/>
        <w:gridCol w:w="1558"/>
        <w:gridCol w:w="3261"/>
        <w:gridCol w:w="41"/>
        <w:gridCol w:w="1799"/>
        <w:gridCol w:w="1245"/>
        <w:gridCol w:w="1877"/>
        <w:gridCol w:w="1395"/>
        <w:gridCol w:w="62"/>
        <w:gridCol w:w="1237"/>
        <w:gridCol w:w="2903"/>
        <w:gridCol w:w="8"/>
      </w:tblGrid>
      <w:tr w:rsidR="00A73DE4" w:rsidRPr="00873724" w:rsidTr="007A0388">
        <w:trPr>
          <w:cantSplit/>
          <w:trHeight w:val="3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A73DE4" w:rsidRPr="00873724" w:rsidTr="007A0388">
        <w:trPr>
          <w:cantSplit/>
          <w:trHeight w:val="28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3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 xml:space="preserve">Джерела**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 xml:space="preserve">Обсяги, 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</w:p>
        </w:tc>
      </w:tr>
      <w:tr w:rsidR="00A73DE4" w:rsidRPr="00873724" w:rsidTr="007A0388">
        <w:trPr>
          <w:cantSplit/>
          <w:trHeight w:val="252"/>
        </w:trPr>
        <w:tc>
          <w:tcPr>
            <w:tcW w:w="1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2021 р.</w:t>
            </w:r>
          </w:p>
        </w:tc>
      </w:tr>
      <w:tr w:rsidR="00A73DE4" w:rsidRPr="00873724" w:rsidTr="007A0388">
        <w:trPr>
          <w:gridAfter w:val="1"/>
          <w:wAfter w:w="8" w:type="dxa"/>
          <w:cantSplit/>
          <w:trHeight w:val="50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1</w:t>
            </w:r>
          </w:p>
          <w:p w:rsidR="00A73DE4" w:rsidRPr="00873724" w:rsidRDefault="00A73DE4" w:rsidP="007A0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Завдання2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Cs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73724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Наповнення статутного капіталу   </w:t>
            </w:r>
            <w:proofErr w:type="spellStart"/>
            <w:r w:rsidRPr="00873724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КП</w:t>
            </w:r>
            <w:proofErr w:type="spellEnd"/>
            <w:r w:rsidRPr="00873724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«Розділ» </w:t>
            </w:r>
            <w:proofErr w:type="spellStart"/>
            <w:r w:rsidRPr="00873724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73724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hAnsi="Times New Roman"/>
                <w:sz w:val="24"/>
                <w:szCs w:val="24"/>
                <w:lang w:eastAsia="uk-UA"/>
              </w:rPr>
              <w:t>Придбання  частотного перетворювача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 xml:space="preserve">затрат, тис. грн.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80.0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Управління житлово-комунального господарства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КП</w:t>
            </w:r>
            <w:proofErr w:type="spellEnd"/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«Розділ»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Міський бюджет</w:t>
            </w:r>
            <w:r w:rsidRPr="0087372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80.0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Економія споживання електроенергії при видобутку води  для споживачів </w:t>
            </w:r>
            <w:proofErr w:type="spellStart"/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смт</w:t>
            </w:r>
            <w:proofErr w:type="spellEnd"/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. Розділ та с. Березина </w:t>
            </w:r>
          </w:p>
        </w:tc>
      </w:tr>
      <w:tr w:rsidR="00A73DE4" w:rsidRPr="00873724" w:rsidTr="007A0388">
        <w:trPr>
          <w:gridAfter w:val="1"/>
          <w:wAfter w:w="8" w:type="dxa"/>
          <w:cantSplit/>
          <w:trHeight w:val="51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продукту,шт.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A73DE4" w:rsidRPr="00873724" w:rsidTr="007A0388">
        <w:trPr>
          <w:gridAfter w:val="1"/>
          <w:wAfter w:w="8" w:type="dxa"/>
          <w:cantSplit/>
          <w:trHeight w:val="70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 xml:space="preserve">ефективності 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тис. грн./</w:t>
            </w:r>
            <w:proofErr w:type="spellStart"/>
            <w:r w:rsidRPr="00873724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шт</w:t>
            </w:r>
            <w:proofErr w:type="spellEnd"/>
            <w:r w:rsidRPr="00873724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80.0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A73DE4" w:rsidRPr="00873724" w:rsidTr="007A0388">
        <w:trPr>
          <w:gridAfter w:val="1"/>
          <w:wAfter w:w="8" w:type="dxa"/>
          <w:cantSplit/>
          <w:trHeight w:val="98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якості 100%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73DE4" w:rsidRPr="00873724" w:rsidRDefault="00A73DE4" w:rsidP="00A73DE4">
      <w:pPr>
        <w:rPr>
          <w:sz w:val="28"/>
          <w:szCs w:val="28"/>
        </w:rPr>
      </w:pPr>
    </w:p>
    <w:p w:rsidR="00A73DE4" w:rsidRPr="00873724" w:rsidRDefault="00A73DE4" w:rsidP="00A73DE4">
      <w:pPr>
        <w:rPr>
          <w:sz w:val="28"/>
          <w:szCs w:val="28"/>
        </w:rPr>
      </w:pPr>
    </w:p>
    <w:p w:rsidR="00A73DE4" w:rsidRPr="00873724" w:rsidRDefault="00A73DE4" w:rsidP="00A73DE4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sectPr w:rsidR="00A73DE4" w:rsidRPr="00873724" w:rsidSect="00810C6A">
          <w:footnotePr>
            <w:numFmt w:val="chicago"/>
            <w:numRestart w:val="eachPage"/>
          </w:footnotePr>
          <w:pgSz w:w="11909" w:h="16834"/>
          <w:pgMar w:top="357" w:right="567" w:bottom="567" w:left="1134" w:header="709" w:footer="709" w:gutter="0"/>
          <w:cols w:space="720"/>
          <w:docGrid w:linePitch="299"/>
        </w:sectPr>
      </w:pPr>
    </w:p>
    <w:p w:rsidR="00A73DE4" w:rsidRPr="00873724" w:rsidRDefault="00A73DE4" w:rsidP="00A73DE4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kern w:val="1"/>
          <w:sz w:val="24"/>
          <w:szCs w:val="24"/>
          <w:lang w:eastAsia="uk-UA"/>
        </w:rPr>
      </w:pPr>
      <w:r w:rsidRPr="0087372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lastRenderedPageBreak/>
        <w:t xml:space="preserve">        </w:t>
      </w:r>
    </w:p>
    <w:p w:rsidR="00A73DE4" w:rsidRPr="00873724" w:rsidRDefault="00A73DE4" w:rsidP="00A73DE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372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Ресурсне забезпечення  </w:t>
      </w:r>
    </w:p>
    <w:p w:rsidR="00A73DE4" w:rsidRPr="00873724" w:rsidRDefault="00A73DE4" w:rsidP="00A73DE4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73724">
        <w:rPr>
          <w:rFonts w:ascii="Times New Roman" w:hAnsi="Times New Roman"/>
          <w:b/>
          <w:bCs/>
          <w:sz w:val="28"/>
          <w:szCs w:val="28"/>
          <w:lang w:eastAsia="uk-UA"/>
        </w:rPr>
        <w:t>Програми фінансової підтримки комунальних підприємств, установ</w:t>
      </w:r>
    </w:p>
    <w:p w:rsidR="00A73DE4" w:rsidRPr="00873724" w:rsidRDefault="00A73DE4" w:rsidP="00A73DE4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73724">
        <w:rPr>
          <w:rFonts w:ascii="Times New Roman" w:hAnsi="Times New Roman"/>
          <w:b/>
          <w:bCs/>
          <w:sz w:val="28"/>
          <w:szCs w:val="28"/>
          <w:lang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A73DE4" w:rsidRPr="00873724" w:rsidRDefault="00A73DE4" w:rsidP="00A73DE4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spellStart"/>
      <w:r w:rsidRPr="00873724">
        <w:rPr>
          <w:rFonts w:ascii="Times New Roman" w:hAnsi="Times New Roman"/>
          <w:b/>
          <w:bCs/>
          <w:sz w:val="28"/>
          <w:szCs w:val="28"/>
          <w:lang w:eastAsia="uk-UA"/>
        </w:rPr>
        <w:t>Новороздільської</w:t>
      </w:r>
      <w:proofErr w:type="spellEnd"/>
      <w:r w:rsidRPr="008737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міської ради на 2021 рік та прогноз на 2022-2023 рр.</w:t>
      </w:r>
    </w:p>
    <w:p w:rsidR="00A73DE4" w:rsidRPr="00873724" w:rsidRDefault="00A73DE4" w:rsidP="00A73DE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A73DE4" w:rsidRPr="00873724" w:rsidRDefault="00A73DE4" w:rsidP="00A73DE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 w:rsidRPr="0087372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873724">
        <w:rPr>
          <w:rFonts w:ascii="Times New Roman" w:eastAsia="Times New Roman" w:hAnsi="Times New Roman"/>
          <w:sz w:val="28"/>
          <w:szCs w:val="28"/>
          <w:lang w:eastAsia="uk-UA"/>
        </w:rPr>
        <w:t>тис. грн.</w:t>
      </w:r>
    </w:p>
    <w:tbl>
      <w:tblPr>
        <w:tblW w:w="1290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A73DE4" w:rsidRPr="00873724" w:rsidTr="007A0388">
        <w:trPr>
          <w:cantSplit/>
          <w:trHeight w:val="722"/>
        </w:trPr>
        <w:tc>
          <w:tcPr>
            <w:tcW w:w="5360" w:type="dxa"/>
            <w:vAlign w:val="center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2021 рік</w:t>
            </w:r>
          </w:p>
        </w:tc>
        <w:tc>
          <w:tcPr>
            <w:tcW w:w="1690" w:type="dxa"/>
            <w:vAlign w:val="center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2022 рік</w:t>
            </w:r>
          </w:p>
        </w:tc>
        <w:tc>
          <w:tcPr>
            <w:tcW w:w="1690" w:type="dxa"/>
            <w:vAlign w:val="center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2470" w:type="dxa"/>
            <w:vAlign w:val="center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A73DE4" w:rsidRPr="00873724" w:rsidTr="007A0388">
        <w:tc>
          <w:tcPr>
            <w:tcW w:w="536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162,286 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1900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247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2862,286</w:t>
            </w:r>
          </w:p>
        </w:tc>
      </w:tr>
      <w:tr w:rsidR="00A73DE4" w:rsidRPr="00873724" w:rsidTr="007A0388">
        <w:tc>
          <w:tcPr>
            <w:tcW w:w="536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A73DE4" w:rsidRPr="00873724" w:rsidTr="007A0388">
        <w:tc>
          <w:tcPr>
            <w:tcW w:w="536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державний,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обласний бюджет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0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7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</w:tr>
      <w:tr w:rsidR="00A73DE4" w:rsidRPr="00873724" w:rsidTr="007A0388">
        <w:tc>
          <w:tcPr>
            <w:tcW w:w="536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районні, міські    бюджети** 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162,286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1900</w:t>
            </w:r>
          </w:p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247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2862,286</w:t>
            </w:r>
          </w:p>
        </w:tc>
      </w:tr>
      <w:tr w:rsidR="00A73DE4" w:rsidRPr="00873724" w:rsidTr="007A0388">
        <w:tc>
          <w:tcPr>
            <w:tcW w:w="536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A73DE4" w:rsidRPr="00873724" w:rsidTr="007A0388">
        <w:tc>
          <w:tcPr>
            <w:tcW w:w="536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69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470" w:type="dxa"/>
          </w:tcPr>
          <w:p w:rsidR="00A73DE4" w:rsidRPr="00873724" w:rsidRDefault="00A73DE4" w:rsidP="007A03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7372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</w:p>
        </w:tc>
      </w:tr>
    </w:tbl>
    <w:p w:rsidR="00A73DE4" w:rsidRPr="00873724" w:rsidRDefault="00A73DE4" w:rsidP="00A73DE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  <w:sectPr w:rsidR="00A73DE4" w:rsidRPr="00873724" w:rsidSect="00D03737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A73DE4" w:rsidRDefault="00A73DE4" w:rsidP="00A73DE4"/>
    <w:p w:rsidR="00A73DE4" w:rsidRDefault="00A73DE4" w:rsidP="00A73DE4"/>
    <w:p w:rsidR="00A73DE4" w:rsidRDefault="00A73DE4"/>
    <w:sectPr w:rsidR="00A73DE4" w:rsidSect="0018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numFmt w:val="chicago"/>
    <w:numRestart w:val="eachPage"/>
  </w:footnotePr>
  <w:compat/>
  <w:rsids>
    <w:rsidRoot w:val="00A73DE4"/>
    <w:rsid w:val="00185967"/>
    <w:rsid w:val="00A7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2449</Words>
  <Characters>1397</Characters>
  <Application>Microsoft Office Word</Application>
  <DocSecurity>0</DocSecurity>
  <Lines>11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2021-12-29T15:06:00Z</dcterms:created>
  <dcterms:modified xsi:type="dcterms:W3CDTF">2021-12-29T15:07:00Z</dcterms:modified>
</cp:coreProperties>
</file>