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66" w:rsidRPr="000D6966" w:rsidRDefault="000D6966" w:rsidP="000D6966">
      <w:pPr>
        <w:spacing w:after="0" w:line="240" w:lineRule="auto"/>
        <w:jc w:val="center"/>
        <w:rPr>
          <w:rFonts w:ascii="Times New Roman" w:eastAsia="Times New Roman" w:hAnsi="Times New Roman" w:cs="Times New Roman"/>
          <w:i/>
          <w:iCs/>
          <w:sz w:val="26"/>
          <w:szCs w:val="26"/>
          <w:lang w:val="ru-RU" w:eastAsia="ru-RU"/>
        </w:rPr>
      </w:pPr>
      <w:r w:rsidRPr="000D6966">
        <w:rPr>
          <w:rFonts w:ascii="Times New Roman" w:eastAsia="Times New Roman" w:hAnsi="Times New Roman" w:cs="Times New Roman"/>
          <w:i/>
          <w:noProof/>
          <w:sz w:val="26"/>
          <w:szCs w:val="26"/>
          <w:lang w:eastAsia="uk-UA"/>
        </w:rPr>
        <w:drawing>
          <wp:inline distT="0" distB="0" distL="0" distR="0">
            <wp:extent cx="1398905" cy="638810"/>
            <wp:effectExtent l="0" t="0" r="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0D6966" w:rsidRPr="000D6966" w:rsidRDefault="000D6966" w:rsidP="000D6966">
      <w:pPr>
        <w:spacing w:after="0" w:line="240" w:lineRule="auto"/>
        <w:jc w:val="center"/>
        <w:rPr>
          <w:rFonts w:ascii="Times New Roman" w:eastAsia="Times New Roman" w:hAnsi="Times New Roman" w:cs="Times New Roman"/>
          <w:b/>
          <w:bCs/>
          <w:sz w:val="26"/>
          <w:szCs w:val="26"/>
          <w:lang w:val="ru-RU" w:eastAsia="ru-RU"/>
        </w:rPr>
      </w:pPr>
      <w:r w:rsidRPr="000D6966">
        <w:rPr>
          <w:rFonts w:ascii="Times New Roman" w:eastAsia="Times New Roman" w:hAnsi="Times New Roman" w:cs="Times New Roman"/>
          <w:b/>
          <w:bCs/>
          <w:sz w:val="26"/>
          <w:szCs w:val="26"/>
          <w:lang w:val="ru-RU" w:eastAsia="ru-RU"/>
        </w:rPr>
        <w:t xml:space="preserve">У К </w:t>
      </w:r>
      <w:proofErr w:type="gramStart"/>
      <w:r w:rsidRPr="000D6966">
        <w:rPr>
          <w:rFonts w:ascii="Times New Roman" w:eastAsia="Times New Roman" w:hAnsi="Times New Roman" w:cs="Times New Roman"/>
          <w:b/>
          <w:bCs/>
          <w:sz w:val="26"/>
          <w:szCs w:val="26"/>
          <w:lang w:val="ru-RU" w:eastAsia="ru-RU"/>
        </w:rPr>
        <w:t>Р</w:t>
      </w:r>
      <w:proofErr w:type="gramEnd"/>
      <w:r w:rsidRPr="000D6966">
        <w:rPr>
          <w:rFonts w:ascii="Times New Roman" w:eastAsia="Times New Roman" w:hAnsi="Times New Roman" w:cs="Times New Roman"/>
          <w:b/>
          <w:bCs/>
          <w:sz w:val="26"/>
          <w:szCs w:val="26"/>
          <w:lang w:val="ru-RU" w:eastAsia="ru-RU"/>
        </w:rPr>
        <w:t xml:space="preserve"> А Ї Н А</w:t>
      </w:r>
    </w:p>
    <w:p w:rsidR="000D6966" w:rsidRPr="000D6966" w:rsidRDefault="000D6966" w:rsidP="000D6966">
      <w:pPr>
        <w:keepNext/>
        <w:spacing w:after="0" w:line="240" w:lineRule="auto"/>
        <w:jc w:val="center"/>
        <w:outlineLvl w:val="0"/>
        <w:rPr>
          <w:rFonts w:ascii="Times New Roman" w:eastAsia="Times New Roman" w:hAnsi="Times New Roman" w:cs="Times New Roman"/>
          <w:bCs/>
          <w:kern w:val="32"/>
          <w:sz w:val="26"/>
          <w:szCs w:val="26"/>
          <w:lang w:eastAsia="uk-UA"/>
        </w:rPr>
      </w:pPr>
      <w:r w:rsidRPr="000D6966">
        <w:rPr>
          <w:rFonts w:ascii="Times New Roman" w:eastAsia="Times New Roman" w:hAnsi="Times New Roman" w:cs="Times New Roman"/>
          <w:bCs/>
          <w:kern w:val="32"/>
          <w:sz w:val="26"/>
          <w:szCs w:val="26"/>
          <w:lang w:eastAsia="uk-UA"/>
        </w:rPr>
        <w:t>НОВОРОЗДІЛЬСЬКА  МІСЬКА  РАДА</w:t>
      </w:r>
    </w:p>
    <w:p w:rsidR="000D6966" w:rsidRPr="000D6966" w:rsidRDefault="000D6966" w:rsidP="000D6966">
      <w:pPr>
        <w:keepNext/>
        <w:spacing w:after="0" w:line="240" w:lineRule="auto"/>
        <w:jc w:val="center"/>
        <w:outlineLvl w:val="0"/>
        <w:rPr>
          <w:rFonts w:ascii="Times New Roman" w:eastAsia="Times New Roman" w:hAnsi="Times New Roman" w:cs="Times New Roman"/>
          <w:bCs/>
          <w:kern w:val="32"/>
          <w:sz w:val="26"/>
          <w:szCs w:val="26"/>
          <w:lang w:eastAsia="uk-UA"/>
        </w:rPr>
      </w:pPr>
      <w:r w:rsidRPr="000D6966">
        <w:rPr>
          <w:rFonts w:ascii="Times New Roman" w:eastAsia="Times New Roman" w:hAnsi="Times New Roman" w:cs="Times New Roman"/>
          <w:bCs/>
          <w:kern w:val="32"/>
          <w:sz w:val="26"/>
          <w:szCs w:val="26"/>
          <w:lang w:eastAsia="uk-UA"/>
        </w:rPr>
        <w:t>ЛЬВІВСЬКОЇ  ОБЛАСТІ</w:t>
      </w:r>
    </w:p>
    <w:p w:rsidR="000D6966" w:rsidRPr="000D6966" w:rsidRDefault="000D6966" w:rsidP="000D6966">
      <w:pPr>
        <w:spacing w:after="0" w:line="240" w:lineRule="auto"/>
        <w:jc w:val="right"/>
        <w:rPr>
          <w:rFonts w:ascii="Times New Roman" w:eastAsia="Times New Roman" w:hAnsi="Times New Roman" w:cs="Times New Roman"/>
          <w:sz w:val="26"/>
          <w:szCs w:val="26"/>
          <w:lang w:eastAsia="ru-RU"/>
        </w:rPr>
      </w:pPr>
      <w:r w:rsidRPr="000D6966">
        <w:rPr>
          <w:rFonts w:ascii="Times New Roman" w:eastAsia="Times New Roman" w:hAnsi="Times New Roman" w:cs="Times New Roman"/>
          <w:b/>
          <w:i/>
          <w:sz w:val="26"/>
          <w:szCs w:val="26"/>
          <w:lang w:eastAsia="ru-RU"/>
        </w:rPr>
        <w:t>ПРОЕКТ  рішення</w:t>
      </w:r>
      <w:r>
        <w:rPr>
          <w:rFonts w:ascii="Times New Roman" w:eastAsia="Times New Roman" w:hAnsi="Times New Roman" w:cs="Times New Roman"/>
          <w:b/>
          <w:i/>
          <w:sz w:val="26"/>
          <w:szCs w:val="26"/>
          <w:lang w:eastAsia="ru-RU"/>
        </w:rPr>
        <w:t xml:space="preserve"> № 2132</w:t>
      </w:r>
    </w:p>
    <w:p w:rsidR="000D6966" w:rsidRPr="000D6966" w:rsidRDefault="000D6966" w:rsidP="000D6966">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
          <w:sz w:val="26"/>
          <w:szCs w:val="26"/>
          <w:lang w:val="ru-RU" w:eastAsia="ru-RU"/>
        </w:rPr>
      </w:pP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                                                          нач. </w:t>
      </w:r>
      <w:proofErr w:type="spellStart"/>
      <w:r w:rsidRPr="000D6966">
        <w:rPr>
          <w:rFonts w:ascii="Times New Roman" w:eastAsia="Times New Roman" w:hAnsi="Times New Roman" w:cs="Times New Roman"/>
          <w:i/>
          <w:sz w:val="26"/>
          <w:szCs w:val="26"/>
          <w:lang w:val="ru-RU" w:eastAsia="ru-RU"/>
        </w:rPr>
        <w:t>юридичного</w:t>
      </w:r>
      <w:proofErr w:type="spellEnd"/>
      <w:r w:rsidRPr="000D6966">
        <w:rPr>
          <w:rFonts w:ascii="Times New Roman" w:eastAsia="Times New Roman" w:hAnsi="Times New Roman" w:cs="Times New Roman"/>
          <w:i/>
          <w:sz w:val="26"/>
          <w:szCs w:val="26"/>
          <w:lang w:val="ru-RU" w:eastAsia="ru-RU"/>
        </w:rPr>
        <w:t xml:space="preserve"> </w:t>
      </w:r>
      <w:proofErr w:type="spellStart"/>
      <w:r w:rsidRPr="000D6966">
        <w:rPr>
          <w:rFonts w:ascii="Times New Roman" w:eastAsia="Times New Roman" w:hAnsi="Times New Roman" w:cs="Times New Roman"/>
          <w:i/>
          <w:sz w:val="26"/>
          <w:szCs w:val="26"/>
          <w:lang w:val="ru-RU" w:eastAsia="ru-RU"/>
        </w:rPr>
        <w:t>відділу</w:t>
      </w:r>
      <w:proofErr w:type="spellEnd"/>
      <w:r w:rsidRPr="000D6966">
        <w:rPr>
          <w:rFonts w:ascii="Times New Roman" w:eastAsia="Times New Roman" w:hAnsi="Times New Roman" w:cs="Times New Roman"/>
          <w:i/>
          <w:sz w:val="26"/>
          <w:szCs w:val="26"/>
          <w:lang w:val="ru-RU" w:eastAsia="ru-RU"/>
        </w:rPr>
        <w:t xml:space="preserve"> </w:t>
      </w:r>
      <w:proofErr w:type="spellStart"/>
      <w:r w:rsidRPr="000D6966">
        <w:rPr>
          <w:rFonts w:ascii="Times New Roman" w:eastAsia="Times New Roman" w:hAnsi="Times New Roman" w:cs="Times New Roman"/>
          <w:i/>
          <w:sz w:val="26"/>
          <w:szCs w:val="26"/>
          <w:lang w:eastAsia="ru-RU"/>
        </w:rPr>
        <w:t>Горін</w:t>
      </w:r>
      <w:proofErr w:type="spellEnd"/>
      <w:r w:rsidRPr="000D6966">
        <w:rPr>
          <w:rFonts w:ascii="Times New Roman" w:eastAsia="Times New Roman" w:hAnsi="Times New Roman" w:cs="Times New Roman"/>
          <w:i/>
          <w:sz w:val="26"/>
          <w:szCs w:val="26"/>
          <w:lang w:eastAsia="ru-RU"/>
        </w:rPr>
        <w:t xml:space="preserve"> Р. І.     ____</w:t>
      </w:r>
      <w:r w:rsidRPr="000D6966">
        <w:rPr>
          <w:rFonts w:ascii="Times New Roman" w:eastAsia="Times New Roman" w:hAnsi="Times New Roman" w:cs="Times New Roman"/>
          <w:i/>
          <w:sz w:val="26"/>
          <w:szCs w:val="26"/>
          <w:lang w:val="ru-RU" w:eastAsia="ru-RU"/>
        </w:rPr>
        <w:t xml:space="preserve">_____ </w:t>
      </w: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  </w:t>
      </w: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нач. </w:t>
      </w:r>
      <w:proofErr w:type="spellStart"/>
      <w:r w:rsidRPr="000D6966">
        <w:rPr>
          <w:rFonts w:ascii="Times New Roman" w:eastAsia="Times New Roman" w:hAnsi="Times New Roman" w:cs="Times New Roman"/>
          <w:i/>
          <w:sz w:val="26"/>
          <w:szCs w:val="26"/>
          <w:lang w:val="ru-RU" w:eastAsia="ru-RU"/>
        </w:rPr>
        <w:t>фінуправління</w:t>
      </w:r>
      <w:proofErr w:type="spellEnd"/>
      <w:r w:rsidRPr="000D6966">
        <w:rPr>
          <w:rFonts w:ascii="Times New Roman" w:eastAsia="Times New Roman" w:hAnsi="Times New Roman" w:cs="Times New Roman"/>
          <w:i/>
          <w:sz w:val="26"/>
          <w:szCs w:val="26"/>
          <w:lang w:val="ru-RU" w:eastAsia="ru-RU"/>
        </w:rPr>
        <w:t xml:space="preserve"> </w:t>
      </w:r>
      <w:proofErr w:type="spellStart"/>
      <w:r w:rsidRPr="000D6966">
        <w:rPr>
          <w:rFonts w:ascii="Times New Roman" w:eastAsia="Times New Roman" w:hAnsi="Times New Roman" w:cs="Times New Roman"/>
          <w:i/>
          <w:sz w:val="26"/>
          <w:szCs w:val="26"/>
          <w:lang w:val="ru-RU" w:eastAsia="ru-RU"/>
        </w:rPr>
        <w:t>Ричагівський</w:t>
      </w:r>
      <w:proofErr w:type="spellEnd"/>
      <w:r w:rsidRPr="000D6966">
        <w:rPr>
          <w:rFonts w:ascii="Times New Roman" w:eastAsia="Times New Roman" w:hAnsi="Times New Roman" w:cs="Times New Roman"/>
          <w:i/>
          <w:sz w:val="26"/>
          <w:szCs w:val="26"/>
          <w:lang w:val="ru-RU" w:eastAsia="ru-RU"/>
        </w:rPr>
        <w:t xml:space="preserve"> І. І.__________                                                           </w:t>
      </w: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                      </w:t>
      </w: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нач. </w:t>
      </w:r>
      <w:proofErr w:type="spellStart"/>
      <w:r>
        <w:rPr>
          <w:rFonts w:ascii="Times New Roman" w:eastAsia="Times New Roman" w:hAnsi="Times New Roman" w:cs="Times New Roman"/>
          <w:i/>
          <w:sz w:val="26"/>
          <w:szCs w:val="26"/>
          <w:lang w:val="ru-RU" w:eastAsia="ru-RU"/>
        </w:rPr>
        <w:t>управління</w:t>
      </w:r>
      <w:proofErr w:type="spellEnd"/>
      <w:r>
        <w:rPr>
          <w:rFonts w:ascii="Times New Roman" w:eastAsia="Times New Roman" w:hAnsi="Times New Roman" w:cs="Times New Roman"/>
          <w:i/>
          <w:sz w:val="26"/>
          <w:szCs w:val="26"/>
          <w:lang w:val="ru-RU" w:eastAsia="ru-RU"/>
        </w:rPr>
        <w:t xml:space="preserve"> </w:t>
      </w:r>
      <w:proofErr w:type="spellStart"/>
      <w:r w:rsidRPr="000D6966">
        <w:rPr>
          <w:rFonts w:ascii="Times New Roman" w:eastAsia="Times New Roman" w:hAnsi="Times New Roman" w:cs="Times New Roman"/>
          <w:i/>
          <w:sz w:val="26"/>
          <w:szCs w:val="26"/>
          <w:lang w:val="ru-RU" w:eastAsia="ru-RU"/>
        </w:rPr>
        <w:t>культури</w:t>
      </w:r>
      <w:proofErr w:type="spellEnd"/>
      <w:r w:rsidRPr="000D6966">
        <w:rPr>
          <w:rFonts w:ascii="Times New Roman" w:eastAsia="Times New Roman" w:hAnsi="Times New Roman" w:cs="Times New Roman"/>
          <w:i/>
          <w:sz w:val="26"/>
          <w:szCs w:val="26"/>
          <w:lang w:val="ru-RU" w:eastAsia="ru-RU"/>
        </w:rPr>
        <w:t xml:space="preserve">, </w:t>
      </w:r>
    </w:p>
    <w:p w:rsidR="000D6966" w:rsidRPr="000D6966" w:rsidRDefault="000D6966" w:rsidP="000D6966">
      <w:pPr>
        <w:spacing w:after="0" w:line="240" w:lineRule="auto"/>
        <w:jc w:val="right"/>
        <w:rPr>
          <w:rFonts w:ascii="Times New Roman" w:eastAsia="Times New Roman" w:hAnsi="Times New Roman" w:cs="Times New Roman"/>
          <w:i/>
          <w:sz w:val="26"/>
          <w:szCs w:val="26"/>
          <w:lang w:val="ru-RU" w:eastAsia="ru-RU"/>
        </w:rPr>
      </w:pPr>
      <w:r w:rsidRPr="000D6966">
        <w:rPr>
          <w:rFonts w:ascii="Times New Roman" w:eastAsia="Times New Roman" w:hAnsi="Times New Roman" w:cs="Times New Roman"/>
          <w:i/>
          <w:sz w:val="26"/>
          <w:szCs w:val="26"/>
          <w:lang w:val="ru-RU" w:eastAsia="ru-RU"/>
        </w:rPr>
        <w:t xml:space="preserve">                                                                                                            спорту та ГП    </w:t>
      </w:r>
      <w:proofErr w:type="spellStart"/>
      <w:r w:rsidRPr="000D6966">
        <w:rPr>
          <w:rFonts w:ascii="Times New Roman" w:eastAsia="Times New Roman" w:hAnsi="Times New Roman" w:cs="Times New Roman"/>
          <w:i/>
          <w:sz w:val="26"/>
          <w:szCs w:val="26"/>
          <w:lang w:val="ru-RU" w:eastAsia="ru-RU"/>
        </w:rPr>
        <w:t>Засанський</w:t>
      </w:r>
      <w:proofErr w:type="spellEnd"/>
      <w:r w:rsidRPr="000D6966">
        <w:rPr>
          <w:rFonts w:ascii="Times New Roman" w:eastAsia="Times New Roman" w:hAnsi="Times New Roman" w:cs="Times New Roman"/>
          <w:i/>
          <w:sz w:val="26"/>
          <w:szCs w:val="26"/>
          <w:lang w:val="ru-RU" w:eastAsia="ru-RU"/>
        </w:rPr>
        <w:t xml:space="preserve"> В. І.    __________</w:t>
      </w:r>
    </w:p>
    <w:p w:rsidR="000D6966" w:rsidRPr="000D6966" w:rsidRDefault="000D6966" w:rsidP="000D6966">
      <w:pPr>
        <w:shd w:val="clear" w:color="auto" w:fill="FFFFFF"/>
        <w:spacing w:after="0" w:line="240" w:lineRule="auto"/>
        <w:ind w:left="284"/>
        <w:jc w:val="right"/>
        <w:outlineLvl w:val="5"/>
        <w:rPr>
          <w:rFonts w:ascii="Times New Roman" w:eastAsia="Times New Roman" w:hAnsi="Times New Roman" w:cs="Times New Roman"/>
          <w:bCs/>
          <w:color w:val="000000"/>
          <w:sz w:val="26"/>
          <w:szCs w:val="26"/>
          <w:lang w:eastAsia="ru-RU"/>
        </w:rPr>
      </w:pPr>
    </w:p>
    <w:p w:rsidR="000D6966" w:rsidRPr="000D6966" w:rsidRDefault="000D6966" w:rsidP="000D6966">
      <w:pPr>
        <w:spacing w:after="0" w:line="240" w:lineRule="auto"/>
        <w:ind w:left="284"/>
        <w:jc w:val="both"/>
        <w:rPr>
          <w:rFonts w:ascii="Times New Roman" w:eastAsia="Times New Roman" w:hAnsi="Times New Roman" w:cs="Times New Roman"/>
          <w:color w:val="000000"/>
          <w:sz w:val="26"/>
          <w:szCs w:val="26"/>
          <w:lang w:eastAsia="ru-RU"/>
        </w:rPr>
      </w:pPr>
    </w:p>
    <w:p w:rsidR="000D6966" w:rsidRPr="000D6966" w:rsidRDefault="000D6966" w:rsidP="000D6966">
      <w:pPr>
        <w:spacing w:after="0" w:line="240" w:lineRule="auto"/>
        <w:ind w:left="284"/>
        <w:jc w:val="both"/>
        <w:rPr>
          <w:rFonts w:ascii="Times New Roman" w:eastAsia="Times New Roman" w:hAnsi="Times New Roman" w:cs="Times New Roman"/>
          <w:color w:val="000000"/>
          <w:sz w:val="26"/>
          <w:szCs w:val="26"/>
          <w:lang w:eastAsia="ru-RU"/>
        </w:rPr>
      </w:pPr>
      <w:r w:rsidRPr="000D6966">
        <w:rPr>
          <w:rFonts w:ascii="Times New Roman" w:eastAsia="Times New Roman" w:hAnsi="Times New Roman" w:cs="Times New Roman"/>
          <w:color w:val="000000"/>
          <w:sz w:val="26"/>
          <w:szCs w:val="26"/>
          <w:lang w:eastAsia="ru-RU"/>
        </w:rPr>
        <w:t>«____»  __________ 2024 року</w:t>
      </w:r>
    </w:p>
    <w:p w:rsidR="000D6966" w:rsidRPr="000D6966" w:rsidRDefault="000D6966" w:rsidP="000D6966">
      <w:pPr>
        <w:shd w:val="clear" w:color="auto" w:fill="FFFFFF"/>
        <w:spacing w:after="0" w:line="240" w:lineRule="auto"/>
        <w:jc w:val="both"/>
        <w:rPr>
          <w:rFonts w:ascii="Times New Roman" w:eastAsia="Times New Roman" w:hAnsi="Times New Roman" w:cs="Times New Roman"/>
          <w:b/>
          <w:bCs/>
          <w:i/>
          <w:iCs/>
          <w:color w:val="000000"/>
          <w:sz w:val="26"/>
          <w:szCs w:val="26"/>
          <w:lang w:eastAsia="uk-UA"/>
        </w:rPr>
      </w:pPr>
    </w:p>
    <w:p w:rsidR="000D6966" w:rsidRPr="000D6966" w:rsidRDefault="000D6966" w:rsidP="000D6966">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0D6966">
        <w:rPr>
          <w:rFonts w:ascii="Times New Roman" w:eastAsia="Times New Roman" w:hAnsi="Times New Roman" w:cs="Times New Roman"/>
          <w:bCs/>
          <w:iCs/>
          <w:color w:val="000000"/>
          <w:sz w:val="26"/>
          <w:szCs w:val="26"/>
          <w:lang w:eastAsia="uk-UA"/>
        </w:rPr>
        <w:t xml:space="preserve">Про </w:t>
      </w:r>
      <w:proofErr w:type="spellStart"/>
      <w:r w:rsidRPr="000D6966">
        <w:rPr>
          <w:rFonts w:ascii="Times New Roman" w:eastAsia="Times New Roman" w:hAnsi="Times New Roman" w:cs="Times New Roman"/>
          <w:bCs/>
          <w:iCs/>
          <w:color w:val="000000"/>
          <w:sz w:val="26"/>
          <w:szCs w:val="26"/>
          <w:lang w:val="ru-RU" w:eastAsia="uk-UA"/>
        </w:rPr>
        <w:t>затвердження</w:t>
      </w:r>
      <w:proofErr w:type="spellEnd"/>
      <w:r w:rsidRPr="000D6966">
        <w:rPr>
          <w:rFonts w:ascii="Times New Roman" w:eastAsia="Times New Roman" w:hAnsi="Times New Roman" w:cs="Times New Roman"/>
          <w:bCs/>
          <w:iCs/>
          <w:color w:val="000000"/>
          <w:sz w:val="26"/>
          <w:szCs w:val="26"/>
          <w:lang w:val="ru-RU" w:eastAsia="uk-UA"/>
        </w:rPr>
        <w:t xml:space="preserve"> </w:t>
      </w:r>
      <w:r w:rsidRPr="000D6966">
        <w:rPr>
          <w:rFonts w:ascii="Times New Roman" w:eastAsia="Times New Roman" w:hAnsi="Times New Roman" w:cs="Times New Roman"/>
          <w:bCs/>
          <w:iCs/>
          <w:color w:val="000000"/>
          <w:sz w:val="26"/>
          <w:szCs w:val="26"/>
          <w:lang w:eastAsia="uk-UA"/>
        </w:rPr>
        <w:t xml:space="preserve">Програми «Охорона та </w:t>
      </w:r>
    </w:p>
    <w:p w:rsidR="000D6966" w:rsidRPr="000D6966" w:rsidRDefault="000D6966" w:rsidP="000D6966">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0D6966">
        <w:rPr>
          <w:rFonts w:ascii="Times New Roman" w:eastAsia="Times New Roman" w:hAnsi="Times New Roman" w:cs="Times New Roman"/>
          <w:bCs/>
          <w:iCs/>
          <w:color w:val="000000"/>
          <w:sz w:val="26"/>
          <w:szCs w:val="26"/>
          <w:lang w:eastAsia="uk-UA"/>
        </w:rPr>
        <w:t>збереження культурної спадщини </w:t>
      </w:r>
    </w:p>
    <w:p w:rsidR="000D6966" w:rsidRPr="000D6966" w:rsidRDefault="000D6966" w:rsidP="000D6966">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0D6966">
        <w:rPr>
          <w:rFonts w:ascii="Times New Roman" w:eastAsia="Times New Roman" w:hAnsi="Times New Roman" w:cs="Times New Roman"/>
          <w:bCs/>
          <w:iCs/>
          <w:color w:val="000000"/>
          <w:sz w:val="26"/>
          <w:szCs w:val="26"/>
          <w:lang w:eastAsia="uk-UA"/>
        </w:rPr>
        <w:t>на 2025 рік та прогноз на 2026-2027 роки»</w:t>
      </w:r>
    </w:p>
    <w:p w:rsidR="000D6966" w:rsidRPr="000D6966" w:rsidRDefault="000D6966" w:rsidP="000D6966">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0D6966" w:rsidRPr="000D6966" w:rsidRDefault="000D6966" w:rsidP="000D6966">
      <w:pPr>
        <w:shd w:val="clear" w:color="auto" w:fill="FFFFFF"/>
        <w:spacing w:before="150" w:after="0" w:line="240" w:lineRule="auto"/>
        <w:jc w:val="both"/>
        <w:rPr>
          <w:rFonts w:ascii="Times New Roman" w:eastAsia="Times New Roman" w:hAnsi="Times New Roman" w:cs="Times New Roman"/>
          <w:b/>
          <w:bCs/>
          <w:color w:val="2C2B2B"/>
          <w:sz w:val="26"/>
          <w:szCs w:val="26"/>
          <w:lang w:eastAsia="uk-UA"/>
        </w:rPr>
      </w:pPr>
      <w:r w:rsidRPr="000D6966">
        <w:rPr>
          <w:rFonts w:ascii="Times New Roman" w:eastAsia="Times New Roman" w:hAnsi="Times New Roman" w:cs="Times New Roman"/>
          <w:color w:val="000000"/>
          <w:sz w:val="26"/>
          <w:szCs w:val="26"/>
          <w:lang w:eastAsia="uk-UA"/>
        </w:rPr>
        <w:t xml:space="preserve">      </w:t>
      </w:r>
      <w:r w:rsidRPr="000D6966">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0D6966">
        <w:rPr>
          <w:rFonts w:ascii="Times New Roman" w:eastAsia="Calibri" w:hAnsi="Times New Roman" w:cs="Times New Roman"/>
          <w:color w:val="000000"/>
          <w:sz w:val="26"/>
          <w:szCs w:val="26"/>
        </w:rPr>
        <w:t>Засанського</w:t>
      </w:r>
      <w:proofErr w:type="spellEnd"/>
      <w:r w:rsidRPr="000D6966">
        <w:rPr>
          <w:rFonts w:ascii="Times New Roman" w:eastAsia="Calibri" w:hAnsi="Times New Roman" w:cs="Times New Roman"/>
          <w:color w:val="000000"/>
          <w:sz w:val="26"/>
          <w:szCs w:val="26"/>
        </w:rPr>
        <w:t xml:space="preserve"> щодо необхідності затвердження </w:t>
      </w:r>
      <w:r w:rsidRPr="000D6966">
        <w:rPr>
          <w:rFonts w:ascii="Times New Roman" w:eastAsia="Times New Roman" w:hAnsi="Times New Roman" w:cs="Times New Roman"/>
          <w:bCs/>
          <w:color w:val="000000"/>
          <w:sz w:val="26"/>
          <w:szCs w:val="26"/>
          <w:bdr w:val="none" w:sz="0" w:space="0" w:color="auto" w:frame="1"/>
        </w:rPr>
        <w:t xml:space="preserve"> Програми «Охорона та збереження культурної спадщини  на 2025 рік та прогноз на 2026-2027 роки»</w:t>
      </w:r>
      <w:r w:rsidRPr="000D6966">
        <w:rPr>
          <w:rFonts w:ascii="Times New Roman" w:eastAsia="Times New Roman" w:hAnsi="Times New Roman" w:cs="Times New Roman"/>
          <w:b/>
          <w:bCs/>
          <w:color w:val="2C2B2B"/>
          <w:sz w:val="26"/>
          <w:szCs w:val="26"/>
          <w:lang w:eastAsia="uk-UA"/>
        </w:rPr>
        <w:t xml:space="preserve">, </w:t>
      </w:r>
      <w:r w:rsidRPr="000D6966">
        <w:rPr>
          <w:rFonts w:ascii="Times New Roman" w:eastAsia="Calibri" w:hAnsi="Times New Roman" w:cs="Times New Roman"/>
          <w:color w:val="000000"/>
          <w:sz w:val="26"/>
          <w:szCs w:val="26"/>
        </w:rPr>
        <w:t xml:space="preserve">враховуючи рішення виконавчого комітету від </w:t>
      </w:r>
      <w:r>
        <w:rPr>
          <w:rFonts w:ascii="Times New Roman" w:eastAsia="Calibri" w:hAnsi="Times New Roman" w:cs="Times New Roman"/>
          <w:color w:val="000000"/>
          <w:sz w:val="26"/>
          <w:szCs w:val="26"/>
        </w:rPr>
        <w:t>12.12.24р.</w:t>
      </w:r>
      <w:r w:rsidRPr="000D6966">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 xml:space="preserve"> 456 «</w:t>
      </w:r>
      <w:r w:rsidRPr="000D6966">
        <w:rPr>
          <w:rFonts w:ascii="Times New Roman" w:eastAsia="Calibri" w:hAnsi="Times New Roman" w:cs="Times New Roman"/>
          <w:color w:val="000000"/>
          <w:sz w:val="26"/>
          <w:szCs w:val="26"/>
        </w:rPr>
        <w:t xml:space="preserve">Про погодження </w:t>
      </w:r>
      <w:r w:rsidRPr="000D6966">
        <w:rPr>
          <w:rFonts w:ascii="Times New Roman" w:eastAsia="Times New Roman" w:hAnsi="Times New Roman" w:cs="Times New Roman"/>
          <w:bCs/>
          <w:iCs/>
          <w:color w:val="000000"/>
          <w:sz w:val="26"/>
          <w:szCs w:val="26"/>
          <w:lang w:eastAsia="uk-UA"/>
        </w:rPr>
        <w:t xml:space="preserve">Програми </w:t>
      </w:r>
      <w:r w:rsidRPr="000D6966">
        <w:rPr>
          <w:rFonts w:ascii="Times New Roman" w:eastAsia="Times New Roman" w:hAnsi="Times New Roman" w:cs="Times New Roman"/>
          <w:bCs/>
          <w:color w:val="000000"/>
          <w:sz w:val="26"/>
          <w:szCs w:val="26"/>
          <w:bdr w:val="none" w:sz="0" w:space="0" w:color="auto" w:frame="1"/>
        </w:rPr>
        <w:t>«Охорона та збереження культурної спадщини на 2025 рік та прогноз на 2026-2027 роки»</w:t>
      </w:r>
      <w:r w:rsidRPr="000D6966">
        <w:rPr>
          <w:rFonts w:ascii="Times New Roman" w:eastAsia="Calibri" w:hAnsi="Times New Roman" w:cs="Times New Roman"/>
          <w:color w:val="000000"/>
          <w:sz w:val="26"/>
          <w:szCs w:val="26"/>
        </w:rPr>
        <w:t xml:space="preserve">, з метою розвитку і збереження історико-культурного середовища та раціонального використання об’єктів культурної спадщини громади, </w:t>
      </w:r>
      <w:r w:rsidRPr="000D6966">
        <w:rPr>
          <w:rFonts w:ascii="Times New Roman" w:eastAsia="Calibri" w:hAnsi="Times New Roman" w:cs="Times New Roman"/>
          <w:sz w:val="26"/>
          <w:szCs w:val="26"/>
        </w:rPr>
        <w:t>відповідно до п.22 ч.1 ст.26 Закону України «Про місцеве самоврядування в Україні»,</w:t>
      </w:r>
      <w:r>
        <w:rPr>
          <w:rFonts w:ascii="Times New Roman" w:eastAsia="Calibri" w:hAnsi="Times New Roman" w:cs="Times New Roman"/>
          <w:color w:val="000000"/>
          <w:sz w:val="26"/>
          <w:szCs w:val="26"/>
          <w:lang w:val="en-US"/>
        </w:rPr>
        <w:t xml:space="preserve"> LVII</w:t>
      </w:r>
      <w:r w:rsidRPr="000D6966">
        <w:rPr>
          <w:rFonts w:ascii="Times New Roman" w:eastAsia="Calibri" w:hAnsi="Times New Roman" w:cs="Times New Roman"/>
          <w:color w:val="000000"/>
          <w:sz w:val="26"/>
          <w:szCs w:val="26"/>
        </w:rPr>
        <w:t xml:space="preserve"> сесія </w:t>
      </w:r>
      <w:r>
        <w:rPr>
          <w:rFonts w:ascii="Times New Roman" w:eastAsia="Calibri" w:hAnsi="Times New Roman" w:cs="Times New Roman"/>
          <w:color w:val="000000"/>
          <w:sz w:val="26"/>
          <w:szCs w:val="26"/>
          <w:lang w:val="en-US"/>
        </w:rPr>
        <w:t>VIII</w:t>
      </w:r>
      <w:r w:rsidRPr="000D6966">
        <w:rPr>
          <w:rFonts w:ascii="Times New Roman" w:eastAsia="Times New Roman" w:hAnsi="Times New Roman" w:cs="Times New Roman"/>
          <w:b/>
          <w:bCs/>
          <w:i/>
          <w:iCs/>
          <w:color w:val="000000"/>
          <w:sz w:val="26"/>
          <w:szCs w:val="26"/>
          <w:lang w:eastAsia="uk-UA"/>
        </w:rPr>
        <w:t xml:space="preserve"> </w:t>
      </w:r>
      <w:r w:rsidRPr="000D6966">
        <w:rPr>
          <w:rFonts w:ascii="Times New Roman" w:eastAsia="Calibri" w:hAnsi="Times New Roman" w:cs="Times New Roman"/>
          <w:color w:val="000000"/>
          <w:sz w:val="26"/>
          <w:szCs w:val="26"/>
        </w:rPr>
        <w:t xml:space="preserve">демократичного скликання Новороздільської міської ради, </w:t>
      </w:r>
    </w:p>
    <w:p w:rsidR="000D6966" w:rsidRPr="000D6966" w:rsidRDefault="000D6966" w:rsidP="000D6966">
      <w:pPr>
        <w:shd w:val="clear" w:color="auto" w:fill="FFFFFF"/>
        <w:spacing w:after="0" w:line="240" w:lineRule="auto"/>
        <w:ind w:left="284"/>
        <w:jc w:val="both"/>
        <w:rPr>
          <w:rFonts w:ascii="Times New Roman" w:eastAsia="Times New Roman" w:hAnsi="Times New Roman" w:cs="Times New Roman"/>
          <w:color w:val="000000"/>
          <w:sz w:val="26"/>
          <w:szCs w:val="26"/>
          <w:lang w:eastAsia="uk-UA"/>
        </w:rPr>
      </w:pPr>
    </w:p>
    <w:p w:rsidR="000D6966" w:rsidRPr="000D6966" w:rsidRDefault="000D6966" w:rsidP="00B856CE">
      <w:pPr>
        <w:shd w:val="clear" w:color="auto" w:fill="FFFFFF"/>
        <w:spacing w:after="0" w:line="240" w:lineRule="auto"/>
        <w:jc w:val="both"/>
        <w:rPr>
          <w:rFonts w:ascii="Times New Roman" w:eastAsia="Times New Roman" w:hAnsi="Times New Roman" w:cs="Times New Roman"/>
          <w:b/>
          <w:bCs/>
          <w:color w:val="000000"/>
          <w:sz w:val="26"/>
          <w:szCs w:val="26"/>
          <w:lang w:eastAsia="uk-UA"/>
        </w:rPr>
      </w:pPr>
      <w:r w:rsidRPr="000D6966">
        <w:rPr>
          <w:rFonts w:ascii="Times New Roman" w:eastAsia="Times New Roman" w:hAnsi="Times New Roman" w:cs="Times New Roman"/>
          <w:b/>
          <w:bCs/>
          <w:color w:val="000000"/>
          <w:sz w:val="26"/>
          <w:szCs w:val="26"/>
          <w:lang w:eastAsia="uk-UA"/>
        </w:rPr>
        <w:t xml:space="preserve">В И Р І Ш И </w:t>
      </w:r>
      <w:r w:rsidRPr="000D6966">
        <w:rPr>
          <w:rFonts w:ascii="Times New Roman" w:eastAsia="Times New Roman" w:hAnsi="Times New Roman" w:cs="Times New Roman"/>
          <w:b/>
          <w:bCs/>
          <w:color w:val="000000"/>
          <w:sz w:val="26"/>
          <w:szCs w:val="26"/>
          <w:lang w:val="ru-RU" w:eastAsia="uk-UA"/>
        </w:rPr>
        <w:t>Л А</w:t>
      </w:r>
      <w:r w:rsidRPr="000D6966">
        <w:rPr>
          <w:rFonts w:ascii="Times New Roman" w:eastAsia="Times New Roman" w:hAnsi="Times New Roman" w:cs="Times New Roman"/>
          <w:b/>
          <w:bCs/>
          <w:color w:val="000000"/>
          <w:sz w:val="26"/>
          <w:szCs w:val="26"/>
          <w:lang w:eastAsia="uk-UA"/>
        </w:rPr>
        <w:t>:</w:t>
      </w:r>
    </w:p>
    <w:p w:rsidR="000D6966" w:rsidRPr="000D6966" w:rsidRDefault="000D6966" w:rsidP="000D6966">
      <w:pPr>
        <w:shd w:val="clear" w:color="auto" w:fill="FFFFFF"/>
        <w:spacing w:before="150" w:after="0" w:line="240" w:lineRule="auto"/>
        <w:ind w:left="142" w:firstLine="567"/>
        <w:jc w:val="both"/>
        <w:rPr>
          <w:rFonts w:ascii="Times New Roman" w:eastAsia="Times New Roman" w:hAnsi="Times New Roman" w:cs="Times New Roman"/>
          <w:color w:val="000000"/>
          <w:sz w:val="26"/>
          <w:szCs w:val="26"/>
          <w:lang w:eastAsia="uk-UA"/>
        </w:rPr>
      </w:pPr>
      <w:r w:rsidRPr="000D6966">
        <w:rPr>
          <w:rFonts w:ascii="Times New Roman" w:eastAsia="Times New Roman" w:hAnsi="Times New Roman" w:cs="Times New Roman"/>
          <w:color w:val="000000"/>
          <w:sz w:val="26"/>
          <w:szCs w:val="26"/>
          <w:lang w:val="ru-RU" w:eastAsia="uk-UA"/>
        </w:rPr>
        <w:t xml:space="preserve">1. </w:t>
      </w:r>
      <w:proofErr w:type="spellStart"/>
      <w:r w:rsidRPr="000D6966">
        <w:rPr>
          <w:rFonts w:ascii="Times New Roman" w:eastAsia="Times New Roman" w:hAnsi="Times New Roman" w:cs="Times New Roman"/>
          <w:color w:val="000000"/>
          <w:sz w:val="26"/>
          <w:szCs w:val="26"/>
          <w:lang w:val="ru-RU" w:eastAsia="uk-UA"/>
        </w:rPr>
        <w:t>Затвердити</w:t>
      </w:r>
      <w:proofErr w:type="spellEnd"/>
      <w:r w:rsidRPr="000D6966">
        <w:rPr>
          <w:rFonts w:ascii="Times New Roman" w:eastAsia="Times New Roman" w:hAnsi="Times New Roman" w:cs="Times New Roman"/>
          <w:color w:val="000000"/>
          <w:sz w:val="26"/>
          <w:szCs w:val="26"/>
          <w:lang w:eastAsia="uk-UA"/>
        </w:rPr>
        <w:t xml:space="preserve"> Програму </w:t>
      </w:r>
      <w:r w:rsidRPr="000D6966">
        <w:rPr>
          <w:rFonts w:ascii="Times New Roman" w:eastAsia="Times New Roman" w:hAnsi="Times New Roman" w:cs="Times New Roman"/>
          <w:bCs/>
          <w:color w:val="000000"/>
          <w:sz w:val="26"/>
          <w:szCs w:val="26"/>
          <w:bdr w:val="none" w:sz="0" w:space="0" w:color="auto" w:frame="1"/>
        </w:rPr>
        <w:t xml:space="preserve">«Охорона та збереження культурної спадщини на 2025 </w:t>
      </w:r>
      <w:proofErr w:type="gramStart"/>
      <w:r w:rsidRPr="000D6966">
        <w:rPr>
          <w:rFonts w:ascii="Times New Roman" w:eastAsia="Times New Roman" w:hAnsi="Times New Roman" w:cs="Times New Roman"/>
          <w:bCs/>
          <w:color w:val="000000"/>
          <w:sz w:val="26"/>
          <w:szCs w:val="26"/>
          <w:bdr w:val="none" w:sz="0" w:space="0" w:color="auto" w:frame="1"/>
        </w:rPr>
        <w:t>р</w:t>
      </w:r>
      <w:proofErr w:type="gramEnd"/>
      <w:r w:rsidRPr="000D6966">
        <w:rPr>
          <w:rFonts w:ascii="Times New Roman" w:eastAsia="Times New Roman" w:hAnsi="Times New Roman" w:cs="Times New Roman"/>
          <w:bCs/>
          <w:color w:val="000000"/>
          <w:sz w:val="26"/>
          <w:szCs w:val="26"/>
          <w:bdr w:val="none" w:sz="0" w:space="0" w:color="auto" w:frame="1"/>
        </w:rPr>
        <w:t>ік та прогноз на 2026-2027 роки»</w:t>
      </w:r>
      <w:r w:rsidRPr="000D6966">
        <w:rPr>
          <w:rFonts w:ascii="Times New Roman" w:eastAsia="Times New Roman" w:hAnsi="Times New Roman" w:cs="Times New Roman"/>
          <w:b/>
          <w:bCs/>
          <w:color w:val="2C2B2B"/>
          <w:sz w:val="26"/>
          <w:szCs w:val="26"/>
          <w:lang w:eastAsia="uk-UA"/>
        </w:rPr>
        <w:t xml:space="preserve"> </w:t>
      </w:r>
      <w:r w:rsidRPr="000D6966">
        <w:rPr>
          <w:rFonts w:ascii="Times New Roman" w:eastAsia="Times New Roman" w:hAnsi="Times New Roman" w:cs="Times New Roman"/>
          <w:color w:val="000000"/>
          <w:sz w:val="26"/>
          <w:szCs w:val="26"/>
          <w:lang w:eastAsia="uk-UA"/>
        </w:rPr>
        <w:t>(додається).</w:t>
      </w:r>
    </w:p>
    <w:p w:rsidR="000D6966" w:rsidRPr="000D6966" w:rsidRDefault="000D6966" w:rsidP="000D6966">
      <w:pPr>
        <w:shd w:val="clear" w:color="auto" w:fill="FFFFFF"/>
        <w:spacing w:after="0" w:line="240" w:lineRule="auto"/>
        <w:ind w:left="142" w:firstLine="567"/>
        <w:jc w:val="both"/>
        <w:rPr>
          <w:rFonts w:ascii="Times New Roman" w:eastAsia="Times New Roman" w:hAnsi="Times New Roman" w:cs="Times New Roman"/>
          <w:color w:val="000000"/>
          <w:sz w:val="26"/>
          <w:szCs w:val="26"/>
          <w:lang w:eastAsia="uk-UA"/>
        </w:rPr>
      </w:pPr>
      <w:r w:rsidRPr="000D6966">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0D6966" w:rsidRPr="000D6966" w:rsidRDefault="000D6966" w:rsidP="000D6966">
      <w:pPr>
        <w:shd w:val="clear" w:color="auto" w:fill="FFFFFF"/>
        <w:spacing w:after="0" w:line="240" w:lineRule="auto"/>
        <w:ind w:left="142" w:firstLine="567"/>
        <w:jc w:val="both"/>
        <w:rPr>
          <w:rFonts w:ascii="Times New Roman" w:eastAsia="Times New Roman" w:hAnsi="Times New Roman" w:cs="Times New Roman"/>
          <w:color w:val="000000"/>
          <w:sz w:val="26"/>
          <w:szCs w:val="26"/>
          <w:lang w:eastAsia="uk-UA"/>
        </w:rPr>
      </w:pPr>
      <w:r w:rsidRPr="000D6966">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w:t>
      </w:r>
      <w:proofErr w:type="spellStart"/>
      <w:r w:rsidRPr="000D6966">
        <w:rPr>
          <w:rFonts w:ascii="Times New Roman" w:eastAsia="Times New Roman" w:hAnsi="Times New Roman" w:cs="Times New Roman"/>
          <w:color w:val="000000"/>
          <w:sz w:val="26"/>
          <w:szCs w:val="26"/>
          <w:lang w:val="ru-RU" w:eastAsia="uk-UA"/>
        </w:rPr>
        <w:t>питань</w:t>
      </w:r>
      <w:proofErr w:type="spellEnd"/>
      <w:r w:rsidRPr="000D6966">
        <w:rPr>
          <w:rFonts w:ascii="Times New Roman" w:eastAsia="Times New Roman" w:hAnsi="Times New Roman" w:cs="Times New Roman"/>
          <w:color w:val="000000"/>
          <w:sz w:val="26"/>
          <w:szCs w:val="26"/>
          <w:lang w:val="ru-RU" w:eastAsia="uk-UA"/>
        </w:rPr>
        <w:t xml:space="preserve"> </w:t>
      </w:r>
      <w:proofErr w:type="spellStart"/>
      <w:r w:rsidRPr="000D6966">
        <w:rPr>
          <w:rFonts w:ascii="Times New Roman" w:eastAsia="Times New Roman" w:hAnsi="Times New Roman" w:cs="Times New Roman"/>
          <w:color w:val="000000"/>
          <w:sz w:val="26"/>
          <w:szCs w:val="26"/>
          <w:lang w:eastAsia="uk-UA"/>
        </w:rPr>
        <w:t>гуманітарн</w:t>
      </w:r>
      <w:r w:rsidRPr="000D6966">
        <w:rPr>
          <w:rFonts w:ascii="Times New Roman" w:eastAsia="Times New Roman" w:hAnsi="Times New Roman" w:cs="Times New Roman"/>
          <w:color w:val="000000"/>
          <w:sz w:val="26"/>
          <w:szCs w:val="26"/>
          <w:lang w:val="ru-RU" w:eastAsia="uk-UA"/>
        </w:rPr>
        <w:t>ої</w:t>
      </w:r>
      <w:proofErr w:type="spellEnd"/>
      <w:r w:rsidRPr="000D6966">
        <w:rPr>
          <w:rFonts w:ascii="Times New Roman" w:eastAsia="Times New Roman" w:hAnsi="Times New Roman" w:cs="Times New Roman"/>
          <w:color w:val="000000"/>
          <w:sz w:val="26"/>
          <w:szCs w:val="26"/>
          <w:lang w:eastAsia="uk-UA"/>
        </w:rPr>
        <w:t xml:space="preserve"> політики (голова комісії Роман Мартиненко). </w:t>
      </w:r>
    </w:p>
    <w:p w:rsidR="000D6966" w:rsidRPr="000D6966" w:rsidRDefault="000D6966" w:rsidP="000D6966">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0D6966" w:rsidRPr="000D6966" w:rsidRDefault="000D6966" w:rsidP="000D6966">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0D6966" w:rsidRPr="000D6966" w:rsidRDefault="000D6966" w:rsidP="000D6966">
      <w:pPr>
        <w:shd w:val="clear" w:color="auto" w:fill="FFFFFF"/>
        <w:spacing w:after="0" w:line="240" w:lineRule="auto"/>
        <w:ind w:left="284"/>
        <w:jc w:val="both"/>
        <w:rPr>
          <w:rFonts w:ascii="Times New Roman" w:eastAsia="Times New Roman" w:hAnsi="Times New Roman" w:cs="Times New Roman"/>
          <w:b/>
          <w:bCs/>
          <w:color w:val="000000"/>
          <w:sz w:val="26"/>
          <w:szCs w:val="26"/>
          <w:lang w:eastAsia="uk-UA"/>
        </w:rPr>
      </w:pPr>
    </w:p>
    <w:p w:rsidR="000D6966" w:rsidRPr="000D6966" w:rsidRDefault="000D6966" w:rsidP="000D6966">
      <w:pPr>
        <w:shd w:val="clear" w:color="auto" w:fill="FFFFFF"/>
        <w:spacing w:after="0" w:line="240" w:lineRule="auto"/>
        <w:ind w:left="284"/>
        <w:jc w:val="both"/>
        <w:rPr>
          <w:rFonts w:ascii="Times New Roman" w:eastAsia="Times New Roman" w:hAnsi="Times New Roman" w:cs="Times New Roman"/>
          <w:color w:val="000000"/>
          <w:sz w:val="26"/>
          <w:szCs w:val="26"/>
          <w:lang w:eastAsia="uk-UA"/>
        </w:rPr>
      </w:pPr>
      <w:r w:rsidRPr="000D6966">
        <w:rPr>
          <w:rFonts w:ascii="Times New Roman" w:eastAsia="Times New Roman" w:hAnsi="Times New Roman" w:cs="Times New Roman"/>
          <w:b/>
          <w:bCs/>
          <w:color w:val="000000"/>
          <w:sz w:val="26"/>
          <w:szCs w:val="26"/>
          <w:lang w:eastAsia="uk-UA"/>
        </w:rPr>
        <w:t xml:space="preserve"> Міський голова                          </w:t>
      </w:r>
      <w:r>
        <w:rPr>
          <w:rFonts w:ascii="Times New Roman" w:eastAsia="Times New Roman" w:hAnsi="Times New Roman" w:cs="Times New Roman"/>
          <w:b/>
          <w:bCs/>
          <w:color w:val="000000"/>
          <w:sz w:val="26"/>
          <w:szCs w:val="26"/>
          <w:lang w:eastAsia="uk-UA"/>
        </w:rPr>
        <w:t>                               </w:t>
      </w:r>
      <w:r w:rsidRPr="000D6966">
        <w:rPr>
          <w:rFonts w:ascii="Times New Roman" w:eastAsia="Times New Roman" w:hAnsi="Times New Roman" w:cs="Times New Roman"/>
          <w:b/>
          <w:bCs/>
          <w:color w:val="000000"/>
          <w:sz w:val="26"/>
          <w:szCs w:val="26"/>
          <w:lang w:eastAsia="uk-UA"/>
        </w:rPr>
        <w:t xml:space="preserve">                       Ярина ЯЦЕНКО</w:t>
      </w:r>
    </w:p>
    <w:p w:rsidR="000D6966" w:rsidRPr="000D6966" w:rsidRDefault="000D6966" w:rsidP="000D6966">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0D6966" w:rsidRDefault="000D6966"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p>
    <w:p w:rsidR="000D6966" w:rsidRDefault="000D6966"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 xml:space="preserve">Додаток </w:t>
      </w: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до рішення міської ради №____</w:t>
      </w: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 xml:space="preserve">від </w:t>
      </w:r>
      <w:r w:rsidR="000D6966">
        <w:rPr>
          <w:rFonts w:ascii="Times New Roman" w:hAnsi="Times New Roman" w:cs="Times New Roman"/>
          <w:b/>
          <w:sz w:val="24"/>
          <w:szCs w:val="24"/>
        </w:rPr>
        <w:t>19.12.</w:t>
      </w:r>
      <w:r w:rsidR="002722B0" w:rsidRPr="005D7C47">
        <w:rPr>
          <w:rFonts w:ascii="Times New Roman" w:hAnsi="Times New Roman" w:cs="Times New Roman"/>
          <w:b/>
          <w:sz w:val="24"/>
          <w:szCs w:val="24"/>
        </w:rPr>
        <w:t xml:space="preserve"> </w:t>
      </w:r>
      <w:r w:rsidR="000D6966">
        <w:rPr>
          <w:rFonts w:ascii="Times New Roman" w:hAnsi="Times New Roman" w:cs="Times New Roman"/>
          <w:b/>
          <w:sz w:val="24"/>
          <w:szCs w:val="24"/>
        </w:rPr>
        <w:t>2024</w:t>
      </w:r>
      <w:r w:rsidRPr="005D7C47">
        <w:rPr>
          <w:rFonts w:ascii="Times New Roman" w:hAnsi="Times New Roman" w:cs="Times New Roman"/>
          <w:b/>
          <w:sz w:val="24"/>
          <w:szCs w:val="24"/>
        </w:rPr>
        <w:t xml:space="preserve"> року</w:t>
      </w:r>
    </w:p>
    <w:p w:rsidR="00935145" w:rsidRPr="005D7C47" w:rsidRDefault="00935145" w:rsidP="00935145">
      <w:pPr>
        <w:jc w:val="both"/>
        <w:rPr>
          <w:rFonts w:ascii="Times New Roman" w:hAnsi="Times New Roman" w:cs="Times New Roman"/>
          <w:b/>
          <w:sz w:val="24"/>
          <w:szCs w:val="24"/>
        </w:rPr>
      </w:pPr>
    </w:p>
    <w:tbl>
      <w:tblPr>
        <w:tblW w:w="10002" w:type="dxa"/>
        <w:tblInd w:w="-318" w:type="dxa"/>
        <w:tblLayout w:type="fixed"/>
        <w:tblLook w:val="01E0"/>
      </w:tblPr>
      <w:tblGrid>
        <w:gridCol w:w="5104"/>
        <w:gridCol w:w="4898"/>
      </w:tblGrid>
      <w:tr w:rsidR="005D7C47" w:rsidRPr="005D7C47" w:rsidTr="005D7C47">
        <w:trPr>
          <w:trHeight w:val="3240"/>
        </w:trPr>
        <w:tc>
          <w:tcPr>
            <w:tcW w:w="5104" w:type="dxa"/>
          </w:tcPr>
          <w:p w:rsidR="005D7C47" w:rsidRPr="005D7C47" w:rsidRDefault="005D7C47">
            <w:pPr>
              <w:shd w:val="clear" w:color="auto" w:fill="FFFFFF"/>
              <w:spacing w:line="317" w:lineRule="exact"/>
              <w:rPr>
                <w:rFonts w:ascii="Times New Roman" w:eastAsia="MS Mincho" w:hAnsi="Times New Roman" w:cs="Times New Roman"/>
                <w:b/>
                <w:sz w:val="24"/>
                <w:szCs w:val="24"/>
              </w:rPr>
            </w:pPr>
            <w:r w:rsidRPr="005D7C47">
              <w:rPr>
                <w:rFonts w:ascii="Times New Roman" w:hAnsi="Times New Roman" w:cs="Times New Roman"/>
                <w:b/>
                <w:sz w:val="24"/>
                <w:szCs w:val="24"/>
              </w:rPr>
              <w:t>ПОГОДЖЕНО</w:t>
            </w:r>
          </w:p>
          <w:p w:rsidR="005D7C47" w:rsidRPr="005D7C47" w:rsidRDefault="005D7C47" w:rsidP="005D7C47">
            <w:pPr>
              <w:shd w:val="clear" w:color="auto" w:fill="FFFFFF"/>
              <w:spacing w:after="0" w:line="317" w:lineRule="exact"/>
              <w:rPr>
                <w:rFonts w:ascii="Times New Roman" w:eastAsia="Times New Roman" w:hAnsi="Times New Roman" w:cs="Times New Roman"/>
                <w:b/>
                <w:sz w:val="24"/>
                <w:szCs w:val="24"/>
              </w:rPr>
            </w:pPr>
            <w:r w:rsidRPr="005D7C47">
              <w:rPr>
                <w:rFonts w:ascii="Times New Roman" w:hAnsi="Times New Roman" w:cs="Times New Roman"/>
                <w:b/>
                <w:sz w:val="24"/>
                <w:szCs w:val="24"/>
              </w:rPr>
              <w:t xml:space="preserve">Рішенням виконавчого комітету </w:t>
            </w:r>
          </w:p>
          <w:p w:rsidR="005D7C47" w:rsidRPr="005D7C47" w:rsidRDefault="005D7C47" w:rsidP="005D7C47">
            <w:pPr>
              <w:shd w:val="clear" w:color="auto" w:fill="FFFFFF"/>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Новороздільської міської ради</w:t>
            </w:r>
          </w:p>
          <w:p w:rsid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в</w:t>
            </w:r>
            <w:r w:rsidR="000D6966">
              <w:rPr>
                <w:rFonts w:ascii="Times New Roman" w:hAnsi="Times New Roman" w:cs="Times New Roman"/>
                <w:b/>
                <w:sz w:val="24"/>
                <w:szCs w:val="24"/>
              </w:rPr>
              <w:t>ід  12.12.2024 року № 456</w:t>
            </w:r>
          </w:p>
          <w:p w:rsidR="005D7C47" w:rsidRP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rsidR="005D7C47" w:rsidRPr="005D7C47" w:rsidRDefault="005D7C47">
            <w:pPr>
              <w:shd w:val="clear" w:color="auto" w:fill="FFFFFF"/>
              <w:tabs>
                <w:tab w:val="left" w:leader="underscore" w:pos="7267"/>
              </w:tabs>
              <w:spacing w:line="317" w:lineRule="exact"/>
              <w:ind w:right="518"/>
              <w:rPr>
                <w:rFonts w:ascii="Times New Roman" w:hAnsi="Times New Roman" w:cs="Times New Roman"/>
                <w:b/>
                <w:sz w:val="24"/>
                <w:szCs w:val="24"/>
              </w:rPr>
            </w:pPr>
            <w:r>
              <w:rPr>
                <w:rFonts w:ascii="Times New Roman" w:hAnsi="Times New Roman" w:cs="Times New Roman"/>
                <w:b/>
                <w:sz w:val="24"/>
                <w:szCs w:val="24"/>
              </w:rPr>
              <w:t xml:space="preserve">Міський голова______ </w:t>
            </w:r>
            <w:r w:rsidRPr="005D7C47">
              <w:rPr>
                <w:rFonts w:ascii="Times New Roman" w:hAnsi="Times New Roman" w:cs="Times New Roman"/>
                <w:b/>
                <w:sz w:val="24"/>
                <w:szCs w:val="24"/>
              </w:rPr>
              <w:t>Ярина ЯЦЕНКО</w:t>
            </w:r>
          </w:p>
          <w:p w:rsidR="005D7C47" w:rsidRPr="005D7C47" w:rsidRDefault="005D7C47">
            <w:pPr>
              <w:spacing w:line="317" w:lineRule="exact"/>
              <w:rPr>
                <w:rFonts w:ascii="Times New Roman" w:eastAsia="MS Mincho" w:hAnsi="Times New Roman" w:cs="Times New Roman"/>
                <w:b/>
                <w:sz w:val="24"/>
                <w:szCs w:val="24"/>
              </w:rPr>
            </w:pPr>
          </w:p>
        </w:tc>
        <w:tc>
          <w:tcPr>
            <w:tcW w:w="4898" w:type="dxa"/>
          </w:tcPr>
          <w:p w:rsidR="005D7C47" w:rsidRPr="005D7C47" w:rsidRDefault="005D7C47">
            <w:pPr>
              <w:shd w:val="clear" w:color="auto" w:fill="FFFFFF"/>
              <w:spacing w:line="317" w:lineRule="exact"/>
              <w:rPr>
                <w:rFonts w:ascii="Times New Roman" w:eastAsia="MS Mincho" w:hAnsi="Times New Roman" w:cs="Times New Roman"/>
                <w:b/>
                <w:sz w:val="24"/>
                <w:szCs w:val="24"/>
              </w:rPr>
            </w:pPr>
            <w:r w:rsidRPr="005D7C47">
              <w:rPr>
                <w:rFonts w:ascii="Times New Roman" w:hAnsi="Times New Roman" w:cs="Times New Roman"/>
                <w:b/>
                <w:sz w:val="24"/>
                <w:szCs w:val="24"/>
              </w:rPr>
              <w:t>ЗАТВЕРДЖЕНО</w:t>
            </w:r>
          </w:p>
          <w:p w:rsidR="005D7C47" w:rsidRDefault="005D7C47" w:rsidP="005D7C47">
            <w:pPr>
              <w:shd w:val="clear" w:color="auto" w:fill="FFFFFF"/>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 xml:space="preserve">Рішенням сесії </w:t>
            </w:r>
          </w:p>
          <w:p w:rsidR="005D7C47" w:rsidRPr="005D7C47" w:rsidRDefault="005D7C47" w:rsidP="005D7C47">
            <w:pPr>
              <w:shd w:val="clear" w:color="auto" w:fill="FFFFFF"/>
              <w:spacing w:after="0" w:line="317" w:lineRule="exact"/>
              <w:rPr>
                <w:rFonts w:ascii="Times New Roman" w:eastAsia="Times New Roman" w:hAnsi="Times New Roman" w:cs="Times New Roman"/>
                <w:b/>
                <w:sz w:val="24"/>
                <w:szCs w:val="24"/>
              </w:rPr>
            </w:pPr>
            <w:r w:rsidRPr="005D7C47">
              <w:rPr>
                <w:rFonts w:ascii="Times New Roman" w:hAnsi="Times New Roman" w:cs="Times New Roman"/>
                <w:b/>
                <w:sz w:val="24"/>
                <w:szCs w:val="24"/>
              </w:rPr>
              <w:t>Новороздільської міської ради</w:t>
            </w:r>
          </w:p>
          <w:p w:rsidR="005D7C47" w:rsidRDefault="000D6966"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r>
              <w:rPr>
                <w:rFonts w:ascii="Times New Roman" w:hAnsi="Times New Roman" w:cs="Times New Roman"/>
                <w:b/>
                <w:sz w:val="24"/>
                <w:szCs w:val="24"/>
              </w:rPr>
              <w:t xml:space="preserve">від 19.12.2024 року </w:t>
            </w:r>
            <w:r w:rsidR="005D7C47" w:rsidRPr="005D7C47">
              <w:rPr>
                <w:rFonts w:ascii="Times New Roman" w:hAnsi="Times New Roman" w:cs="Times New Roman"/>
                <w:b/>
                <w:sz w:val="24"/>
                <w:szCs w:val="24"/>
              </w:rPr>
              <w:t>№ _______</w:t>
            </w:r>
          </w:p>
          <w:p w:rsidR="005D7C47" w:rsidRP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rsidR="005D7C47" w:rsidRPr="005D7C47" w:rsidRDefault="005D7C47" w:rsidP="005D7C47">
            <w:pPr>
              <w:shd w:val="clear" w:color="auto" w:fill="FFFFFF"/>
              <w:tabs>
                <w:tab w:val="left" w:leader="underscore" w:pos="7267"/>
              </w:tabs>
              <w:spacing w:line="317" w:lineRule="exact"/>
              <w:ind w:left="-288" w:right="-30" w:firstLine="288"/>
              <w:rPr>
                <w:rFonts w:ascii="Times New Roman" w:hAnsi="Times New Roman" w:cs="Times New Roman"/>
                <w:b/>
                <w:sz w:val="24"/>
                <w:szCs w:val="24"/>
              </w:rPr>
            </w:pPr>
            <w:r>
              <w:rPr>
                <w:rFonts w:ascii="Times New Roman" w:hAnsi="Times New Roman" w:cs="Times New Roman"/>
                <w:b/>
                <w:sz w:val="24"/>
                <w:szCs w:val="24"/>
              </w:rPr>
              <w:t>Міський голова_______</w:t>
            </w:r>
            <w:r w:rsidRPr="005D7C47">
              <w:rPr>
                <w:rFonts w:ascii="Times New Roman" w:hAnsi="Times New Roman" w:cs="Times New Roman"/>
                <w:b/>
                <w:sz w:val="24"/>
                <w:szCs w:val="24"/>
              </w:rPr>
              <w:t xml:space="preserve"> Ярина ЯЦЕНКО</w:t>
            </w:r>
          </w:p>
          <w:p w:rsidR="005D7C47" w:rsidRPr="005D7C47" w:rsidRDefault="005D7C47">
            <w:pPr>
              <w:spacing w:line="317" w:lineRule="exact"/>
              <w:ind w:right="432"/>
              <w:jc w:val="both"/>
              <w:rPr>
                <w:rFonts w:ascii="Times New Roman" w:eastAsia="MS Mincho" w:hAnsi="Times New Roman" w:cs="Times New Roman"/>
                <w:b/>
                <w:sz w:val="24"/>
                <w:szCs w:val="24"/>
              </w:rPr>
            </w:pPr>
          </w:p>
        </w:tc>
      </w:tr>
    </w:tbl>
    <w:p w:rsidR="00935145" w:rsidRPr="005D7C47" w:rsidRDefault="00935145" w:rsidP="00935145">
      <w:pPr>
        <w:jc w:val="center"/>
        <w:rPr>
          <w:rFonts w:eastAsia="Times New Roman"/>
          <w:b/>
          <w:sz w:val="24"/>
          <w:szCs w:val="24"/>
          <w:lang w:eastAsia="ru-RU"/>
        </w:rPr>
      </w:pPr>
    </w:p>
    <w:p w:rsidR="00935145" w:rsidRDefault="00935145" w:rsidP="00935145">
      <w:pPr>
        <w:jc w:val="center"/>
        <w:rPr>
          <w:b/>
          <w:sz w:val="28"/>
          <w:szCs w:val="20"/>
        </w:rPr>
      </w:pPr>
    </w:p>
    <w:p w:rsidR="00935145" w:rsidRDefault="00935145" w:rsidP="00AA1353">
      <w:pPr>
        <w:autoSpaceDE w:val="0"/>
        <w:autoSpaceDN w:val="0"/>
        <w:adjustRightInd w:val="0"/>
        <w:spacing w:line="192" w:lineRule="auto"/>
        <w:rPr>
          <w:b/>
          <w:sz w:val="28"/>
          <w:szCs w:val="20"/>
        </w:rPr>
      </w:pPr>
      <w:r>
        <w:rPr>
          <w:b/>
          <w:sz w:val="28"/>
          <w:szCs w:val="20"/>
        </w:rPr>
        <w:t xml:space="preserve">                                                            </w:t>
      </w:r>
    </w:p>
    <w:p w:rsidR="002D1B5D" w:rsidRPr="00203D8B" w:rsidRDefault="002D1B5D" w:rsidP="002D1B5D">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203D8B">
        <w:rPr>
          <w:rFonts w:ascii="Times New Roman" w:eastAsia="Times New Roman" w:hAnsi="Times New Roman" w:cs="Times New Roman"/>
          <w:b/>
          <w:bCs/>
          <w:color w:val="2C2B2B"/>
          <w:sz w:val="44"/>
          <w:szCs w:val="44"/>
          <w:lang w:eastAsia="uk-UA"/>
        </w:rPr>
        <w:t>ПРОГРАМА </w:t>
      </w:r>
    </w:p>
    <w:p w:rsidR="002D1B5D" w:rsidRPr="00203D8B" w:rsidRDefault="002D1B5D" w:rsidP="002D1B5D">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rsidR="002D1B5D" w:rsidRPr="00203D8B" w:rsidRDefault="00203D8B" w:rsidP="002D1B5D">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Охорона та збереження культурної спадщини</w:t>
      </w:r>
      <w:r w:rsidR="002D1B5D" w:rsidRPr="00203D8B">
        <w:rPr>
          <w:rFonts w:ascii="Times New Roman" w:eastAsia="Times New Roman" w:hAnsi="Times New Roman" w:cs="Times New Roman"/>
          <w:b/>
          <w:bCs/>
          <w:color w:val="2C2B2B"/>
          <w:sz w:val="32"/>
          <w:szCs w:val="32"/>
          <w:lang w:eastAsia="uk-UA"/>
        </w:rPr>
        <w:t> </w:t>
      </w:r>
    </w:p>
    <w:p w:rsidR="002D1B5D" w:rsidRPr="00203D8B" w:rsidRDefault="002D1B5D" w:rsidP="00A44601">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 </w:t>
      </w:r>
      <w:r w:rsidR="00E673F5">
        <w:rPr>
          <w:rFonts w:ascii="Times New Roman" w:eastAsia="Times New Roman" w:hAnsi="Times New Roman" w:cs="Times New Roman"/>
          <w:b/>
          <w:bCs/>
          <w:color w:val="2C2B2B"/>
          <w:sz w:val="32"/>
          <w:szCs w:val="32"/>
          <w:lang w:eastAsia="uk-UA"/>
        </w:rPr>
        <w:t>на 2025</w:t>
      </w:r>
      <w:r w:rsidR="00203D8B">
        <w:rPr>
          <w:rFonts w:ascii="Times New Roman" w:eastAsia="Times New Roman" w:hAnsi="Times New Roman" w:cs="Times New Roman"/>
          <w:b/>
          <w:bCs/>
          <w:color w:val="2C2B2B"/>
          <w:sz w:val="32"/>
          <w:szCs w:val="32"/>
          <w:lang w:eastAsia="uk-UA"/>
        </w:rPr>
        <w:t xml:space="preserve"> </w:t>
      </w:r>
      <w:r w:rsidR="006B56CC">
        <w:rPr>
          <w:rFonts w:ascii="Times New Roman" w:eastAsia="Times New Roman" w:hAnsi="Times New Roman" w:cs="Times New Roman"/>
          <w:b/>
          <w:bCs/>
          <w:color w:val="2C2B2B"/>
          <w:sz w:val="32"/>
          <w:szCs w:val="32"/>
          <w:lang w:eastAsia="uk-UA"/>
        </w:rPr>
        <w:t xml:space="preserve">рік </w:t>
      </w:r>
      <w:r w:rsidR="00203D8B">
        <w:rPr>
          <w:rFonts w:ascii="Times New Roman" w:eastAsia="Times New Roman" w:hAnsi="Times New Roman" w:cs="Times New Roman"/>
          <w:b/>
          <w:bCs/>
          <w:color w:val="2C2B2B"/>
          <w:sz w:val="32"/>
          <w:szCs w:val="32"/>
          <w:lang w:eastAsia="uk-UA"/>
        </w:rPr>
        <w:t>та прогноз на 20</w:t>
      </w:r>
      <w:r w:rsidR="00E673F5">
        <w:rPr>
          <w:rFonts w:ascii="Times New Roman" w:eastAsia="Times New Roman" w:hAnsi="Times New Roman" w:cs="Times New Roman"/>
          <w:b/>
          <w:bCs/>
          <w:color w:val="2C2B2B"/>
          <w:sz w:val="32"/>
          <w:szCs w:val="32"/>
          <w:lang w:eastAsia="uk-UA"/>
        </w:rPr>
        <w:t>26-2027</w:t>
      </w:r>
      <w:r w:rsidR="00203D8B" w:rsidRPr="00203D8B">
        <w:rPr>
          <w:rFonts w:ascii="Times New Roman" w:eastAsia="Times New Roman" w:hAnsi="Times New Roman" w:cs="Times New Roman"/>
          <w:b/>
          <w:bCs/>
          <w:color w:val="2C2B2B"/>
          <w:sz w:val="32"/>
          <w:szCs w:val="32"/>
          <w:lang w:eastAsia="uk-UA"/>
        </w:rPr>
        <w:t xml:space="preserve"> роки</w:t>
      </w:r>
    </w:p>
    <w:p w:rsidR="002D1B5D" w:rsidRPr="004E7924" w:rsidRDefault="002D1B5D" w:rsidP="002D1B5D">
      <w:pPr>
        <w:spacing w:after="0" w:line="240" w:lineRule="auto"/>
        <w:rPr>
          <w:rFonts w:ascii="Times New Roman" w:eastAsia="Times New Roman" w:hAnsi="Times New Roman"/>
          <w:b/>
          <w:sz w:val="28"/>
          <w:szCs w:val="28"/>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120" w:line="216" w:lineRule="auto"/>
        <w:rPr>
          <w:rFonts w:ascii="Times New Roman" w:eastAsia="Times New Roman" w:hAnsi="Times New Roman"/>
          <w:b/>
          <w:sz w:val="26"/>
          <w:szCs w:val="26"/>
          <w:lang w:eastAsia="ru-RU"/>
        </w:rPr>
      </w:pPr>
    </w:p>
    <w:p w:rsidR="002D1B5D" w:rsidRPr="00573167" w:rsidRDefault="002D1B5D" w:rsidP="00AA1353">
      <w:pPr>
        <w:spacing w:after="120" w:line="216" w:lineRule="auto"/>
        <w:rPr>
          <w:rFonts w:ascii="Times New Roman" w:eastAsia="Times New Roman" w:hAnsi="Times New Roman"/>
          <w:b/>
          <w:sz w:val="26"/>
          <w:szCs w:val="26"/>
          <w:lang w:eastAsia="ru-RU"/>
        </w:rPr>
      </w:pPr>
    </w:p>
    <w:p w:rsidR="002D1B5D" w:rsidRDefault="002D1B5D" w:rsidP="00A44601">
      <w:pPr>
        <w:spacing w:after="0" w:line="240" w:lineRule="auto"/>
        <w:rPr>
          <w:rFonts w:ascii="Times New Roman" w:eastAsia="Times New Roman" w:hAnsi="Times New Roman"/>
          <w:b/>
          <w:bCs/>
          <w:sz w:val="26"/>
          <w:szCs w:val="26"/>
          <w:lang w:val="ru-RU" w:eastAsia="ru-RU"/>
        </w:rPr>
      </w:pPr>
    </w:p>
    <w:p w:rsidR="008802FF" w:rsidRDefault="008802FF" w:rsidP="00A44601">
      <w:pPr>
        <w:spacing w:after="0" w:line="240" w:lineRule="auto"/>
        <w:rPr>
          <w:rFonts w:ascii="Times New Roman" w:eastAsia="Times New Roman" w:hAnsi="Times New Roman"/>
          <w:b/>
          <w:bCs/>
          <w:sz w:val="26"/>
          <w:szCs w:val="26"/>
          <w:lang w:val="ru-RU" w:eastAsia="ru-RU"/>
        </w:rPr>
      </w:pPr>
    </w:p>
    <w:p w:rsidR="002D1B5D" w:rsidRDefault="002D1B5D" w:rsidP="00797D24">
      <w:pPr>
        <w:spacing w:after="0" w:line="240" w:lineRule="auto"/>
        <w:rPr>
          <w:rFonts w:ascii="Times New Roman" w:eastAsia="Times New Roman" w:hAnsi="Times New Roman"/>
          <w:b/>
          <w:bCs/>
          <w:sz w:val="26"/>
          <w:szCs w:val="26"/>
          <w:lang w:val="ru-RU" w:eastAsia="ru-RU"/>
        </w:rPr>
      </w:pPr>
    </w:p>
    <w:p w:rsidR="002D1B5D" w:rsidRPr="00573167" w:rsidRDefault="002D1B5D" w:rsidP="002D1B5D">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 xml:space="preserve">м. </w:t>
      </w:r>
      <w:proofErr w:type="spellStart"/>
      <w:r w:rsidRPr="00573167">
        <w:rPr>
          <w:rFonts w:ascii="Times New Roman" w:eastAsia="Times New Roman" w:hAnsi="Times New Roman"/>
          <w:b/>
          <w:bCs/>
          <w:sz w:val="26"/>
          <w:szCs w:val="26"/>
          <w:lang w:val="ru-RU" w:eastAsia="ru-RU"/>
        </w:rPr>
        <w:t>Новий</w:t>
      </w:r>
      <w:proofErr w:type="spellEnd"/>
      <w:r w:rsidRPr="00573167">
        <w:rPr>
          <w:rFonts w:ascii="Times New Roman" w:eastAsia="Times New Roman" w:hAnsi="Times New Roman"/>
          <w:b/>
          <w:bCs/>
          <w:sz w:val="26"/>
          <w:szCs w:val="26"/>
          <w:lang w:val="ru-RU" w:eastAsia="ru-RU"/>
        </w:rPr>
        <w:t xml:space="preserve"> </w:t>
      </w:r>
      <w:proofErr w:type="spellStart"/>
      <w:r w:rsidRPr="00573167">
        <w:rPr>
          <w:rFonts w:ascii="Times New Roman" w:eastAsia="Times New Roman" w:hAnsi="Times New Roman"/>
          <w:b/>
          <w:bCs/>
          <w:sz w:val="26"/>
          <w:szCs w:val="26"/>
          <w:lang w:val="ru-RU" w:eastAsia="ru-RU"/>
        </w:rPr>
        <w:t>Розділ</w:t>
      </w:r>
      <w:proofErr w:type="spellEnd"/>
    </w:p>
    <w:p w:rsidR="004E7924" w:rsidRDefault="002D1B5D" w:rsidP="004E7924">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sidR="00E673F5">
        <w:rPr>
          <w:rFonts w:ascii="Times New Roman" w:eastAsia="Times New Roman" w:hAnsi="Times New Roman"/>
          <w:b/>
          <w:bCs/>
          <w:sz w:val="26"/>
          <w:szCs w:val="26"/>
          <w:lang w:val="ru-RU" w:eastAsia="ru-RU"/>
        </w:rPr>
        <w:t>4</w:t>
      </w:r>
      <w:r w:rsidRPr="00573167">
        <w:rPr>
          <w:rFonts w:ascii="Times New Roman" w:eastAsia="Times New Roman" w:hAnsi="Times New Roman"/>
          <w:b/>
          <w:bCs/>
          <w:sz w:val="26"/>
          <w:szCs w:val="26"/>
          <w:lang w:eastAsia="ru-RU"/>
        </w:rPr>
        <w:t xml:space="preserve"> </w:t>
      </w:r>
      <w:proofErr w:type="spellStart"/>
      <w:proofErr w:type="gramStart"/>
      <w:r w:rsidRPr="00573167">
        <w:rPr>
          <w:rFonts w:ascii="Times New Roman" w:eastAsia="Times New Roman" w:hAnsi="Times New Roman"/>
          <w:b/>
          <w:bCs/>
          <w:sz w:val="26"/>
          <w:szCs w:val="26"/>
          <w:lang w:val="ru-RU" w:eastAsia="ru-RU"/>
        </w:rPr>
        <w:t>р</w:t>
      </w:r>
      <w:proofErr w:type="gramEnd"/>
      <w:r w:rsidRPr="00573167">
        <w:rPr>
          <w:rFonts w:ascii="Times New Roman" w:eastAsia="Times New Roman" w:hAnsi="Times New Roman"/>
          <w:b/>
          <w:bCs/>
          <w:sz w:val="26"/>
          <w:szCs w:val="26"/>
          <w:lang w:val="ru-RU" w:eastAsia="ru-RU"/>
        </w:rPr>
        <w:t>ік</w:t>
      </w:r>
      <w:proofErr w:type="spellEnd"/>
    </w:p>
    <w:p w:rsidR="004E7924" w:rsidRDefault="004E7924" w:rsidP="00A44601">
      <w:pPr>
        <w:spacing w:after="0" w:line="240" w:lineRule="auto"/>
        <w:rPr>
          <w:rFonts w:ascii="Times New Roman" w:eastAsia="Times New Roman" w:hAnsi="Times New Roman"/>
          <w:b/>
          <w:bCs/>
          <w:sz w:val="26"/>
          <w:szCs w:val="26"/>
          <w:lang w:val="ru-RU" w:eastAsia="ru-RU"/>
        </w:rPr>
      </w:pPr>
    </w:p>
    <w:p w:rsidR="00A44601" w:rsidRDefault="00A44601" w:rsidP="00A44601">
      <w:pPr>
        <w:spacing w:after="0" w:line="240" w:lineRule="auto"/>
        <w:rPr>
          <w:rFonts w:ascii="Times New Roman" w:eastAsia="Times New Roman" w:hAnsi="Times New Roman"/>
          <w:b/>
          <w:bCs/>
          <w:sz w:val="26"/>
          <w:szCs w:val="26"/>
          <w:lang w:val="ru-RU" w:eastAsia="ru-RU"/>
        </w:rPr>
      </w:pPr>
    </w:p>
    <w:p w:rsidR="002722B0" w:rsidRDefault="002722B0" w:rsidP="002722B0">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2722B0" w:rsidTr="002722B0">
        <w:tc>
          <w:tcPr>
            <w:tcW w:w="3751" w:type="dxa"/>
          </w:tcPr>
          <w:p w:rsidR="002722B0" w:rsidRPr="002722B0" w:rsidRDefault="002722B0">
            <w:pPr>
              <w:spacing w:line="276" w:lineRule="auto"/>
              <w:rPr>
                <w:rFonts w:ascii="Times New Roman" w:hAnsi="Times New Roman" w:cs="Times New Roman"/>
                <w:lang w:eastAsia="ru-RU"/>
              </w:rPr>
            </w:pPr>
            <w:r w:rsidRPr="002722B0">
              <w:rPr>
                <w:rFonts w:ascii="Times New Roman" w:hAnsi="Times New Roman" w:cs="Times New Roman"/>
              </w:rPr>
              <w:lastRenderedPageBreak/>
              <w:t>Затверджено</w:t>
            </w:r>
          </w:p>
          <w:p w:rsidR="002722B0" w:rsidRPr="002722B0" w:rsidRDefault="002722B0">
            <w:pPr>
              <w:pBdr>
                <w:bottom w:val="single" w:sz="6" w:space="1" w:color="auto"/>
              </w:pBdr>
              <w:spacing w:line="276" w:lineRule="auto"/>
              <w:rPr>
                <w:rFonts w:ascii="Times New Roman" w:hAnsi="Times New Roman" w:cs="Times New Roman"/>
              </w:rPr>
            </w:pPr>
            <w:r w:rsidRPr="002722B0">
              <w:rPr>
                <w:rFonts w:ascii="Times New Roman" w:hAnsi="Times New Roman" w:cs="Times New Roman"/>
              </w:rPr>
              <w:t>Міський голова</w:t>
            </w:r>
          </w:p>
          <w:p w:rsidR="002722B0" w:rsidRPr="002722B0" w:rsidRDefault="002722B0" w:rsidP="002722B0">
            <w:pPr>
              <w:pBdr>
                <w:bottom w:val="single" w:sz="6" w:space="1" w:color="auto"/>
              </w:pBdr>
              <w:spacing w:line="276" w:lineRule="auto"/>
              <w:jc w:val="right"/>
              <w:rPr>
                <w:rFonts w:ascii="Times New Roman" w:hAnsi="Times New Roman" w:cs="Times New Roman"/>
              </w:rPr>
            </w:pPr>
            <w:r w:rsidRPr="002722B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Ярина ЯЦЕНКО</w:t>
            </w:r>
          </w:p>
          <w:p w:rsidR="002722B0" w:rsidRDefault="007223AF">
            <w:pPr>
              <w:spacing w:line="276" w:lineRule="auto"/>
              <w:jc w:val="center"/>
            </w:pPr>
            <w:r>
              <w:rPr>
                <w:rFonts w:ascii="Times New Roman" w:hAnsi="Times New Roman" w:cs="Times New Roman"/>
              </w:rPr>
              <w:t>«____» __________ 2024</w:t>
            </w:r>
            <w:r w:rsidR="002722B0" w:rsidRPr="002722B0">
              <w:rPr>
                <w:rFonts w:ascii="Times New Roman" w:hAnsi="Times New Roman" w:cs="Times New Roman"/>
              </w:rPr>
              <w:t xml:space="preserve"> року</w:t>
            </w:r>
            <w:r w:rsidR="002722B0">
              <w:t xml:space="preserve"> </w:t>
            </w:r>
          </w:p>
        </w:tc>
        <w:tc>
          <w:tcPr>
            <w:tcW w:w="1705" w:type="dxa"/>
          </w:tcPr>
          <w:p w:rsidR="002722B0" w:rsidRDefault="002722B0">
            <w:pPr>
              <w:spacing w:line="276" w:lineRule="auto"/>
            </w:pPr>
          </w:p>
        </w:tc>
        <w:tc>
          <w:tcPr>
            <w:tcW w:w="3999" w:type="dxa"/>
          </w:tcPr>
          <w:p w:rsidR="002722B0" w:rsidRDefault="002722B0">
            <w:pPr>
              <w:spacing w:line="276" w:lineRule="auto"/>
              <w:jc w:val="center"/>
            </w:pPr>
          </w:p>
        </w:tc>
      </w:tr>
    </w:tbl>
    <w:p w:rsidR="00203D8B" w:rsidRDefault="00203D8B" w:rsidP="00A44601">
      <w:pPr>
        <w:spacing w:after="0" w:line="240" w:lineRule="auto"/>
        <w:rPr>
          <w:rFonts w:ascii="Times New Roman" w:eastAsia="Times New Roman" w:hAnsi="Times New Roman"/>
          <w:b/>
          <w:bCs/>
          <w:sz w:val="26"/>
          <w:szCs w:val="26"/>
          <w:lang w:val="ru-RU" w:eastAsia="ru-RU"/>
        </w:rPr>
      </w:pPr>
    </w:p>
    <w:p w:rsidR="002722B0" w:rsidRPr="00384472" w:rsidRDefault="002722B0" w:rsidP="00A44601">
      <w:pPr>
        <w:spacing w:after="0" w:line="240" w:lineRule="auto"/>
        <w:rPr>
          <w:rFonts w:ascii="Times New Roman" w:eastAsia="Times New Roman" w:hAnsi="Times New Roman"/>
          <w:b/>
          <w:bCs/>
          <w:sz w:val="26"/>
          <w:szCs w:val="26"/>
          <w:lang w:val="ru-RU" w:eastAsia="ru-RU"/>
        </w:rPr>
      </w:pPr>
    </w:p>
    <w:p w:rsidR="007A6764" w:rsidRPr="002722B0" w:rsidRDefault="007A6764"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ПРОГРАМА </w:t>
      </w:r>
    </w:p>
    <w:p w:rsidR="00203D8B" w:rsidRPr="002722B0" w:rsidRDefault="00203D8B"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Охорона та збереження культурної спадщини </w:t>
      </w:r>
    </w:p>
    <w:p w:rsidR="00203D8B" w:rsidRPr="002722B0" w:rsidRDefault="00E673F5"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 на 2025</w:t>
      </w:r>
      <w:r w:rsidR="00203D8B" w:rsidRPr="002722B0">
        <w:rPr>
          <w:rFonts w:ascii="Times New Roman" w:eastAsia="Times New Roman" w:hAnsi="Times New Roman" w:cs="Times New Roman"/>
          <w:b/>
          <w:bCs/>
          <w:color w:val="2C2B2B"/>
          <w:sz w:val="28"/>
          <w:szCs w:val="28"/>
          <w:lang w:eastAsia="uk-UA"/>
        </w:rPr>
        <w:t xml:space="preserve"> </w:t>
      </w:r>
      <w:r w:rsidR="006B56CC" w:rsidRPr="002722B0">
        <w:rPr>
          <w:rFonts w:ascii="Times New Roman" w:eastAsia="Times New Roman" w:hAnsi="Times New Roman" w:cs="Times New Roman"/>
          <w:b/>
          <w:bCs/>
          <w:color w:val="2C2B2B"/>
          <w:sz w:val="28"/>
          <w:szCs w:val="28"/>
          <w:lang w:eastAsia="uk-UA"/>
        </w:rPr>
        <w:t xml:space="preserve">рік </w:t>
      </w:r>
      <w:r w:rsidRPr="002722B0">
        <w:rPr>
          <w:rFonts w:ascii="Times New Roman" w:eastAsia="Times New Roman" w:hAnsi="Times New Roman" w:cs="Times New Roman"/>
          <w:b/>
          <w:bCs/>
          <w:color w:val="2C2B2B"/>
          <w:sz w:val="28"/>
          <w:szCs w:val="28"/>
          <w:lang w:eastAsia="uk-UA"/>
        </w:rPr>
        <w:t>та прогноз на 2026-2027</w:t>
      </w:r>
      <w:r w:rsidR="007223AF">
        <w:rPr>
          <w:rFonts w:ascii="Times New Roman" w:eastAsia="Times New Roman" w:hAnsi="Times New Roman" w:cs="Times New Roman"/>
          <w:b/>
          <w:bCs/>
          <w:color w:val="2C2B2B"/>
          <w:sz w:val="28"/>
          <w:szCs w:val="28"/>
          <w:lang w:eastAsia="uk-UA"/>
        </w:rPr>
        <w:t xml:space="preserve"> роки</w:t>
      </w:r>
    </w:p>
    <w:p w:rsidR="007A6764" w:rsidRPr="00573167" w:rsidRDefault="007A6764" w:rsidP="00203D8B">
      <w:pPr>
        <w:tabs>
          <w:tab w:val="left" w:pos="11590"/>
        </w:tabs>
        <w:spacing w:after="0" w:line="240" w:lineRule="auto"/>
        <w:rPr>
          <w:rFonts w:ascii="Times New Roman" w:eastAsia="Times New Roman" w:hAnsi="Times New Roman"/>
          <w:b/>
          <w:sz w:val="26"/>
          <w:szCs w:val="26"/>
          <w:lang w:eastAsia="uk-UA"/>
        </w:rPr>
      </w:pPr>
    </w:p>
    <w:p w:rsidR="007A6764" w:rsidRPr="00573167" w:rsidRDefault="007A6764" w:rsidP="007A6764">
      <w:pPr>
        <w:spacing w:after="0" w:line="240" w:lineRule="auto"/>
        <w:ind w:left="708"/>
        <w:rPr>
          <w:rFonts w:ascii="Times New Roman" w:eastAsia="Times New Roman" w:hAnsi="Times New Roman"/>
          <w:b/>
          <w:bCs/>
          <w:sz w:val="26"/>
          <w:szCs w:val="26"/>
          <w:lang w:eastAsia="ru-RU"/>
        </w:rPr>
      </w:pPr>
    </w:p>
    <w:tbl>
      <w:tblPr>
        <w:tblStyle w:val="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7A6764" w:rsidRPr="00573167" w:rsidTr="00E60FF4">
        <w:trPr>
          <w:trHeight w:val="512"/>
        </w:trPr>
        <w:tc>
          <w:tcPr>
            <w:tcW w:w="5093" w:type="dxa"/>
          </w:tcPr>
          <w:p w:rsidR="007A6764" w:rsidRPr="007A6764" w:rsidRDefault="007A6764" w:rsidP="00E60FF4">
            <w:pPr>
              <w:rPr>
                <w:rFonts w:ascii="Times New Roman" w:eastAsia="Times New Roman" w:hAnsi="Times New Roman"/>
                <w:b/>
                <w:bCs/>
                <w:sz w:val="24"/>
                <w:szCs w:val="24"/>
                <w:lang w:eastAsia="ru-RU"/>
              </w:rPr>
            </w:pPr>
          </w:p>
          <w:p w:rsidR="007A6764" w:rsidRPr="007A6764" w:rsidRDefault="007A6764" w:rsidP="007A676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Начальник</w:t>
            </w:r>
          </w:p>
          <w:p w:rsidR="007A6764" w:rsidRPr="007A6764" w:rsidRDefault="007A6764" w:rsidP="007A6764">
            <w:pPr>
              <w:rPr>
                <w:rFonts w:ascii="Times New Roman" w:eastAsia="Times New Roman" w:hAnsi="Times New Roman"/>
                <w:sz w:val="24"/>
                <w:szCs w:val="24"/>
                <w:lang w:val="ru-RU" w:eastAsia="ru-RU"/>
              </w:rPr>
            </w:pPr>
            <w:proofErr w:type="spellStart"/>
            <w:r w:rsidRPr="007A6764">
              <w:rPr>
                <w:rFonts w:ascii="Times New Roman" w:eastAsia="Times New Roman" w:hAnsi="Times New Roman"/>
                <w:sz w:val="24"/>
                <w:szCs w:val="24"/>
                <w:lang w:val="ru-RU" w:eastAsia="ru-RU"/>
              </w:rPr>
              <w:t>фінансового</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управління</w:t>
            </w:r>
            <w:proofErr w:type="spellEnd"/>
          </w:p>
          <w:p w:rsidR="007A6764" w:rsidRPr="007A6764" w:rsidRDefault="007A6764" w:rsidP="007A676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Новороздільської міської ради</w:t>
            </w: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 </w:t>
            </w:r>
            <w:proofErr w:type="spellStart"/>
            <w:r>
              <w:rPr>
                <w:rFonts w:ascii="Times New Roman" w:eastAsia="Times New Roman" w:hAnsi="Times New Roman"/>
                <w:sz w:val="24"/>
                <w:szCs w:val="24"/>
                <w:lang w:val="ru-RU" w:eastAsia="ru-RU"/>
              </w:rPr>
              <w:t>Ігор</w:t>
            </w:r>
            <w:proofErr w:type="spellEnd"/>
            <w:r w:rsidRPr="007A6764">
              <w:rPr>
                <w:rFonts w:ascii="Times New Roman" w:eastAsia="Times New Roman" w:hAnsi="Times New Roman"/>
                <w:sz w:val="24"/>
                <w:szCs w:val="24"/>
                <w:lang w:val="ru-RU" w:eastAsia="ru-RU"/>
              </w:rPr>
              <w:t xml:space="preserve"> РИЧАГІВСЬКИЙ</w:t>
            </w: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Перший з</w:t>
            </w:r>
            <w:r w:rsidRPr="007A6764">
              <w:rPr>
                <w:rFonts w:ascii="Times New Roman" w:eastAsia="Times New Roman" w:hAnsi="Times New Roman"/>
                <w:sz w:val="24"/>
                <w:szCs w:val="24"/>
                <w:lang w:val="ru-RU" w:eastAsia="ru-RU"/>
              </w:rPr>
              <w:t xml:space="preserve">аступник </w:t>
            </w:r>
            <w:proofErr w:type="spellStart"/>
            <w:proofErr w:type="gramStart"/>
            <w:r>
              <w:rPr>
                <w:rFonts w:ascii="Times New Roman" w:eastAsia="Times New Roman" w:hAnsi="Times New Roman"/>
                <w:sz w:val="24"/>
                <w:szCs w:val="24"/>
                <w:lang w:val="ru-RU" w:eastAsia="ru-RU"/>
              </w:rPr>
              <w:t>м</w:t>
            </w:r>
            <w:proofErr w:type="gramEnd"/>
            <w:r>
              <w:rPr>
                <w:rFonts w:ascii="Times New Roman" w:eastAsia="Times New Roman" w:hAnsi="Times New Roman"/>
                <w:sz w:val="24"/>
                <w:szCs w:val="24"/>
                <w:lang w:val="ru-RU" w:eastAsia="ru-RU"/>
              </w:rPr>
              <w:t>іського</w:t>
            </w:r>
            <w:proofErr w:type="spellEnd"/>
            <w:r>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голови</w:t>
            </w:r>
            <w:proofErr w:type="spell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______________ </w:t>
            </w:r>
            <w:r w:rsidRPr="007A6764">
              <w:rPr>
                <w:rFonts w:ascii="Times New Roman" w:eastAsia="Times New Roman" w:hAnsi="Times New Roman"/>
                <w:bCs/>
                <w:sz w:val="24"/>
                <w:szCs w:val="24"/>
                <w:lang w:val="ru-RU" w:eastAsia="ru-RU"/>
              </w:rPr>
              <w:t>Михайло ГУЛІЙ</w:t>
            </w: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r>
      <w:tr w:rsidR="007A6764" w:rsidRPr="00573167" w:rsidTr="00E60FF4">
        <w:trPr>
          <w:trHeight w:val="512"/>
        </w:trPr>
        <w:tc>
          <w:tcPr>
            <w:tcW w:w="5093"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r>
              <w:rPr>
                <w:rFonts w:ascii="Times New Roman" w:eastAsia="Times New Roman" w:hAnsi="Times New Roman"/>
                <w:bCs/>
                <w:sz w:val="24"/>
                <w:szCs w:val="24"/>
                <w:lang w:val="ru-RU" w:eastAsia="ru-RU"/>
              </w:rPr>
              <w:t>_____________  Роман МАРТИНЕНКО</w:t>
            </w: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бюджету </w:t>
            </w:r>
            <w:r w:rsidRPr="007A6764">
              <w:rPr>
                <w:rFonts w:ascii="Times New Roman" w:eastAsia="Times New Roman" w:hAnsi="Times New Roman"/>
                <w:sz w:val="24"/>
                <w:szCs w:val="24"/>
                <w:lang w:val="ru-RU" w:eastAsia="ru-RU"/>
              </w:rPr>
              <w:t xml:space="preserve">та </w:t>
            </w:r>
            <w:proofErr w:type="spellStart"/>
            <w:r w:rsidRPr="007A6764">
              <w:rPr>
                <w:rFonts w:ascii="Times New Roman" w:eastAsia="Times New Roman" w:hAnsi="Times New Roman"/>
                <w:sz w:val="24"/>
                <w:szCs w:val="24"/>
                <w:lang w:val="ru-RU" w:eastAsia="ru-RU"/>
              </w:rPr>
              <w:t>регуляторної</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політики</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Новороздільської міської ради</w:t>
            </w: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 </w:t>
            </w:r>
            <w:r>
              <w:rPr>
                <w:rFonts w:ascii="Times New Roman" w:eastAsia="Times New Roman" w:hAnsi="Times New Roman"/>
                <w:bCs/>
                <w:sz w:val="24"/>
                <w:szCs w:val="24"/>
                <w:lang w:val="ru-RU" w:eastAsia="ru-RU"/>
              </w:rPr>
              <w:t xml:space="preserve">_________ </w:t>
            </w:r>
            <w:proofErr w:type="spellStart"/>
            <w:r>
              <w:rPr>
                <w:rFonts w:ascii="Times New Roman" w:eastAsia="Times New Roman" w:hAnsi="Times New Roman"/>
                <w:bCs/>
                <w:sz w:val="24"/>
                <w:szCs w:val="24"/>
                <w:lang w:val="ru-RU" w:eastAsia="ru-RU"/>
              </w:rPr>
              <w:t>Володимир</w:t>
            </w:r>
            <w:proofErr w:type="spellEnd"/>
            <w:r>
              <w:rPr>
                <w:rFonts w:ascii="Times New Roman" w:eastAsia="Times New Roman" w:hAnsi="Times New Roman"/>
                <w:bCs/>
                <w:sz w:val="24"/>
                <w:szCs w:val="24"/>
                <w:lang w:val="ru-RU" w:eastAsia="ru-RU"/>
              </w:rPr>
              <w:t xml:space="preserve"> </w:t>
            </w:r>
            <w:r w:rsidRPr="007A6764">
              <w:rPr>
                <w:rFonts w:ascii="Times New Roman" w:eastAsia="Times New Roman" w:hAnsi="Times New Roman"/>
                <w:bCs/>
                <w:sz w:val="24"/>
                <w:szCs w:val="24"/>
                <w:lang w:val="ru-RU" w:eastAsia="ru-RU"/>
              </w:rPr>
              <w:t xml:space="preserve"> ВОЛЧАНСЬКИЙ</w:t>
            </w:r>
          </w:p>
          <w:p w:rsidR="007A6764" w:rsidRPr="007A6764" w:rsidRDefault="007A6764" w:rsidP="00E60FF4">
            <w:pPr>
              <w:rPr>
                <w:rFonts w:ascii="Times New Roman" w:eastAsia="Times New Roman" w:hAnsi="Times New Roman"/>
                <w:b/>
                <w:bCs/>
                <w:sz w:val="24"/>
                <w:szCs w:val="24"/>
                <w:lang w:val="ru-RU" w:eastAsia="ru-RU"/>
              </w:rPr>
            </w:pPr>
          </w:p>
        </w:tc>
      </w:tr>
      <w:tr w:rsidR="007A6764" w:rsidRPr="00573167" w:rsidTr="00E60FF4">
        <w:trPr>
          <w:trHeight w:val="540"/>
        </w:trPr>
        <w:tc>
          <w:tcPr>
            <w:tcW w:w="5093"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відділу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розвитку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інвестицій</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___________________</w:t>
            </w:r>
            <w:r>
              <w:rPr>
                <w:rFonts w:ascii="Times New Roman" w:eastAsia="Times New Roman" w:hAnsi="Times New Roman"/>
                <w:sz w:val="24"/>
                <w:szCs w:val="24"/>
                <w:lang w:val="ru-RU" w:eastAsia="ru-RU"/>
              </w:rPr>
              <w:t xml:space="preserve"> </w:t>
            </w:r>
            <w:proofErr w:type="spellStart"/>
            <w:proofErr w:type="gramStart"/>
            <w:r>
              <w:rPr>
                <w:rFonts w:ascii="Times New Roman" w:eastAsia="Times New Roman" w:hAnsi="Times New Roman"/>
                <w:sz w:val="24"/>
                <w:szCs w:val="24"/>
                <w:lang w:val="ru-RU" w:eastAsia="ru-RU"/>
              </w:rPr>
              <w:t>Наталія</w:t>
            </w:r>
            <w:proofErr w:type="spellEnd"/>
            <w:proofErr w:type="gramEnd"/>
            <w:r>
              <w:rPr>
                <w:rFonts w:ascii="Times New Roman" w:eastAsia="Times New Roman" w:hAnsi="Times New Roman"/>
                <w:sz w:val="24"/>
                <w:szCs w:val="24"/>
                <w:lang w:val="ru-RU" w:eastAsia="ru-RU"/>
              </w:rPr>
              <w:t xml:space="preserve"> ГІЛКО</w:t>
            </w:r>
            <w:r w:rsidRPr="007A6764">
              <w:rPr>
                <w:rFonts w:ascii="Times New Roman" w:eastAsia="Times New Roman" w:hAnsi="Times New Roman"/>
                <w:sz w:val="24"/>
                <w:szCs w:val="24"/>
                <w:lang w:val="ru-RU" w:eastAsia="ru-RU"/>
              </w:rPr>
              <w:t xml:space="preserve"> </w:t>
            </w:r>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Розробник</w:t>
            </w:r>
            <w:proofErr w:type="spellEnd"/>
            <w:r w:rsidRPr="007A6764">
              <w:rPr>
                <w:rFonts w:ascii="Times New Roman" w:eastAsia="Times New Roman" w:hAnsi="Times New Roman"/>
                <w:b/>
                <w:bCs/>
                <w:sz w:val="24"/>
                <w:szCs w:val="24"/>
                <w:lang w:val="ru-RU" w:eastAsia="ru-RU"/>
              </w:rPr>
              <w:t xml:space="preserve"> </w:t>
            </w:r>
            <w:proofErr w:type="spellStart"/>
            <w:r w:rsidRPr="007A6764">
              <w:rPr>
                <w:rFonts w:ascii="Times New Roman" w:eastAsia="Times New Roman" w:hAnsi="Times New Roman"/>
                <w:b/>
                <w:bCs/>
                <w:sz w:val="24"/>
                <w:szCs w:val="24"/>
                <w:lang w:val="ru-RU" w:eastAsia="ru-RU"/>
              </w:rPr>
              <w:t>програми</w:t>
            </w:r>
            <w:proofErr w:type="spellEnd"/>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управління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культури</w:t>
            </w:r>
            <w:proofErr w:type="spellEnd"/>
            <w:r>
              <w:rPr>
                <w:rFonts w:ascii="Times New Roman" w:eastAsia="Times New Roman" w:hAnsi="Times New Roman"/>
                <w:sz w:val="24"/>
                <w:szCs w:val="24"/>
                <w:lang w:val="ru-RU" w:eastAsia="ru-RU"/>
              </w:rPr>
              <w:t xml:space="preserve">, спорту та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____________ </w:t>
            </w:r>
            <w:proofErr w:type="spellStart"/>
            <w:r>
              <w:rPr>
                <w:rFonts w:ascii="Times New Roman" w:eastAsia="Times New Roman" w:hAnsi="Times New Roman"/>
                <w:sz w:val="24"/>
                <w:szCs w:val="24"/>
                <w:lang w:val="ru-RU" w:eastAsia="ru-RU"/>
              </w:rPr>
              <w:t>Володимир</w:t>
            </w:r>
            <w:proofErr w:type="spellEnd"/>
            <w:r>
              <w:rPr>
                <w:rFonts w:ascii="Times New Roman" w:eastAsia="Times New Roman" w:hAnsi="Times New Roman"/>
                <w:sz w:val="24"/>
                <w:szCs w:val="24"/>
                <w:lang w:val="ru-RU" w:eastAsia="ru-RU"/>
              </w:rPr>
              <w:t xml:space="preserve"> ЗАСАНСЬКИЙ</w:t>
            </w:r>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r>
    </w:tbl>
    <w:p w:rsidR="002D1B5D" w:rsidRDefault="002D1B5D"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2D1B5D" w:rsidRDefault="002D1B5D"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B80D03" w:rsidRDefault="005D7C47" w:rsidP="004E7924">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br/>
      </w:r>
    </w:p>
    <w:p w:rsidR="00B80D03" w:rsidRDefault="00B80D03" w:rsidP="004E7924">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6764" w:rsidRPr="00203D8B" w:rsidRDefault="008010E8" w:rsidP="00330301">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lastRenderedPageBreak/>
        <w:t>ПАСПОРТ ПРОГРАМИ  </w:t>
      </w:r>
    </w:p>
    <w:p w:rsidR="00203D8B" w:rsidRPr="00203D8B" w:rsidRDefault="00203D8B"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203D8B">
        <w:rPr>
          <w:rFonts w:ascii="Times New Roman" w:eastAsia="Times New Roman" w:hAnsi="Times New Roman" w:cs="Times New Roman"/>
          <w:bCs/>
          <w:color w:val="2C2B2B"/>
          <w:sz w:val="28"/>
          <w:szCs w:val="28"/>
          <w:lang w:eastAsia="uk-UA"/>
        </w:rPr>
        <w:t>Охорона та збереження культурної спадщини </w:t>
      </w:r>
    </w:p>
    <w:p w:rsidR="00203D8B" w:rsidRPr="00203D8B" w:rsidRDefault="00E673F5"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Cs/>
          <w:color w:val="2C2B2B"/>
          <w:sz w:val="28"/>
          <w:szCs w:val="28"/>
          <w:lang w:eastAsia="uk-UA"/>
        </w:rPr>
        <w:t> на 2025</w:t>
      </w:r>
      <w:r w:rsidR="00203D8B" w:rsidRPr="00203D8B">
        <w:rPr>
          <w:rFonts w:ascii="Times New Roman" w:eastAsia="Times New Roman" w:hAnsi="Times New Roman" w:cs="Times New Roman"/>
          <w:bCs/>
          <w:color w:val="2C2B2B"/>
          <w:sz w:val="28"/>
          <w:szCs w:val="28"/>
          <w:lang w:eastAsia="uk-UA"/>
        </w:rPr>
        <w:t xml:space="preserve"> </w:t>
      </w:r>
      <w:r w:rsidR="006B56CC">
        <w:rPr>
          <w:rFonts w:ascii="Times New Roman" w:eastAsia="Times New Roman" w:hAnsi="Times New Roman" w:cs="Times New Roman"/>
          <w:bCs/>
          <w:color w:val="2C2B2B"/>
          <w:sz w:val="28"/>
          <w:szCs w:val="28"/>
          <w:lang w:eastAsia="uk-UA"/>
        </w:rPr>
        <w:t xml:space="preserve">рік </w:t>
      </w:r>
      <w:r>
        <w:rPr>
          <w:rFonts w:ascii="Times New Roman" w:eastAsia="Times New Roman" w:hAnsi="Times New Roman" w:cs="Times New Roman"/>
          <w:bCs/>
          <w:color w:val="2C2B2B"/>
          <w:sz w:val="28"/>
          <w:szCs w:val="28"/>
          <w:lang w:eastAsia="uk-UA"/>
        </w:rPr>
        <w:t>та прогноз на 2026-2027</w:t>
      </w:r>
      <w:r w:rsidR="000707CC">
        <w:rPr>
          <w:rFonts w:ascii="Times New Roman" w:eastAsia="Times New Roman" w:hAnsi="Times New Roman" w:cs="Times New Roman"/>
          <w:bCs/>
          <w:color w:val="2C2B2B"/>
          <w:sz w:val="28"/>
          <w:szCs w:val="28"/>
          <w:lang w:eastAsia="uk-UA"/>
        </w:rPr>
        <w:t xml:space="preserve"> роки</w:t>
      </w:r>
    </w:p>
    <w:p w:rsidR="008010E8" w:rsidRPr="00203D8B" w:rsidRDefault="008010E8" w:rsidP="008010E8">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CellMar>
          <w:top w:w="15" w:type="dxa"/>
          <w:left w:w="15" w:type="dxa"/>
          <w:bottom w:w="15" w:type="dxa"/>
          <w:right w:w="15" w:type="dxa"/>
        </w:tblCellMar>
        <w:tblLook w:val="04A0"/>
      </w:tblPr>
      <w:tblGrid>
        <w:gridCol w:w="462"/>
        <w:gridCol w:w="3169"/>
        <w:gridCol w:w="6003"/>
      </w:tblGrid>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8010E8">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16A7E"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ська міська рада, Львівська обласна рада, Львівська обласна державна адміністрація, громадські об’єднання, інші організації</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Початок – 202</w:t>
            </w:r>
            <w:r w:rsidR="00E673F5">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рік,</w:t>
            </w:r>
          </w:p>
          <w:p w:rsidR="008010E8" w:rsidRPr="008010E8" w:rsidRDefault="008010E8" w:rsidP="00330301">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завершення – 202</w:t>
            </w:r>
            <w:r w:rsidR="00E673F5">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рік</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w:t>
            </w:r>
            <w:r w:rsidRPr="008010E8">
              <w:rPr>
                <w:rFonts w:ascii="Times New Roman" w:eastAsia="Times New Roman" w:hAnsi="Times New Roman" w:cs="Times New Roman"/>
                <w:color w:val="2C2B2B"/>
                <w:sz w:val="24"/>
                <w:szCs w:val="24"/>
                <w:lang w:eastAsia="uk-UA"/>
              </w:rPr>
              <w:t xml:space="preserve">азва завдань розвитку </w:t>
            </w:r>
            <w:r>
              <w:rPr>
                <w:rFonts w:ascii="Times New Roman" w:eastAsia="Times New Roman" w:hAnsi="Times New Roman" w:cs="Times New Roman"/>
                <w:color w:val="2C2B2B"/>
                <w:sz w:val="24"/>
                <w:szCs w:val="24"/>
                <w:lang w:eastAsia="uk-UA"/>
              </w:rPr>
              <w:t xml:space="preserve">Новороздільської </w:t>
            </w:r>
            <w:r w:rsidRPr="008010E8">
              <w:rPr>
                <w:rFonts w:ascii="Times New Roman" w:eastAsia="Times New Roman" w:hAnsi="Times New Roman" w:cs="Times New Roman"/>
                <w:color w:val="2C2B2B"/>
                <w:sz w:val="24"/>
                <w:szCs w:val="24"/>
                <w:lang w:eastAsia="uk-UA"/>
              </w:rPr>
              <w:t>територіальної громади</w:t>
            </w:r>
          </w:p>
          <w:p w:rsidR="008010E8" w:rsidRPr="008010E8" w:rsidRDefault="008010E8" w:rsidP="005E2EF6">
            <w:pPr>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Завдання:</w:t>
            </w:r>
            <w:r w:rsidRPr="008010E8">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rsidR="008010E8" w:rsidRPr="008010E8" w:rsidRDefault="008010E8" w:rsidP="00AC0F61">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Стратегічна ціль:</w:t>
            </w:r>
            <w:r w:rsidRPr="008010E8">
              <w:rPr>
                <w:rFonts w:ascii="Times New Roman" w:eastAsia="Times New Roman" w:hAnsi="Times New Roman" w:cs="Times New Roman"/>
                <w:color w:val="2C2B2B"/>
                <w:sz w:val="24"/>
                <w:szCs w:val="24"/>
                <w:lang w:eastAsia="uk-UA"/>
              </w:rPr>
              <w:t xml:space="preserve"> «Туристична привабливість», </w:t>
            </w:r>
            <w:r w:rsidRPr="00330301">
              <w:rPr>
                <w:rFonts w:ascii="Times New Roman" w:eastAsia="Times New Roman" w:hAnsi="Times New Roman" w:cs="Times New Roman"/>
                <w:b/>
                <w:color w:val="2C2B2B"/>
                <w:sz w:val="24"/>
                <w:szCs w:val="24"/>
                <w:lang w:eastAsia="uk-UA"/>
              </w:rPr>
              <w:t>Оперативна ціль:</w:t>
            </w:r>
            <w:r w:rsidRPr="008010E8">
              <w:rPr>
                <w:rFonts w:ascii="Times New Roman" w:eastAsia="Times New Roman" w:hAnsi="Times New Roman" w:cs="Times New Roman"/>
                <w:color w:val="2C2B2B"/>
                <w:sz w:val="24"/>
                <w:szCs w:val="24"/>
                <w:lang w:eastAsia="uk-UA"/>
              </w:rPr>
              <w:t xml:space="preserve"> «Підвищення </w:t>
            </w:r>
            <w:proofErr w:type="spellStart"/>
            <w:r w:rsidRPr="008010E8">
              <w:rPr>
                <w:rFonts w:ascii="Times New Roman" w:eastAsia="Times New Roman" w:hAnsi="Times New Roman" w:cs="Times New Roman"/>
                <w:color w:val="2C2B2B"/>
                <w:sz w:val="24"/>
                <w:szCs w:val="24"/>
                <w:lang w:eastAsia="uk-UA"/>
              </w:rPr>
              <w:t>атракційності</w:t>
            </w:r>
            <w:proofErr w:type="spellEnd"/>
            <w:r w:rsidRPr="008010E8">
              <w:rPr>
                <w:rFonts w:ascii="Times New Roman" w:eastAsia="Times New Roman" w:hAnsi="Times New Roman" w:cs="Times New Roman"/>
                <w:color w:val="2C2B2B"/>
                <w:sz w:val="24"/>
                <w:szCs w:val="24"/>
                <w:lang w:eastAsia="uk-UA"/>
              </w:rPr>
              <w:t xml:space="preserve"> та інфраструктурного забезпечення туризму,</w:t>
            </w:r>
            <w:r w:rsidR="00330301" w:rsidRPr="008010E8">
              <w:rPr>
                <w:rFonts w:ascii="Times New Roman" w:eastAsia="Times New Roman" w:hAnsi="Times New Roman" w:cs="Times New Roman"/>
                <w:color w:val="2C2B2B"/>
                <w:sz w:val="24"/>
                <w:szCs w:val="24"/>
                <w:lang w:eastAsia="uk-UA"/>
              </w:rPr>
              <w:t xml:space="preserve"> </w:t>
            </w:r>
            <w:r w:rsidR="00AC0F61">
              <w:rPr>
                <w:rFonts w:ascii="Times New Roman" w:eastAsia="Times New Roman" w:hAnsi="Times New Roman" w:cs="Times New Roman"/>
                <w:color w:val="2C2B2B"/>
                <w:sz w:val="24"/>
                <w:szCs w:val="24"/>
                <w:lang w:eastAsia="uk-UA"/>
              </w:rPr>
              <w:t xml:space="preserve"> оздоровлення </w:t>
            </w:r>
            <w:r w:rsidRPr="008010E8">
              <w:rPr>
                <w:rFonts w:ascii="Times New Roman" w:eastAsia="Times New Roman" w:hAnsi="Times New Roman" w:cs="Times New Roman"/>
                <w:color w:val="2C2B2B"/>
                <w:sz w:val="24"/>
                <w:szCs w:val="24"/>
                <w:lang w:eastAsia="uk-UA"/>
              </w:rPr>
              <w:t>та рекреації».</w:t>
            </w:r>
          </w:p>
        </w:tc>
      </w:tr>
      <w:tr w:rsidR="00330301" w:rsidRPr="008010E8" w:rsidTr="00330301">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8010E8" w:rsidRDefault="00330301"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0707CC" w:rsidRDefault="00330301" w:rsidP="005E2EF6">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rsidR="00330301" w:rsidRPr="000707CC" w:rsidRDefault="00330301" w:rsidP="00330301">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 xml:space="preserve">тис. </w:t>
            </w:r>
            <w:proofErr w:type="spellStart"/>
            <w:r w:rsidRPr="000707CC">
              <w:rPr>
                <w:rFonts w:ascii="Times New Roman" w:eastAsia="Times New Roman" w:hAnsi="Times New Roman" w:cs="Times New Roman"/>
                <w:sz w:val="24"/>
                <w:szCs w:val="24"/>
                <w:lang w:eastAsia="uk-UA"/>
              </w:rPr>
              <w:t>грн</w:t>
            </w:r>
            <w:proofErr w:type="spellEnd"/>
            <w:r w:rsidRPr="000707CC">
              <w:rPr>
                <w:rFonts w:ascii="Times New Roman" w:eastAsia="Times New Roman" w:hAnsi="Times New Roman" w:cs="Times New Roman"/>
                <w:sz w:val="24"/>
                <w:szCs w:val="24"/>
                <w:lang w:eastAsia="uk-UA"/>
              </w:rPr>
              <w:t xml:space="preserve">, </w:t>
            </w:r>
            <w:r w:rsidRPr="000707CC">
              <w:rPr>
                <w:rFonts w:ascii="Times New Roman" w:eastAsia="Times New Roman" w:hAnsi="Times New Roman" w:cs="Times New Roman"/>
                <w:b/>
                <w:sz w:val="24"/>
                <w:szCs w:val="24"/>
                <w:lang w:eastAsia="uk-UA"/>
              </w:rPr>
              <w:t>усього</w:t>
            </w:r>
            <w:r w:rsidR="005130F3" w:rsidRPr="000707CC">
              <w:rPr>
                <w:rFonts w:ascii="Times New Roman" w:eastAsia="Times New Roman" w:hAnsi="Times New Roman" w:cs="Times New Roman"/>
                <w: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0707CC" w:rsidRDefault="00330301" w:rsidP="00330301">
            <w:pPr>
              <w:spacing w:after="0" w:line="240" w:lineRule="auto"/>
              <w:rPr>
                <w:rFonts w:ascii="Times New Roman" w:eastAsia="Times New Roman" w:hAnsi="Times New Roman" w:cs="Times New Roman"/>
                <w:sz w:val="24"/>
                <w:szCs w:val="24"/>
                <w:lang w:eastAsia="uk-UA"/>
              </w:rPr>
            </w:pPr>
          </w:p>
          <w:p w:rsidR="00330301" w:rsidRPr="000707CC" w:rsidRDefault="00330301" w:rsidP="00330301">
            <w:pPr>
              <w:spacing w:line="240" w:lineRule="auto"/>
              <w:rPr>
                <w:rFonts w:ascii="Times New Roman" w:eastAsia="Times New Roman" w:hAnsi="Times New Roman" w:cs="Times New Roman"/>
                <w:sz w:val="24"/>
                <w:szCs w:val="24"/>
                <w:lang w:eastAsia="uk-UA"/>
              </w:rPr>
            </w:pPr>
          </w:p>
          <w:p w:rsidR="00330301" w:rsidRPr="000707CC" w:rsidRDefault="00606968" w:rsidP="00330301">
            <w:pPr>
              <w:spacing w:line="240" w:lineRule="auto"/>
              <w:rPr>
                <w:rFonts w:ascii="Times New Roman" w:eastAsia="Times New Roman" w:hAnsi="Times New Roman" w:cs="Times New Roman"/>
                <w:b/>
                <w:sz w:val="24"/>
                <w:szCs w:val="24"/>
                <w:lang w:eastAsia="uk-UA"/>
              </w:rPr>
            </w:pPr>
            <w:r w:rsidRPr="000707CC">
              <w:rPr>
                <w:rFonts w:ascii="Times New Roman" w:eastAsia="Times New Roman" w:hAnsi="Times New Roman" w:cs="Times New Roman"/>
                <w:b/>
                <w:sz w:val="24"/>
                <w:szCs w:val="24"/>
                <w:lang w:eastAsia="uk-UA"/>
              </w:rPr>
              <w:t>1</w:t>
            </w:r>
            <w:r w:rsidR="009E2A18">
              <w:rPr>
                <w:rFonts w:ascii="Times New Roman" w:eastAsia="Times New Roman" w:hAnsi="Times New Roman" w:cs="Times New Roman"/>
                <w:b/>
                <w:sz w:val="24"/>
                <w:szCs w:val="24"/>
                <w:lang w:eastAsia="uk-UA"/>
              </w:rPr>
              <w:t>95</w:t>
            </w:r>
            <w:r w:rsidR="008123B2" w:rsidRPr="000707CC">
              <w:rPr>
                <w:rFonts w:ascii="Times New Roman" w:eastAsia="Times New Roman" w:hAnsi="Times New Roman" w:cs="Times New Roman"/>
                <w:b/>
                <w:sz w:val="24"/>
                <w:szCs w:val="24"/>
                <w:lang w:val="en-US" w:eastAsia="uk-UA"/>
              </w:rPr>
              <w:t>0</w:t>
            </w:r>
            <w:r w:rsidR="00330301" w:rsidRPr="000707CC">
              <w:rPr>
                <w:rFonts w:ascii="Times New Roman" w:eastAsia="Times New Roman" w:hAnsi="Times New Roman" w:cs="Times New Roman"/>
                <w:b/>
                <w:sz w:val="24"/>
                <w:szCs w:val="24"/>
                <w:lang w:eastAsia="uk-UA"/>
              </w:rPr>
              <w:t>,0</w:t>
            </w:r>
          </w:p>
        </w:tc>
      </w:tr>
      <w:tr w:rsidR="00330301" w:rsidRPr="008010E8" w:rsidTr="00330301">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8010E8" w:rsidRDefault="00330301" w:rsidP="005E2EF6">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0707CC" w:rsidRDefault="00330301" w:rsidP="00330301">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0707CC" w:rsidRDefault="00330301" w:rsidP="005E2EF6">
            <w:pPr>
              <w:spacing w:after="0" w:line="240" w:lineRule="auto"/>
              <w:rPr>
                <w:rFonts w:ascii="Times New Roman" w:eastAsia="Times New Roman" w:hAnsi="Times New Roman" w:cs="Times New Roman"/>
                <w:sz w:val="24"/>
                <w:szCs w:val="24"/>
                <w:lang w:eastAsia="uk-UA"/>
              </w:rPr>
            </w:pP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E37C70" w:rsidP="008010E8">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sidR="008010E8" w:rsidRPr="000707CC">
              <w:rPr>
                <w:rFonts w:ascii="Times New Roman" w:eastAsia="Times New Roman" w:hAnsi="Times New Roman" w:cs="Times New Roman"/>
                <w:sz w:val="24"/>
                <w:szCs w:val="24"/>
                <w:lang w:eastAsia="uk-UA"/>
              </w:rPr>
              <w:t xml:space="preserve">ошти місцевого бюджету </w:t>
            </w:r>
          </w:p>
          <w:p w:rsidR="00816A7E" w:rsidRPr="000707CC" w:rsidRDefault="00816A7E" w:rsidP="008010E8">
            <w:pPr>
              <w:spacing w:after="0" w:line="240" w:lineRule="auto"/>
              <w:rPr>
                <w:rFonts w:ascii="Times New Roman" w:eastAsia="Times New Roman" w:hAnsi="Times New Roman" w:cs="Times New Roman"/>
                <w:sz w:val="24"/>
                <w:szCs w:val="24"/>
                <w:lang w:eastAsia="uk-UA"/>
              </w:rPr>
            </w:pPr>
          </w:p>
          <w:p w:rsidR="005130F3" w:rsidRPr="000707CC" w:rsidRDefault="005130F3" w:rsidP="008010E8">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9E2A18" w:rsidP="00330301">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15</w:t>
            </w:r>
            <w:r w:rsidR="00E37C70" w:rsidRPr="000707CC">
              <w:rPr>
                <w:rFonts w:ascii="Times New Roman" w:eastAsia="Times New Roman" w:hAnsi="Times New Roman" w:cs="Times New Roman"/>
                <w:b/>
                <w:sz w:val="24"/>
                <w:szCs w:val="24"/>
                <w:lang w:eastAsia="uk-UA"/>
              </w:rPr>
              <w:t>0,0</w:t>
            </w:r>
          </w:p>
        </w:tc>
      </w:tr>
      <w:tr w:rsidR="00E37C70"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8010E8" w:rsidRDefault="00E37C70"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0707CC" w:rsidRDefault="00E37C70" w:rsidP="008010E8">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обласного бюджету</w:t>
            </w:r>
          </w:p>
          <w:p w:rsidR="005130F3" w:rsidRPr="000707CC" w:rsidRDefault="005130F3" w:rsidP="008010E8">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0707CC" w:rsidRDefault="00606968" w:rsidP="00330301">
            <w:pPr>
              <w:spacing w:after="0" w:line="240" w:lineRule="auto"/>
              <w:rPr>
                <w:rFonts w:ascii="Times New Roman" w:eastAsia="Times New Roman" w:hAnsi="Times New Roman" w:cs="Times New Roman"/>
                <w:b/>
                <w:sz w:val="24"/>
                <w:szCs w:val="24"/>
                <w:lang w:eastAsia="uk-UA"/>
              </w:rPr>
            </w:pPr>
            <w:r w:rsidRPr="000707CC">
              <w:rPr>
                <w:rFonts w:ascii="Times New Roman" w:eastAsia="Times New Roman" w:hAnsi="Times New Roman" w:cs="Times New Roman"/>
                <w:b/>
                <w:sz w:val="24"/>
                <w:szCs w:val="24"/>
                <w:lang w:eastAsia="uk-UA"/>
              </w:rPr>
              <w:t>1</w:t>
            </w:r>
            <w:r w:rsidR="000F4C72" w:rsidRPr="000707CC">
              <w:rPr>
                <w:rFonts w:ascii="Times New Roman" w:eastAsia="Times New Roman" w:hAnsi="Times New Roman" w:cs="Times New Roman"/>
                <w:b/>
                <w:sz w:val="24"/>
                <w:szCs w:val="24"/>
                <w:lang w:eastAsia="uk-UA"/>
              </w:rPr>
              <w:t>5</w:t>
            </w:r>
            <w:r w:rsidR="005130F3" w:rsidRPr="000707CC">
              <w:rPr>
                <w:rFonts w:ascii="Times New Roman" w:eastAsia="Times New Roman" w:hAnsi="Times New Roman" w:cs="Times New Roman"/>
                <w:b/>
                <w:sz w:val="24"/>
                <w:szCs w:val="24"/>
                <w:lang w:eastAsia="uk-UA"/>
              </w:rPr>
              <w:t>00,0</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E37C70">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r w:rsidR="00E37C70">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5130F3" w:rsidRPr="000707CC" w:rsidRDefault="00E37C70" w:rsidP="005E2EF6">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sidR="008010E8" w:rsidRPr="000707CC">
              <w:rPr>
                <w:rFonts w:ascii="Times New Roman" w:eastAsia="Times New Roman" w:hAnsi="Times New Roman" w:cs="Times New Roman"/>
                <w:sz w:val="24"/>
                <w:szCs w:val="24"/>
                <w:lang w:eastAsia="uk-UA"/>
              </w:rPr>
              <w:t>ошти інших джерел</w:t>
            </w:r>
            <w:r w:rsidR="00816A7E" w:rsidRPr="000707CC">
              <w:rPr>
                <w:rFonts w:ascii="Times New Roman" w:eastAsia="Times New Roman" w:hAnsi="Times New Roman" w:cs="Times New Roman"/>
                <w:sz w:val="24"/>
                <w:szCs w:val="24"/>
                <w:lang w:eastAsia="uk-UA"/>
              </w:rPr>
              <w:t xml:space="preserve">, не заборонених законодавством України </w:t>
            </w:r>
            <w:r w:rsidR="005130F3" w:rsidRPr="000707CC">
              <w:rPr>
                <w:rFonts w:ascii="Times New Roman" w:eastAsia="Times New Roman" w:hAnsi="Times New Roman" w:cs="Times New Roman"/>
                <w:sz w:val="24"/>
                <w:szCs w:val="24"/>
                <w:lang w:eastAsia="uk-UA"/>
              </w:rPr>
              <w:t>(власні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5130F3" w:rsidP="005E2EF6">
            <w:pPr>
              <w:spacing w:after="0" w:line="240" w:lineRule="auto"/>
              <w:rPr>
                <w:rFonts w:ascii="Times New Roman" w:eastAsia="Times New Roman" w:hAnsi="Times New Roman" w:cs="Times New Roman"/>
                <w:b/>
                <w:bCs/>
                <w:sz w:val="24"/>
                <w:szCs w:val="24"/>
                <w:lang w:eastAsia="uk-UA"/>
              </w:rPr>
            </w:pPr>
            <w:r w:rsidRPr="000707CC">
              <w:rPr>
                <w:rFonts w:ascii="Times New Roman" w:eastAsia="Times New Roman" w:hAnsi="Times New Roman" w:cs="Times New Roman"/>
                <w:b/>
                <w:bCs/>
                <w:sz w:val="24"/>
                <w:szCs w:val="24"/>
                <w:lang w:eastAsia="uk-UA"/>
              </w:rPr>
              <w:t>300,0</w:t>
            </w:r>
          </w:p>
        </w:tc>
      </w:tr>
    </w:tbl>
    <w:p w:rsidR="008010E8" w:rsidRDefault="008010E8" w:rsidP="008010E8">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8010E8" w:rsidRDefault="007A6764" w:rsidP="00064F85">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7A6764" w:rsidRDefault="00064F85" w:rsidP="00064F85">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w:t>
      </w:r>
      <w:r w:rsidR="007A6764">
        <w:rPr>
          <w:rFonts w:ascii="Times New Roman" w:eastAsia="Times New Roman" w:hAnsi="Times New Roman" w:cs="Times New Roman"/>
          <w:b/>
          <w:bCs/>
          <w:color w:val="2C2B2B"/>
          <w:sz w:val="24"/>
          <w:szCs w:val="24"/>
          <w:lang w:eastAsia="uk-UA"/>
        </w:rPr>
        <w:t xml:space="preserve">оловного розпорядника коштів         </w:t>
      </w:r>
      <w:r>
        <w:rPr>
          <w:rFonts w:ascii="Times New Roman" w:eastAsia="Times New Roman" w:hAnsi="Times New Roman" w:cs="Times New Roman"/>
          <w:b/>
          <w:bCs/>
          <w:color w:val="2C2B2B"/>
          <w:sz w:val="24"/>
          <w:szCs w:val="24"/>
          <w:lang w:eastAsia="uk-UA"/>
        </w:rPr>
        <w:t xml:space="preserve">                           </w:t>
      </w:r>
      <w:r w:rsidR="007A6764">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     </w:t>
      </w:r>
      <w:r w:rsidR="007A6764">
        <w:rPr>
          <w:rFonts w:ascii="Times New Roman" w:eastAsia="Times New Roman" w:hAnsi="Times New Roman" w:cs="Times New Roman"/>
          <w:b/>
          <w:bCs/>
          <w:color w:val="2C2B2B"/>
          <w:sz w:val="24"/>
          <w:szCs w:val="24"/>
          <w:lang w:eastAsia="uk-UA"/>
        </w:rPr>
        <w:t>Володимир ЗАСАНСЬКИЙ</w:t>
      </w:r>
    </w:p>
    <w:p w:rsidR="00064F85" w:rsidRDefault="00064F85" w:rsidP="008010E8">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816A7E" w:rsidRDefault="007A6764" w:rsidP="00816A7E">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 xml:space="preserve">Відповідальний виконавець програми </w:t>
      </w:r>
      <w:r w:rsidR="00064F85">
        <w:rPr>
          <w:rFonts w:ascii="Times New Roman" w:eastAsia="Times New Roman" w:hAnsi="Times New Roman" w:cs="Times New Roman"/>
          <w:b/>
          <w:bCs/>
          <w:color w:val="2C2B2B"/>
          <w:sz w:val="24"/>
          <w:szCs w:val="24"/>
          <w:lang w:eastAsia="uk-UA"/>
        </w:rPr>
        <w:t xml:space="preserve">                                       Володимир ЗАСАНСЬКИ</w:t>
      </w:r>
      <w:r w:rsidR="00816A7E">
        <w:rPr>
          <w:rFonts w:ascii="Times New Roman" w:eastAsia="Times New Roman" w:hAnsi="Times New Roman" w:cs="Times New Roman"/>
          <w:b/>
          <w:bCs/>
          <w:color w:val="2C2B2B"/>
          <w:sz w:val="24"/>
          <w:szCs w:val="24"/>
          <w:lang w:eastAsia="uk-UA"/>
        </w:rPr>
        <w:t>Й</w:t>
      </w:r>
    </w:p>
    <w:p w:rsidR="002722B0" w:rsidRDefault="002722B0" w:rsidP="00816A7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064F85" w:rsidRPr="00203D8B" w:rsidRDefault="008010E8" w:rsidP="00330301">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lastRenderedPageBreak/>
        <w:t>ПРОГРАМА </w:t>
      </w:r>
    </w:p>
    <w:p w:rsidR="00203D8B" w:rsidRPr="00203D8B" w:rsidRDefault="00203D8B"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Охорона та збереження культурної спадщини </w:t>
      </w:r>
    </w:p>
    <w:p w:rsidR="00203D8B" w:rsidRPr="00203D8B" w:rsidRDefault="00E673F5"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
          <w:bCs/>
          <w:color w:val="2C2B2B"/>
          <w:sz w:val="28"/>
          <w:szCs w:val="28"/>
          <w:lang w:eastAsia="uk-UA"/>
        </w:rPr>
        <w:t> на 2025</w:t>
      </w:r>
      <w:r w:rsidR="00203D8B" w:rsidRPr="00203D8B">
        <w:rPr>
          <w:rFonts w:ascii="Times New Roman" w:eastAsia="Times New Roman" w:hAnsi="Times New Roman" w:cs="Times New Roman"/>
          <w:b/>
          <w:bCs/>
          <w:color w:val="2C2B2B"/>
          <w:sz w:val="28"/>
          <w:szCs w:val="28"/>
          <w:lang w:eastAsia="uk-UA"/>
        </w:rPr>
        <w:t xml:space="preserve"> </w:t>
      </w:r>
      <w:r w:rsidR="006B56CC">
        <w:rPr>
          <w:rFonts w:ascii="Times New Roman" w:eastAsia="Times New Roman" w:hAnsi="Times New Roman" w:cs="Times New Roman"/>
          <w:b/>
          <w:bCs/>
          <w:color w:val="2C2B2B"/>
          <w:sz w:val="28"/>
          <w:szCs w:val="28"/>
          <w:lang w:eastAsia="uk-UA"/>
        </w:rPr>
        <w:t xml:space="preserve">рік </w:t>
      </w:r>
      <w:r>
        <w:rPr>
          <w:rFonts w:ascii="Times New Roman" w:eastAsia="Times New Roman" w:hAnsi="Times New Roman" w:cs="Times New Roman"/>
          <w:b/>
          <w:bCs/>
          <w:color w:val="2C2B2B"/>
          <w:sz w:val="28"/>
          <w:szCs w:val="28"/>
          <w:lang w:eastAsia="uk-UA"/>
        </w:rPr>
        <w:t>та прогноз на 2026-2027</w:t>
      </w:r>
      <w:r w:rsidR="00203D8B" w:rsidRPr="00203D8B">
        <w:rPr>
          <w:rFonts w:ascii="Times New Roman" w:eastAsia="Times New Roman" w:hAnsi="Times New Roman" w:cs="Times New Roman"/>
          <w:b/>
          <w:bCs/>
          <w:color w:val="2C2B2B"/>
          <w:sz w:val="28"/>
          <w:szCs w:val="28"/>
          <w:lang w:eastAsia="uk-UA"/>
        </w:rPr>
        <w:t xml:space="preserve"> роки</w:t>
      </w:r>
    </w:p>
    <w:p w:rsidR="008010E8" w:rsidRP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rsidR="008010E8" w:rsidRPr="00330301" w:rsidRDefault="008010E8" w:rsidP="00064F85">
      <w:pPr>
        <w:numPr>
          <w:ilvl w:val="0"/>
          <w:numId w:val="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w:t>
      </w:r>
      <w:r>
        <w:rPr>
          <w:rFonts w:ascii="Times New Roman" w:eastAsia="Times New Roman" w:hAnsi="Times New Roman" w:cs="Times New Roman"/>
          <w:b/>
          <w:bCs/>
          <w:color w:val="2C2B2B"/>
          <w:sz w:val="24"/>
          <w:szCs w:val="24"/>
          <w:lang w:eastAsia="uk-UA"/>
        </w:rPr>
        <w:t>Новорозділь</w:t>
      </w:r>
      <w:r w:rsidRPr="008010E8">
        <w:rPr>
          <w:rFonts w:ascii="Times New Roman" w:eastAsia="Times New Roman" w:hAnsi="Times New Roman" w:cs="Times New Roman"/>
          <w:b/>
          <w:bCs/>
          <w:color w:val="2C2B2B"/>
          <w:sz w:val="24"/>
          <w:szCs w:val="24"/>
          <w:lang w:eastAsia="uk-UA"/>
        </w:rPr>
        <w:t xml:space="preserve">ській </w:t>
      </w:r>
      <w:r w:rsidR="003538B5">
        <w:rPr>
          <w:rFonts w:ascii="Times New Roman" w:eastAsia="Times New Roman" w:hAnsi="Times New Roman" w:cs="Times New Roman"/>
          <w:b/>
          <w:bCs/>
          <w:color w:val="2C2B2B"/>
          <w:sz w:val="24"/>
          <w:szCs w:val="24"/>
          <w:lang w:eastAsia="uk-UA"/>
        </w:rPr>
        <w:t xml:space="preserve">територіальній </w:t>
      </w:r>
      <w:r w:rsidRPr="008010E8">
        <w:rPr>
          <w:rFonts w:ascii="Times New Roman" w:eastAsia="Times New Roman" w:hAnsi="Times New Roman" w:cs="Times New Roman"/>
          <w:b/>
          <w:bCs/>
          <w:color w:val="2C2B2B"/>
          <w:sz w:val="24"/>
          <w:szCs w:val="24"/>
          <w:lang w:eastAsia="uk-UA"/>
        </w:rPr>
        <w:t>громаді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Реалізація програми спрямована на забезпечення виконання розвитку </w:t>
      </w:r>
      <w:r w:rsidR="00237A5C" w:rsidRPr="00237A5C">
        <w:rPr>
          <w:rFonts w:ascii="Times New Roman" w:eastAsia="Times New Roman" w:hAnsi="Times New Roman" w:cs="Times New Roman"/>
          <w:color w:val="2C2B2B"/>
          <w:sz w:val="24"/>
          <w:szCs w:val="24"/>
          <w:lang w:eastAsia="uk-UA"/>
        </w:rPr>
        <w:t xml:space="preserve">Новороздільської </w:t>
      </w:r>
      <w:r w:rsidR="00237A5C">
        <w:rPr>
          <w:rFonts w:ascii="Times New Roman" w:eastAsia="Times New Roman" w:hAnsi="Times New Roman" w:cs="Times New Roman"/>
          <w:color w:val="2C2B2B"/>
          <w:sz w:val="24"/>
          <w:szCs w:val="24"/>
          <w:lang w:eastAsia="uk-UA"/>
        </w:rPr>
        <w:t>територіальної громади</w:t>
      </w:r>
      <w:r w:rsidRPr="008010E8">
        <w:rPr>
          <w:rFonts w:ascii="Times New Roman" w:eastAsia="Times New Roman" w:hAnsi="Times New Roman" w:cs="Times New Roman"/>
          <w:color w:val="2C2B2B"/>
          <w:sz w:val="24"/>
          <w:szCs w:val="24"/>
          <w:lang w:eastAsia="uk-UA"/>
        </w:rPr>
        <w:t xml:space="preserve"> на період 202</w:t>
      </w:r>
      <w:r w:rsidR="00E673F5">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 202</w:t>
      </w:r>
      <w:r w:rsidR="00E673F5">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років, а саме такі цілі: «Туристична привабливість», «Підвищення </w:t>
      </w:r>
      <w:proofErr w:type="spellStart"/>
      <w:r w:rsidRPr="008010E8">
        <w:rPr>
          <w:rFonts w:ascii="Times New Roman" w:eastAsia="Times New Roman" w:hAnsi="Times New Roman" w:cs="Times New Roman"/>
          <w:color w:val="2C2B2B"/>
          <w:sz w:val="24"/>
          <w:szCs w:val="24"/>
          <w:lang w:eastAsia="uk-UA"/>
        </w:rPr>
        <w:t>атракційності</w:t>
      </w:r>
      <w:proofErr w:type="spellEnd"/>
      <w:r w:rsidRPr="008010E8">
        <w:rPr>
          <w:rFonts w:ascii="Times New Roman" w:eastAsia="Times New Roman" w:hAnsi="Times New Roman" w:cs="Times New Roman"/>
          <w:color w:val="2C2B2B"/>
          <w:sz w:val="24"/>
          <w:szCs w:val="24"/>
          <w:lang w:eastAsia="uk-UA"/>
        </w:rPr>
        <w:t xml:space="preserve"> та інфраструктурного забезпечення туризму, </w:t>
      </w:r>
      <w:r w:rsidR="00237A5C" w:rsidRPr="00237A5C">
        <w:rPr>
          <w:rFonts w:ascii="Times New Roman" w:eastAsia="Times New Roman" w:hAnsi="Times New Roman" w:cs="Times New Roman"/>
          <w:color w:val="2C2B2B"/>
          <w:sz w:val="24"/>
          <w:szCs w:val="24"/>
          <w:lang w:eastAsia="uk-UA"/>
        </w:rPr>
        <w:t xml:space="preserve">оздоровлення </w:t>
      </w:r>
      <w:r w:rsidRPr="008010E8">
        <w:rPr>
          <w:rFonts w:ascii="Times New Roman" w:eastAsia="Times New Roman" w:hAnsi="Times New Roman" w:cs="Times New Roman"/>
          <w:color w:val="2C2B2B"/>
          <w:sz w:val="24"/>
          <w:szCs w:val="24"/>
          <w:lang w:eastAsia="uk-UA"/>
        </w:rPr>
        <w:t>та рекреації» та завдання «Збереження природничої та історико-культурної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Закон України «Про охорону культурної спадщ</w:t>
      </w:r>
      <w:r w:rsidR="003538B5">
        <w:rPr>
          <w:rFonts w:ascii="Times New Roman" w:eastAsia="Times New Roman" w:hAnsi="Times New Roman" w:cs="Times New Roman"/>
          <w:color w:val="2C2B2B"/>
          <w:sz w:val="24"/>
          <w:szCs w:val="24"/>
          <w:lang w:eastAsia="uk-UA"/>
        </w:rPr>
        <w:t>ини», прийнятий  08.06.2000</w:t>
      </w:r>
      <w:r w:rsidRPr="008010E8">
        <w:rPr>
          <w:rFonts w:ascii="Times New Roman" w:eastAsia="Times New Roman" w:hAnsi="Times New Roman" w:cs="Times New Roman"/>
          <w:color w:val="2C2B2B"/>
          <w:sz w:val="24"/>
          <w:szCs w:val="24"/>
          <w:lang w:eastAsia="uk-UA"/>
        </w:rPr>
        <w:t>,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Управління охороною культурної спадщини.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спрямована на забезпечення охорони та збереження пам’яток культурної спадщини, які  розміщені на території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Сьогодні на державному обліку перебуває </w:t>
      </w:r>
      <w:r w:rsidRPr="00330301">
        <w:rPr>
          <w:rFonts w:ascii="Times New Roman" w:eastAsia="Times New Roman" w:hAnsi="Times New Roman" w:cs="Times New Roman"/>
          <w:b/>
          <w:color w:val="000000" w:themeColor="text1"/>
          <w:sz w:val="24"/>
          <w:szCs w:val="24"/>
          <w:lang w:eastAsia="uk-UA"/>
        </w:rPr>
        <w:t>1</w:t>
      </w:r>
      <w:r w:rsidR="008123B2" w:rsidRPr="00A44601">
        <w:rPr>
          <w:rFonts w:ascii="Times New Roman" w:eastAsia="Times New Roman" w:hAnsi="Times New Roman" w:cs="Times New Roman"/>
          <w:b/>
          <w:color w:val="000000" w:themeColor="text1"/>
          <w:sz w:val="24"/>
          <w:szCs w:val="24"/>
          <w:lang w:eastAsia="uk-UA"/>
        </w:rPr>
        <w:t>1</w:t>
      </w:r>
      <w:r w:rsidR="003538B5">
        <w:rPr>
          <w:rFonts w:ascii="Times New Roman" w:eastAsia="Times New Roman" w:hAnsi="Times New Roman" w:cs="Times New Roman"/>
          <w:color w:val="2C2B2B"/>
          <w:sz w:val="24"/>
          <w:szCs w:val="24"/>
          <w:lang w:eastAsia="uk-UA"/>
        </w:rPr>
        <w:t xml:space="preserve"> пам’яток</w:t>
      </w:r>
      <w:r w:rsidRPr="008010E8">
        <w:rPr>
          <w:rFonts w:ascii="Times New Roman" w:eastAsia="Times New Roman" w:hAnsi="Times New Roman" w:cs="Times New Roman"/>
          <w:color w:val="2C2B2B"/>
          <w:sz w:val="24"/>
          <w:szCs w:val="24"/>
          <w:lang w:eastAsia="uk-UA"/>
        </w:rPr>
        <w:t xml:space="preserve"> культурної спадщини області: </w:t>
      </w:r>
      <w:r w:rsidR="00330301" w:rsidRPr="00330301">
        <w:rPr>
          <w:rFonts w:ascii="Times New Roman" w:eastAsia="Times New Roman" w:hAnsi="Times New Roman" w:cs="Times New Roman"/>
          <w:b/>
          <w:color w:val="000000" w:themeColor="text1"/>
          <w:sz w:val="24"/>
          <w:szCs w:val="24"/>
          <w:lang w:eastAsia="uk-UA"/>
        </w:rPr>
        <w:t>5</w:t>
      </w:r>
      <w:r w:rsidRPr="008010E8">
        <w:rPr>
          <w:rFonts w:ascii="Times New Roman" w:eastAsia="Times New Roman" w:hAnsi="Times New Roman" w:cs="Times New Roman"/>
          <w:color w:val="2C2B2B"/>
          <w:sz w:val="24"/>
          <w:szCs w:val="24"/>
          <w:lang w:eastAsia="uk-UA"/>
        </w:rPr>
        <w:t xml:space="preserve"> пам’яток архіте</w:t>
      </w:r>
      <w:r>
        <w:rPr>
          <w:rFonts w:ascii="Times New Roman" w:eastAsia="Times New Roman" w:hAnsi="Times New Roman" w:cs="Times New Roman"/>
          <w:color w:val="2C2B2B"/>
          <w:sz w:val="24"/>
          <w:szCs w:val="24"/>
          <w:lang w:eastAsia="uk-UA"/>
        </w:rPr>
        <w:t xml:space="preserve">ктури (з них </w:t>
      </w:r>
      <w:r w:rsidR="008123B2" w:rsidRPr="00A44601">
        <w:rPr>
          <w:rFonts w:ascii="Times New Roman" w:eastAsia="Times New Roman" w:hAnsi="Times New Roman" w:cs="Times New Roman"/>
          <w:b/>
          <w:color w:val="2C2B2B"/>
          <w:sz w:val="24"/>
          <w:szCs w:val="24"/>
          <w:lang w:eastAsia="uk-UA"/>
        </w:rPr>
        <w:t>1</w:t>
      </w:r>
      <w:r w:rsidRPr="008010E8">
        <w:rPr>
          <w:rFonts w:ascii="Times New Roman" w:eastAsia="Times New Roman" w:hAnsi="Times New Roman" w:cs="Times New Roman"/>
          <w:color w:val="2C2B2B"/>
          <w:sz w:val="24"/>
          <w:szCs w:val="24"/>
          <w:lang w:eastAsia="uk-UA"/>
        </w:rPr>
        <w:t xml:space="preserve"> – національного значення), </w:t>
      </w:r>
      <w:r w:rsidR="008123B2" w:rsidRPr="00A44601">
        <w:rPr>
          <w:rFonts w:ascii="Times New Roman" w:eastAsia="Times New Roman" w:hAnsi="Times New Roman" w:cs="Times New Roman"/>
          <w:b/>
          <w:color w:val="000000" w:themeColor="text1"/>
          <w:sz w:val="24"/>
          <w:szCs w:val="24"/>
          <w:lang w:eastAsia="uk-UA"/>
        </w:rPr>
        <w:t>3</w:t>
      </w:r>
      <w:r>
        <w:rPr>
          <w:rFonts w:ascii="Times New Roman" w:eastAsia="Times New Roman" w:hAnsi="Times New Roman" w:cs="Times New Roman"/>
          <w:color w:val="000000" w:themeColor="text1"/>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пам’ятки історії, </w:t>
      </w:r>
      <w:r w:rsidRPr="00330301">
        <w:rPr>
          <w:rFonts w:ascii="Times New Roman" w:eastAsia="Times New Roman" w:hAnsi="Times New Roman" w:cs="Times New Roman"/>
          <w:b/>
          <w:color w:val="2C2B2B"/>
          <w:sz w:val="24"/>
          <w:szCs w:val="24"/>
          <w:lang w:eastAsia="uk-UA"/>
        </w:rPr>
        <w:t>2</w:t>
      </w:r>
      <w:r w:rsidRPr="008010E8">
        <w:rPr>
          <w:rFonts w:ascii="Times New Roman" w:eastAsia="Times New Roman" w:hAnsi="Times New Roman" w:cs="Times New Roman"/>
          <w:color w:val="2C2B2B"/>
          <w:sz w:val="24"/>
          <w:szCs w:val="24"/>
          <w:lang w:eastAsia="uk-UA"/>
        </w:rPr>
        <w:t xml:space="preserve"> пам’ятки монументального мистецтва</w:t>
      </w:r>
      <w:r>
        <w:rPr>
          <w:rFonts w:ascii="Times New Roman" w:eastAsia="Times New Roman" w:hAnsi="Times New Roman" w:cs="Times New Roman"/>
          <w:color w:val="2C2B2B"/>
          <w:sz w:val="24"/>
          <w:szCs w:val="24"/>
          <w:lang w:eastAsia="uk-UA"/>
        </w:rPr>
        <w:t xml:space="preserve">, </w:t>
      </w:r>
      <w:r w:rsidRPr="00330301">
        <w:rPr>
          <w:rFonts w:ascii="Times New Roman" w:eastAsia="Times New Roman" w:hAnsi="Times New Roman" w:cs="Times New Roman"/>
          <w:b/>
          <w:color w:val="2C2B2B"/>
          <w:sz w:val="24"/>
          <w:szCs w:val="24"/>
          <w:lang w:eastAsia="uk-UA"/>
        </w:rPr>
        <w:t>1</w:t>
      </w:r>
      <w:r>
        <w:rPr>
          <w:rFonts w:ascii="Times New Roman" w:eastAsia="Times New Roman" w:hAnsi="Times New Roman" w:cs="Times New Roman"/>
          <w:color w:val="2C2B2B"/>
          <w:sz w:val="24"/>
          <w:szCs w:val="24"/>
          <w:lang w:eastAsia="uk-UA"/>
        </w:rPr>
        <w:t xml:space="preserve"> пам’ятка садово-паркового мистецтва.</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color w:val="2C2B2B"/>
          <w:sz w:val="24"/>
          <w:szCs w:val="24"/>
          <w:lang w:eastAsia="uk-UA"/>
        </w:rPr>
        <w:t>До затвердженого </w:t>
      </w:r>
      <w:hyperlink r:id="rId9" w:history="1">
        <w:r w:rsidRPr="00330301">
          <w:rPr>
            <w:rFonts w:ascii="Times New Roman" w:eastAsia="Times New Roman" w:hAnsi="Times New Roman" w:cs="Times New Roman"/>
            <w:color w:val="000000" w:themeColor="text1"/>
            <w:sz w:val="24"/>
            <w:szCs w:val="24"/>
            <w:lang w:eastAsia="uk-UA"/>
          </w:rPr>
          <w:t>постановою Кабінету Міністрів України від 26.07.2001 № 878</w:t>
        </w:r>
      </w:hyperlink>
      <w:r w:rsidRPr="008010E8">
        <w:rPr>
          <w:rFonts w:ascii="Times New Roman" w:eastAsia="Times New Roman" w:hAnsi="Times New Roman" w:cs="Times New Roman"/>
          <w:color w:val="2C2B2B"/>
          <w:sz w:val="24"/>
          <w:szCs w:val="24"/>
          <w:lang w:eastAsia="uk-UA"/>
        </w:rPr>
        <w:t xml:space="preserve"> Списку історичних населених місць України внесено </w:t>
      </w:r>
      <w:r>
        <w:rPr>
          <w:rFonts w:ascii="Times New Roman" w:eastAsia="Times New Roman" w:hAnsi="Times New Roman" w:cs="Times New Roman"/>
          <w:color w:val="2C2B2B"/>
          <w:sz w:val="24"/>
          <w:szCs w:val="24"/>
          <w:lang w:eastAsia="uk-UA"/>
        </w:rPr>
        <w:t>1</w:t>
      </w:r>
      <w:r w:rsidRPr="008010E8">
        <w:rPr>
          <w:rFonts w:ascii="Times New Roman" w:eastAsia="Times New Roman" w:hAnsi="Times New Roman" w:cs="Times New Roman"/>
          <w:color w:val="2C2B2B"/>
          <w:sz w:val="24"/>
          <w:szCs w:val="24"/>
          <w:lang w:eastAsia="uk-UA"/>
        </w:rPr>
        <w:t xml:space="preserve"> населен</w:t>
      </w:r>
      <w:r>
        <w:rPr>
          <w:rFonts w:ascii="Times New Roman" w:eastAsia="Times New Roman" w:hAnsi="Times New Roman" w:cs="Times New Roman"/>
          <w:color w:val="2C2B2B"/>
          <w:sz w:val="24"/>
          <w:szCs w:val="24"/>
          <w:lang w:eastAsia="uk-UA"/>
        </w:rPr>
        <w:t>ий</w:t>
      </w:r>
      <w:r w:rsidRPr="008010E8">
        <w:rPr>
          <w:rFonts w:ascii="Times New Roman" w:eastAsia="Times New Roman" w:hAnsi="Times New Roman" w:cs="Times New Roman"/>
          <w:color w:val="2C2B2B"/>
          <w:sz w:val="24"/>
          <w:szCs w:val="24"/>
          <w:lang w:eastAsia="uk-UA"/>
        </w:rPr>
        <w:t xml:space="preserve"> пункт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w:t>
      </w:r>
      <w:r w:rsidRPr="008010E8">
        <w:rPr>
          <w:rFonts w:ascii="Times New Roman" w:eastAsia="Times New Roman" w:hAnsi="Times New Roman" w:cs="Times New Roman"/>
          <w:b/>
          <w:bCs/>
          <w:color w:val="2C2B2B"/>
          <w:sz w:val="24"/>
          <w:szCs w:val="24"/>
          <w:lang w:eastAsia="uk-UA"/>
        </w:rPr>
        <w:t> </w:t>
      </w:r>
    </w:p>
    <w:p w:rsidR="00064F85" w:rsidRDefault="00064F85"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B80D03" w:rsidRDefault="00B80D03"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B80D03" w:rsidRPr="008010E8" w:rsidRDefault="00B80D03"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Default="008010E8" w:rsidP="00064F8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Список історичних міст України у </w:t>
      </w:r>
      <w:r w:rsidR="00237A5C" w:rsidRPr="00237A5C">
        <w:rPr>
          <w:rFonts w:ascii="Times New Roman" w:eastAsia="Times New Roman" w:hAnsi="Times New Roman" w:cs="Times New Roman"/>
          <w:b/>
          <w:bCs/>
          <w:color w:val="2C2B2B"/>
          <w:sz w:val="24"/>
          <w:szCs w:val="24"/>
          <w:lang w:eastAsia="uk-UA"/>
        </w:rPr>
        <w:t xml:space="preserve">Новороздільській </w:t>
      </w:r>
      <w:r w:rsidR="00237A5C">
        <w:rPr>
          <w:rFonts w:ascii="Times New Roman" w:eastAsia="Times New Roman" w:hAnsi="Times New Roman" w:cs="Times New Roman"/>
          <w:b/>
          <w:bCs/>
          <w:color w:val="2C2B2B"/>
          <w:sz w:val="24"/>
          <w:szCs w:val="24"/>
          <w:lang w:eastAsia="uk-UA"/>
        </w:rPr>
        <w:t>територіальної громади</w:t>
      </w:r>
    </w:p>
    <w:p w:rsidR="00064F85" w:rsidRDefault="00064F85" w:rsidP="00064F8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p>
    <w:tbl>
      <w:tblPr>
        <w:tblStyle w:val="aa"/>
        <w:tblW w:w="0" w:type="auto"/>
        <w:tblInd w:w="284" w:type="dxa"/>
        <w:tblLook w:val="04A0"/>
      </w:tblPr>
      <w:tblGrid>
        <w:gridCol w:w="817"/>
        <w:gridCol w:w="4252"/>
        <w:gridCol w:w="4502"/>
      </w:tblGrid>
      <w:tr w:rsidR="00064F85" w:rsidTr="00064F85">
        <w:tc>
          <w:tcPr>
            <w:tcW w:w="817" w:type="dxa"/>
          </w:tcPr>
          <w:p w:rsidR="00064F85" w:rsidRDefault="00064F85" w:rsidP="00064F85">
            <w:pPr>
              <w:jc w:val="center"/>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№п/п</w:t>
            </w:r>
          </w:p>
        </w:tc>
        <w:tc>
          <w:tcPr>
            <w:tcW w:w="425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Назва історичного населеного місця</w:t>
            </w:r>
          </w:p>
        </w:tc>
        <w:tc>
          <w:tcPr>
            <w:tcW w:w="450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Дата заснування або першої писемної згадки</w:t>
            </w:r>
          </w:p>
        </w:tc>
      </w:tr>
      <w:tr w:rsidR="00064F85" w:rsidTr="00064F85">
        <w:tc>
          <w:tcPr>
            <w:tcW w:w="817" w:type="dxa"/>
          </w:tcPr>
          <w:p w:rsidR="00064F85" w:rsidRPr="00C51ED9" w:rsidRDefault="00064F85" w:rsidP="00064F85">
            <w:pPr>
              <w:jc w:val="center"/>
              <w:rPr>
                <w:rFonts w:ascii="Times New Roman" w:eastAsia="Times New Roman" w:hAnsi="Times New Roman" w:cs="Times New Roman"/>
                <w:bCs/>
                <w:color w:val="2C2B2B"/>
                <w:sz w:val="24"/>
                <w:szCs w:val="24"/>
                <w:lang w:eastAsia="uk-UA"/>
              </w:rPr>
            </w:pPr>
            <w:r w:rsidRPr="00C51ED9">
              <w:rPr>
                <w:rFonts w:ascii="Times New Roman" w:eastAsia="Times New Roman" w:hAnsi="Times New Roman" w:cs="Times New Roman"/>
                <w:bCs/>
                <w:color w:val="2C2B2B"/>
                <w:sz w:val="24"/>
                <w:szCs w:val="24"/>
                <w:lang w:eastAsia="uk-UA"/>
              </w:rPr>
              <w:t>1</w:t>
            </w:r>
          </w:p>
        </w:tc>
        <w:tc>
          <w:tcPr>
            <w:tcW w:w="4252" w:type="dxa"/>
          </w:tcPr>
          <w:p w:rsidR="00064F85" w:rsidRPr="00C51ED9" w:rsidRDefault="00E673F5" w:rsidP="00064F85">
            <w:pPr>
              <w:jc w:val="center"/>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селище</w:t>
            </w:r>
            <w:r w:rsidR="00064F85" w:rsidRPr="00C51ED9">
              <w:rPr>
                <w:rFonts w:ascii="Times New Roman" w:eastAsia="Times New Roman" w:hAnsi="Times New Roman" w:cs="Times New Roman"/>
                <w:bCs/>
                <w:color w:val="2C2B2B"/>
                <w:sz w:val="24"/>
                <w:szCs w:val="24"/>
                <w:lang w:eastAsia="uk-UA"/>
              </w:rPr>
              <w:t xml:space="preserve"> Розділ</w:t>
            </w:r>
          </w:p>
        </w:tc>
        <w:tc>
          <w:tcPr>
            <w:tcW w:w="450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color w:val="2C2B2B"/>
                <w:sz w:val="24"/>
                <w:szCs w:val="24"/>
                <w:lang w:eastAsia="uk-UA"/>
              </w:rPr>
              <w:t>X</w:t>
            </w:r>
            <w:r>
              <w:rPr>
                <w:rFonts w:ascii="Times New Roman" w:eastAsia="Times New Roman" w:hAnsi="Times New Roman" w:cs="Times New Roman"/>
                <w:color w:val="2C2B2B"/>
                <w:sz w:val="24"/>
                <w:szCs w:val="24"/>
                <w:lang w:val="en-US" w:eastAsia="uk-UA"/>
              </w:rPr>
              <w:t>V</w:t>
            </w:r>
            <w:r w:rsidRPr="008010E8">
              <w:rPr>
                <w:rFonts w:ascii="Times New Roman" w:eastAsia="Times New Roman" w:hAnsi="Times New Roman" w:cs="Times New Roman"/>
                <w:color w:val="2C2B2B"/>
                <w:sz w:val="24"/>
                <w:szCs w:val="24"/>
                <w:lang w:eastAsia="uk-UA"/>
              </w:rPr>
              <w:t>I століття, 15</w:t>
            </w:r>
            <w:r>
              <w:rPr>
                <w:rFonts w:ascii="Times New Roman" w:eastAsia="Times New Roman" w:hAnsi="Times New Roman" w:cs="Times New Roman"/>
                <w:color w:val="2C2B2B"/>
                <w:sz w:val="24"/>
                <w:szCs w:val="24"/>
                <w:lang w:val="en-US" w:eastAsia="uk-UA"/>
              </w:rPr>
              <w:t>69</w:t>
            </w:r>
            <w:r w:rsidRPr="008010E8">
              <w:rPr>
                <w:rFonts w:ascii="Times New Roman" w:eastAsia="Times New Roman" w:hAnsi="Times New Roman" w:cs="Times New Roman"/>
                <w:color w:val="2C2B2B"/>
                <w:sz w:val="24"/>
                <w:szCs w:val="24"/>
                <w:lang w:eastAsia="uk-UA"/>
              </w:rPr>
              <w:t xml:space="preserve"> рік</w:t>
            </w:r>
          </w:p>
        </w:tc>
      </w:tr>
    </w:tbl>
    <w:p w:rsidR="008010E8" w:rsidRDefault="008010E8" w:rsidP="00C51ED9">
      <w:p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330301"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4B42DD" w:rsidRDefault="004B42DD"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4B42DD" w:rsidRDefault="004B42DD"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Pr="008010E8"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rsidR="008010E8" w:rsidRPr="00C51ED9" w:rsidRDefault="008010E8" w:rsidP="00E673F5">
      <w:pPr>
        <w:pStyle w:val="a7"/>
        <w:numPr>
          <w:ilvl w:val="0"/>
          <w:numId w:val="16"/>
        </w:num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 xml:space="preserve">вузьке коло фахівців, підрядних організацій та значні ресурси на виконання реставраційних робіт (включно з виготовлення </w:t>
      </w:r>
      <w:proofErr w:type="spellStart"/>
      <w:r w:rsidRPr="00C51ED9">
        <w:rPr>
          <w:rFonts w:ascii="Times New Roman" w:eastAsia="Times New Roman" w:hAnsi="Times New Roman" w:cs="Times New Roman"/>
          <w:color w:val="2C2B2B"/>
          <w:sz w:val="24"/>
          <w:szCs w:val="24"/>
          <w:lang w:eastAsia="uk-UA"/>
        </w:rPr>
        <w:t>науково-проєктної</w:t>
      </w:r>
      <w:proofErr w:type="spellEnd"/>
      <w:r w:rsidRPr="00C51ED9">
        <w:rPr>
          <w:rFonts w:ascii="Times New Roman" w:eastAsia="Times New Roman" w:hAnsi="Times New Roman" w:cs="Times New Roman"/>
          <w:color w:val="2C2B2B"/>
          <w:sz w:val="24"/>
          <w:szCs w:val="24"/>
          <w:lang w:eastAsia="uk-UA"/>
        </w:rPr>
        <w:t xml:space="preserve"> документації)</w:t>
      </w:r>
      <w:r w:rsidR="003538B5">
        <w:rPr>
          <w:rFonts w:ascii="Times New Roman" w:eastAsia="Times New Roman" w:hAnsi="Times New Roman" w:cs="Times New Roman"/>
          <w:color w:val="2C2B2B"/>
          <w:sz w:val="24"/>
          <w:szCs w:val="24"/>
          <w:lang w:eastAsia="uk-UA"/>
        </w:rPr>
        <w:t>;</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низька обізнаність та інформованість </w:t>
      </w:r>
      <w:r w:rsidR="00237A5C">
        <w:rPr>
          <w:rFonts w:ascii="Times New Roman" w:eastAsia="Times New Roman" w:hAnsi="Times New Roman" w:cs="Times New Roman"/>
          <w:color w:val="2C2B2B"/>
          <w:sz w:val="24"/>
          <w:szCs w:val="24"/>
          <w:lang w:eastAsia="uk-UA"/>
        </w:rPr>
        <w:t>мешканці</w:t>
      </w:r>
      <w:r w:rsidR="00237A5C" w:rsidRPr="00237A5C">
        <w:rPr>
          <w:rFonts w:ascii="Times New Roman" w:eastAsia="Times New Roman" w:hAnsi="Times New Roman" w:cs="Times New Roman"/>
          <w:color w:val="2C2B2B"/>
          <w:sz w:val="24"/>
          <w:szCs w:val="24"/>
          <w:lang w:eastAsia="uk-UA"/>
        </w:rPr>
        <w:t xml:space="preserve">в </w:t>
      </w:r>
      <w:r w:rsidRPr="00237A5C">
        <w:rPr>
          <w:rFonts w:ascii="Times New Roman" w:eastAsia="Times New Roman" w:hAnsi="Times New Roman" w:cs="Times New Roman"/>
          <w:color w:val="2C2B2B"/>
          <w:sz w:val="24"/>
          <w:szCs w:val="24"/>
          <w:lang w:eastAsia="uk-UA"/>
        </w:rPr>
        <w:t>громад</w:t>
      </w:r>
      <w:r w:rsidR="00237A5C">
        <w:rPr>
          <w:rFonts w:ascii="Times New Roman" w:eastAsia="Times New Roman" w:hAnsi="Times New Roman" w:cs="Times New Roman"/>
          <w:color w:val="2C2B2B"/>
          <w:sz w:val="24"/>
          <w:szCs w:val="24"/>
          <w:lang w:eastAsia="uk-UA"/>
        </w:rPr>
        <w:t>и</w:t>
      </w:r>
      <w:r w:rsidRPr="008010E8">
        <w:rPr>
          <w:rFonts w:ascii="Times New Roman" w:eastAsia="Times New Roman" w:hAnsi="Times New Roman" w:cs="Times New Roman"/>
          <w:color w:val="2C2B2B"/>
          <w:sz w:val="24"/>
          <w:szCs w:val="24"/>
          <w:lang w:eastAsia="uk-UA"/>
        </w:rPr>
        <w:t xml:space="preserve"> щодо об’єктів культурної спадщини, неякісний інформаційний продукт та низький рівень популяризації;</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визначення ефективного управління об’єктом культурної спадщини, користувача та налагодження державно-приватного партнерства;</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rsidR="00C51ED9" w:rsidRPr="008010E8" w:rsidRDefault="00C51ED9"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І. Збереження, дослідження та реставраційні роботи на об’єктах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Раціональне використання та консервація об’єктів культурної спадщини, збереження традиційного характеру середовища.</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Забезпечення виготовлення </w:t>
      </w:r>
      <w:proofErr w:type="spellStart"/>
      <w:r w:rsidRPr="008010E8">
        <w:rPr>
          <w:rFonts w:ascii="Times New Roman" w:eastAsia="Times New Roman" w:hAnsi="Times New Roman" w:cs="Times New Roman"/>
          <w:color w:val="2C2B2B"/>
          <w:sz w:val="24"/>
          <w:szCs w:val="24"/>
          <w:lang w:eastAsia="uk-UA"/>
        </w:rPr>
        <w:t>науково-проєктної</w:t>
      </w:r>
      <w:proofErr w:type="spellEnd"/>
      <w:r w:rsidRPr="008010E8">
        <w:rPr>
          <w:rFonts w:ascii="Times New Roman" w:eastAsia="Times New Roman" w:hAnsi="Times New Roman" w:cs="Times New Roman"/>
          <w:color w:val="2C2B2B"/>
          <w:sz w:val="24"/>
          <w:szCs w:val="24"/>
          <w:lang w:eastAsia="uk-UA"/>
        </w:rPr>
        <w:t xml:space="preserve"> документації на пам’ятки.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w:t>
      </w:r>
      <w:proofErr w:type="spellStart"/>
      <w:r w:rsidRPr="008010E8">
        <w:rPr>
          <w:rFonts w:ascii="Times New Roman" w:eastAsia="Times New Roman" w:hAnsi="Times New Roman" w:cs="Times New Roman"/>
          <w:color w:val="2C2B2B"/>
          <w:sz w:val="24"/>
          <w:szCs w:val="24"/>
          <w:lang w:eastAsia="uk-UA"/>
        </w:rPr>
        <w:t>історико-архітектурні</w:t>
      </w:r>
      <w:proofErr w:type="spellEnd"/>
      <w:r w:rsidRPr="008010E8">
        <w:rPr>
          <w:rFonts w:ascii="Times New Roman" w:eastAsia="Times New Roman" w:hAnsi="Times New Roman" w:cs="Times New Roman"/>
          <w:color w:val="2C2B2B"/>
          <w:sz w:val="24"/>
          <w:szCs w:val="24"/>
          <w:lang w:eastAsia="uk-UA"/>
        </w:rPr>
        <w:t xml:space="preserve"> опорні плани).</w:t>
      </w:r>
    </w:p>
    <w:p w:rsidR="00330301" w:rsidRPr="008010E8" w:rsidRDefault="00330301" w:rsidP="003538B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9.</w:t>
      </w: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 xml:space="preserve">Забезпечення дотримання прав і врахування потреб осіб з інвалідністю та інших </w:t>
      </w:r>
      <w:r>
        <w:rPr>
          <w:rFonts w:ascii="Times New Roman" w:eastAsia="Times New Roman" w:hAnsi="Times New Roman" w:cs="Times New Roman"/>
          <w:color w:val="2C2B2B"/>
          <w:sz w:val="24"/>
          <w:szCs w:val="24"/>
          <w:lang w:eastAsia="uk-UA"/>
        </w:rPr>
        <w:t xml:space="preserve"> </w:t>
      </w:r>
      <w:proofErr w:type="spellStart"/>
      <w:r w:rsidR="008010E8" w:rsidRPr="008010E8">
        <w:rPr>
          <w:rFonts w:ascii="Times New Roman" w:eastAsia="Times New Roman" w:hAnsi="Times New Roman" w:cs="Times New Roman"/>
          <w:color w:val="2C2B2B"/>
          <w:sz w:val="24"/>
          <w:szCs w:val="24"/>
          <w:lang w:eastAsia="uk-UA"/>
        </w:rPr>
        <w:t>маломобільних</w:t>
      </w:r>
      <w:proofErr w:type="spellEnd"/>
      <w:r w:rsidR="008010E8" w:rsidRPr="008010E8">
        <w:rPr>
          <w:rFonts w:ascii="Times New Roman" w:eastAsia="Times New Roman" w:hAnsi="Times New Roman" w:cs="Times New Roman"/>
          <w:color w:val="2C2B2B"/>
          <w:sz w:val="24"/>
          <w:szCs w:val="24"/>
          <w:lang w:eastAsia="uk-UA"/>
        </w:rPr>
        <w:t xml:space="preserve"> груп населення на об’єктах культурної спадщини.</w:t>
      </w:r>
    </w:p>
    <w:p w:rsidR="008010E8" w:rsidRDefault="00330301" w:rsidP="00064F8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Моніторинг стану збереження об’єктів культурної спадщини.</w:t>
      </w:r>
    </w:p>
    <w:p w:rsidR="00330301"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330301" w:rsidRPr="00330301" w:rsidRDefault="008010E8" w:rsidP="00064F8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ІІ. Популяризація культурної спадщини </w:t>
      </w:r>
      <w:r>
        <w:rPr>
          <w:rFonts w:ascii="Times New Roman" w:eastAsia="Times New Roman" w:hAnsi="Times New Roman" w:cs="Times New Roman"/>
          <w:b/>
          <w:bCs/>
          <w:color w:val="2C2B2B"/>
          <w:sz w:val="24"/>
          <w:szCs w:val="24"/>
          <w:lang w:eastAsia="uk-UA"/>
        </w:rPr>
        <w:t>Новороздільс</w:t>
      </w:r>
      <w:r w:rsidRPr="008010E8">
        <w:rPr>
          <w:rFonts w:ascii="Times New Roman" w:eastAsia="Times New Roman" w:hAnsi="Times New Roman" w:cs="Times New Roman"/>
          <w:b/>
          <w:bCs/>
          <w:color w:val="2C2B2B"/>
          <w:sz w:val="24"/>
          <w:szCs w:val="24"/>
          <w:lang w:eastAsia="uk-UA"/>
        </w:rPr>
        <w:t>ької територіальної громади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Сприяння розвитку туристично-екскурсійного руху та популяризація </w:t>
      </w:r>
      <w:proofErr w:type="spellStart"/>
      <w:r w:rsidRPr="008010E8">
        <w:rPr>
          <w:rFonts w:ascii="Times New Roman" w:eastAsia="Times New Roman" w:hAnsi="Times New Roman" w:cs="Times New Roman"/>
          <w:color w:val="2C2B2B"/>
          <w:sz w:val="24"/>
          <w:szCs w:val="24"/>
          <w:lang w:eastAsia="uk-UA"/>
        </w:rPr>
        <w:t>пам’яткоохоронної</w:t>
      </w:r>
      <w:proofErr w:type="spellEnd"/>
      <w:r w:rsidRPr="008010E8">
        <w:rPr>
          <w:rFonts w:ascii="Times New Roman" w:eastAsia="Times New Roman" w:hAnsi="Times New Roman" w:cs="Times New Roman"/>
          <w:color w:val="2C2B2B"/>
          <w:sz w:val="24"/>
          <w:szCs w:val="24"/>
          <w:lang w:eastAsia="uk-UA"/>
        </w:rPr>
        <w:t xml:space="preserve"> діяльності.</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Формування сприятливого інформаційного поля для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Робота з громадськістю з метою її залучення до процесів управління та контролю в галузі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rsidR="008010E8" w:rsidRPr="00C51ED9" w:rsidRDefault="008010E8" w:rsidP="003538B5">
      <w:pPr>
        <w:pStyle w:val="a7"/>
        <w:numPr>
          <w:ilvl w:val="0"/>
          <w:numId w:val="7"/>
        </w:numPr>
        <w:shd w:val="clear" w:color="auto" w:fill="FFFFFF"/>
        <w:spacing w:after="0" w:line="240" w:lineRule="auto"/>
        <w:ind w:firstLine="131"/>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rsidR="00C51ED9" w:rsidRPr="00C51ED9" w:rsidRDefault="00C51ED9" w:rsidP="00C51ED9">
      <w:pPr>
        <w:pStyle w:val="a7"/>
        <w:shd w:val="clear" w:color="auto" w:fill="FFFFFF"/>
        <w:spacing w:after="0" w:line="240" w:lineRule="auto"/>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ІІІ. Підтримка проєктів охорони та збереження культурної спадщини, що реалізуються на території </w:t>
      </w:r>
      <w:r>
        <w:rPr>
          <w:rFonts w:ascii="Times New Roman" w:eastAsia="Times New Roman" w:hAnsi="Times New Roman" w:cs="Times New Roman"/>
          <w:b/>
          <w:bCs/>
          <w:color w:val="2C2B2B"/>
          <w:sz w:val="24"/>
          <w:szCs w:val="24"/>
          <w:lang w:eastAsia="uk-UA"/>
        </w:rPr>
        <w:t>Новорозділь</w:t>
      </w:r>
      <w:r w:rsidRPr="008010E8">
        <w:rPr>
          <w:rFonts w:ascii="Times New Roman" w:eastAsia="Times New Roman" w:hAnsi="Times New Roman" w:cs="Times New Roman"/>
          <w:b/>
          <w:bCs/>
          <w:color w:val="2C2B2B"/>
          <w:sz w:val="24"/>
          <w:szCs w:val="24"/>
          <w:lang w:eastAsia="uk-UA"/>
        </w:rPr>
        <w:t>ської територіальної громади.</w:t>
      </w:r>
    </w:p>
    <w:p w:rsidR="008010E8" w:rsidRPr="008010E8" w:rsidRDefault="008010E8" w:rsidP="00064F85">
      <w:pPr>
        <w:numPr>
          <w:ilvl w:val="0"/>
          <w:numId w:val="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rsidR="008010E8" w:rsidRPr="008010E8" w:rsidRDefault="008010E8" w:rsidP="00064F85">
      <w:pPr>
        <w:numPr>
          <w:ilvl w:val="0"/>
          <w:numId w:val="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rsidR="008010E8"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3.</w:t>
      </w: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Участь у грантових програмах.</w:t>
      </w:r>
    </w:p>
    <w:p w:rsidR="008010E8" w:rsidRPr="00330301" w:rsidRDefault="008010E8" w:rsidP="00064F85">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забезпечення проведення першочергових досліджень, комплексного підходу до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об’єкта, його адаптація до економічного життя локальної громади, формування інформаційно-методичної бази охорони культурної спадщини в регіоні;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Критерії відбору пам’яток культурної спадщини, які потребують виготовлення </w:t>
      </w:r>
      <w:proofErr w:type="spellStart"/>
      <w:r w:rsidRPr="008010E8">
        <w:rPr>
          <w:rFonts w:ascii="Times New Roman" w:eastAsia="Times New Roman" w:hAnsi="Times New Roman" w:cs="Times New Roman"/>
          <w:b/>
          <w:bCs/>
          <w:color w:val="2C2B2B"/>
          <w:sz w:val="24"/>
          <w:szCs w:val="24"/>
          <w:lang w:eastAsia="uk-UA"/>
        </w:rPr>
        <w:t>науково-проєктної</w:t>
      </w:r>
      <w:proofErr w:type="spellEnd"/>
      <w:r w:rsidRPr="008010E8">
        <w:rPr>
          <w:rFonts w:ascii="Times New Roman" w:eastAsia="Times New Roman" w:hAnsi="Times New Roman" w:cs="Times New Roman"/>
          <w:b/>
          <w:bCs/>
          <w:color w:val="2C2B2B"/>
          <w:sz w:val="24"/>
          <w:szCs w:val="24"/>
          <w:lang w:eastAsia="uk-UA"/>
        </w:rPr>
        <w:t xml:space="preserve"> документації та виконання реставраційних робіт:</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пам’яткам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які мают</w:t>
      </w:r>
      <w:r w:rsidR="00606968">
        <w:rPr>
          <w:rFonts w:ascii="Times New Roman" w:eastAsia="Times New Roman" w:hAnsi="Times New Roman" w:cs="Times New Roman"/>
          <w:color w:val="2C2B2B"/>
          <w:sz w:val="24"/>
          <w:szCs w:val="24"/>
          <w:lang w:eastAsia="uk-UA"/>
        </w:rPr>
        <w:t>ь високий економічний потенціал</w:t>
      </w:r>
      <w:r w:rsidRPr="008010E8">
        <w:rPr>
          <w:rFonts w:ascii="Times New Roman" w:eastAsia="Times New Roman" w:hAnsi="Times New Roman" w:cs="Times New Roman"/>
          <w:color w:val="2C2B2B"/>
          <w:sz w:val="24"/>
          <w:szCs w:val="24"/>
          <w:lang w:eastAsia="uk-UA"/>
        </w:rPr>
        <w:t xml:space="preserve"> та перспективу</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включення в культурне </w:t>
      </w:r>
      <w:r>
        <w:rPr>
          <w:rFonts w:ascii="Times New Roman" w:eastAsia="Times New Roman" w:hAnsi="Times New Roman" w:cs="Times New Roman"/>
          <w:color w:val="2C2B2B"/>
          <w:sz w:val="24"/>
          <w:szCs w:val="24"/>
          <w:lang w:eastAsia="uk-UA"/>
        </w:rPr>
        <w:t>і</w:t>
      </w:r>
      <w:r w:rsidRPr="008010E8">
        <w:rPr>
          <w:rFonts w:ascii="Times New Roman" w:eastAsia="Times New Roman" w:hAnsi="Times New Roman" w:cs="Times New Roman"/>
          <w:color w:val="2C2B2B"/>
          <w:sz w:val="24"/>
          <w:szCs w:val="24"/>
          <w:lang w:eastAsia="uk-UA"/>
        </w:rPr>
        <w:t xml:space="preserve"> економічне життя локальних громад;</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на яких завершуються роботи, розпо</w:t>
      </w:r>
      <w:r w:rsidR="00606968">
        <w:rPr>
          <w:rFonts w:ascii="Times New Roman" w:eastAsia="Times New Roman" w:hAnsi="Times New Roman" w:cs="Times New Roman"/>
          <w:color w:val="2C2B2B"/>
          <w:sz w:val="24"/>
          <w:szCs w:val="24"/>
          <w:lang w:eastAsia="uk-UA"/>
        </w:rPr>
        <w:t>чаті в попередні періоди;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які</w:t>
      </w:r>
      <w:r w:rsidR="00606968">
        <w:rPr>
          <w:rFonts w:ascii="Times New Roman" w:eastAsia="Times New Roman" w:hAnsi="Times New Roman" w:cs="Times New Roman"/>
          <w:color w:val="2C2B2B"/>
          <w:sz w:val="24"/>
          <w:szCs w:val="24"/>
          <w:lang w:eastAsia="uk-UA"/>
        </w:rPr>
        <w:t xml:space="preserve"> перебувають в аварійному стані;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які мають виготовлену </w:t>
      </w:r>
      <w:proofErr w:type="spellStart"/>
      <w:r w:rsidRPr="008010E8">
        <w:rPr>
          <w:rFonts w:ascii="Times New Roman" w:eastAsia="Times New Roman" w:hAnsi="Times New Roman" w:cs="Times New Roman"/>
          <w:color w:val="2C2B2B"/>
          <w:sz w:val="24"/>
          <w:szCs w:val="24"/>
          <w:lang w:eastAsia="uk-UA"/>
        </w:rPr>
        <w:t>проєктно-кошторисну</w:t>
      </w:r>
      <w:proofErr w:type="spellEnd"/>
      <w:r w:rsidRPr="008010E8">
        <w:rPr>
          <w:rFonts w:ascii="Times New Roman" w:eastAsia="Times New Roman" w:hAnsi="Times New Roman" w:cs="Times New Roman"/>
          <w:color w:val="2C2B2B"/>
          <w:sz w:val="24"/>
          <w:szCs w:val="24"/>
          <w:lang w:eastAsia="uk-UA"/>
        </w:rPr>
        <w:t xml:space="preserve"> документацію на реставраційні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роботи;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для яких передбачене </w:t>
      </w:r>
      <w:proofErr w:type="spellStart"/>
      <w:r w:rsidRPr="008010E8">
        <w:rPr>
          <w:rFonts w:ascii="Times New Roman" w:eastAsia="Times New Roman" w:hAnsi="Times New Roman" w:cs="Times New Roman"/>
          <w:color w:val="2C2B2B"/>
          <w:sz w:val="24"/>
          <w:szCs w:val="24"/>
          <w:lang w:eastAsia="uk-UA"/>
        </w:rPr>
        <w:t>співфінансування</w:t>
      </w:r>
      <w:proofErr w:type="spellEnd"/>
      <w:r w:rsidRPr="008010E8">
        <w:rPr>
          <w:rFonts w:ascii="Times New Roman" w:eastAsia="Times New Roman" w:hAnsi="Times New Roman" w:cs="Times New Roman"/>
          <w:color w:val="2C2B2B"/>
          <w:sz w:val="24"/>
          <w:szCs w:val="24"/>
          <w:lang w:eastAsia="uk-UA"/>
        </w:rPr>
        <w:t xml:space="preserve"> з</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обласного бюджету.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r w:rsidR="00330301">
        <w:rPr>
          <w:rFonts w:ascii="Times New Roman" w:eastAsia="Times New Roman" w:hAnsi="Times New Roman" w:cs="Times New Roman"/>
          <w:color w:val="2C2B2B"/>
          <w:sz w:val="24"/>
          <w:szCs w:val="24"/>
          <w:lang w:eastAsia="uk-UA"/>
        </w:rPr>
        <w:t>,</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Звернення повинне містити таку інформацію:</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приналежність об’єкта до переліку пам’яток національного чи місцевого значення (охоронний номер пам’ятки);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місцезнаходження пам’ятки;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опис технічного стану;</w:t>
      </w:r>
    </w:p>
    <w:p w:rsidR="009E4E31"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xml:space="preserve">– наявність чи відсутність </w:t>
      </w:r>
      <w:proofErr w:type="spellStart"/>
      <w:r w:rsidRPr="008010E8">
        <w:rPr>
          <w:rFonts w:ascii="Times New Roman" w:eastAsia="Times New Roman" w:hAnsi="Times New Roman" w:cs="Times New Roman"/>
          <w:color w:val="2C2B2B"/>
          <w:sz w:val="24"/>
          <w:szCs w:val="24"/>
          <w:lang w:eastAsia="uk-UA"/>
        </w:rPr>
        <w:t>проєктно-кошторисної</w:t>
      </w:r>
      <w:proofErr w:type="spellEnd"/>
      <w:r w:rsidRPr="008010E8">
        <w:rPr>
          <w:rFonts w:ascii="Times New Roman" w:eastAsia="Times New Roman" w:hAnsi="Times New Roman" w:cs="Times New Roman"/>
          <w:color w:val="2C2B2B"/>
          <w:sz w:val="24"/>
          <w:szCs w:val="24"/>
          <w:lang w:eastAsia="uk-UA"/>
        </w:rPr>
        <w:t xml:space="preserve"> документації на виконання реставраційних робіт;</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стисла програма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об’єкта культурної спадщини для територіальної громади, його вагомість та значення в економічному й культурному житті;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готовність користувачів чи </w:t>
      </w:r>
      <w:proofErr w:type="spellStart"/>
      <w:r w:rsidRPr="008010E8">
        <w:rPr>
          <w:rFonts w:ascii="Times New Roman" w:eastAsia="Times New Roman" w:hAnsi="Times New Roman" w:cs="Times New Roman"/>
          <w:color w:val="2C2B2B"/>
          <w:sz w:val="24"/>
          <w:szCs w:val="24"/>
          <w:lang w:eastAsia="uk-UA"/>
        </w:rPr>
        <w:t>балансоутримувачів</w:t>
      </w:r>
      <w:proofErr w:type="spellEnd"/>
      <w:r w:rsidRPr="008010E8">
        <w:rPr>
          <w:rFonts w:ascii="Times New Roman" w:eastAsia="Times New Roman" w:hAnsi="Times New Roman" w:cs="Times New Roman"/>
          <w:color w:val="2C2B2B"/>
          <w:sz w:val="24"/>
          <w:szCs w:val="24"/>
          <w:lang w:eastAsia="uk-UA"/>
        </w:rPr>
        <w:t xml:space="preserve"> пам’ятки  </w:t>
      </w:r>
      <w:proofErr w:type="spellStart"/>
      <w:r w:rsidRPr="008010E8">
        <w:rPr>
          <w:rFonts w:ascii="Times New Roman" w:eastAsia="Times New Roman" w:hAnsi="Times New Roman" w:cs="Times New Roman"/>
          <w:color w:val="2C2B2B"/>
          <w:sz w:val="24"/>
          <w:szCs w:val="24"/>
          <w:lang w:eastAsia="uk-UA"/>
        </w:rPr>
        <w:t>співфінансувати</w:t>
      </w:r>
      <w:proofErr w:type="spellEnd"/>
      <w:r w:rsidRPr="008010E8">
        <w:rPr>
          <w:rFonts w:ascii="Times New Roman" w:eastAsia="Times New Roman" w:hAnsi="Times New Roman" w:cs="Times New Roman"/>
          <w:color w:val="2C2B2B"/>
          <w:sz w:val="24"/>
          <w:szCs w:val="24"/>
          <w:lang w:eastAsia="uk-UA"/>
        </w:rPr>
        <w:t xml:space="preserve"> заходи щодо збереження пам’яток.</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rsidR="008010E8" w:rsidRPr="008010E8" w:rsidRDefault="008010E8" w:rsidP="00064F85">
      <w:pPr>
        <w:numPr>
          <w:ilvl w:val="0"/>
          <w:numId w:val="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Мета та завдання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Метою Програми є реалізація політики щодо ефективного використання економічного потенціалу, збереження, популяризації пам’яток культурної спадщини </w:t>
      </w:r>
      <w:r w:rsidR="00237A5C">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xml:space="preserve"> та захист традиційного характеру середовища.</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Виконання заходів Програми сприятиме реалізації стратегічного бачення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 як території європейських</w:t>
      </w:r>
      <w:r>
        <w:rPr>
          <w:rFonts w:ascii="Times New Roman" w:eastAsia="Times New Roman" w:hAnsi="Times New Roman" w:cs="Times New Roman"/>
          <w:color w:val="2C2B2B"/>
          <w:sz w:val="24"/>
          <w:szCs w:val="24"/>
          <w:lang w:eastAsia="uk-UA"/>
        </w:rPr>
        <w:t xml:space="preserve"> цінностей, де створені умови та   </w:t>
      </w:r>
      <w:r w:rsidRPr="008010E8">
        <w:rPr>
          <w:rFonts w:ascii="Times New Roman" w:eastAsia="Times New Roman" w:hAnsi="Times New Roman" w:cs="Times New Roman"/>
          <w:color w:val="2C2B2B"/>
          <w:sz w:val="24"/>
          <w:szCs w:val="24"/>
          <w:lang w:eastAsia="uk-UA"/>
        </w:rPr>
        <w:t>можливості для розвитку, збереження та популяризації  культурної спадщини, що зафіксовано в Стратегії розвитку Львівської області на 2021 – 2027 роки.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8010E8" w:rsidRPr="008010E8">
        <w:rPr>
          <w:rFonts w:ascii="Times New Roman" w:eastAsia="Times New Roman" w:hAnsi="Times New Roman" w:cs="Times New Roman"/>
          <w:b/>
          <w:bCs/>
          <w:color w:val="2C2B2B"/>
          <w:sz w:val="24"/>
          <w:szCs w:val="24"/>
          <w:lang w:eastAsia="uk-UA"/>
        </w:rPr>
        <w:t>Завданнями Програми є:</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Збереження, дослідження та реставраційні роботи на об’єктах культурної спадщини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 xml:space="preserve">ської </w:t>
      </w:r>
      <w:r w:rsidR="009E4E31">
        <w:rPr>
          <w:rFonts w:ascii="Times New Roman" w:eastAsia="Times New Roman" w:hAnsi="Times New Roman" w:cs="Times New Roman"/>
          <w:color w:val="2C2B2B"/>
          <w:sz w:val="24"/>
          <w:szCs w:val="24"/>
          <w:lang w:eastAsia="uk-UA"/>
        </w:rPr>
        <w:t xml:space="preserve">територіальної </w:t>
      </w:r>
      <w:r w:rsidRPr="008010E8">
        <w:rPr>
          <w:rFonts w:ascii="Times New Roman" w:eastAsia="Times New Roman" w:hAnsi="Times New Roman" w:cs="Times New Roman"/>
          <w:color w:val="2C2B2B"/>
          <w:sz w:val="24"/>
          <w:szCs w:val="24"/>
          <w:lang w:eastAsia="uk-UA"/>
        </w:rPr>
        <w:t>громади.</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Популяризація культурної спадщини </w:t>
      </w:r>
      <w:r w:rsidR="00237A5C" w:rsidRPr="00237A5C">
        <w:rPr>
          <w:rFonts w:ascii="Times New Roman" w:eastAsia="Times New Roman" w:hAnsi="Times New Roman" w:cs="Times New Roman"/>
          <w:color w:val="2C2B2B"/>
          <w:sz w:val="24"/>
          <w:szCs w:val="24"/>
          <w:lang w:eastAsia="uk-UA"/>
        </w:rPr>
        <w:t>Новороздільської міської громади</w:t>
      </w:r>
      <w:r w:rsidRPr="00237A5C">
        <w:rPr>
          <w:rFonts w:ascii="Times New Roman" w:eastAsia="Times New Roman" w:hAnsi="Times New Roman" w:cs="Times New Roman"/>
          <w:color w:val="2C2B2B"/>
          <w:sz w:val="24"/>
          <w:szCs w:val="24"/>
          <w:lang w:eastAsia="uk-UA"/>
        </w:rPr>
        <w:t>.</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в охороні та збереженні і популяризації культурної спадщини України за кордоном.</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w:t>
      </w:r>
      <w:r w:rsidRPr="00237A5C">
        <w:rPr>
          <w:rFonts w:ascii="Times New Roman" w:eastAsia="Times New Roman" w:hAnsi="Times New Roman" w:cs="Times New Roman"/>
          <w:color w:val="2C2B2B"/>
          <w:sz w:val="24"/>
          <w:szCs w:val="24"/>
          <w:lang w:eastAsia="uk-UA"/>
        </w:rPr>
        <w:t>рекреаційної інфраструктури</w:t>
      </w:r>
      <w:r w:rsidR="00237A5C">
        <w:rPr>
          <w:rFonts w:ascii="Times New Roman" w:eastAsia="Times New Roman" w:hAnsi="Times New Roman" w:cs="Times New Roman"/>
          <w:color w:val="2C2B2B"/>
          <w:sz w:val="24"/>
          <w:szCs w:val="24"/>
          <w:lang w:eastAsia="uk-UA"/>
        </w:rPr>
        <w:t xml:space="preserve"> громади</w:t>
      </w:r>
      <w:r w:rsidRPr="008010E8">
        <w:rPr>
          <w:rFonts w:ascii="Times New Roman" w:eastAsia="Times New Roman" w:hAnsi="Times New Roman" w:cs="Times New Roman"/>
          <w:color w:val="2C2B2B"/>
          <w:sz w:val="24"/>
          <w:szCs w:val="24"/>
          <w:lang w:eastAsia="uk-UA"/>
        </w:rPr>
        <w:t>, сприяти зростанню  привабливості пам’яток культурної спадщини серед жителів і гостей краю.</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numPr>
          <w:ilvl w:val="0"/>
          <w:numId w:val="1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Координація та контроль за виконанням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Координацію та контроль за виконанням Програми здійснюють</w:t>
      </w:r>
      <w:r>
        <w:rPr>
          <w:rFonts w:ascii="Times New Roman" w:eastAsia="Times New Roman" w:hAnsi="Times New Roman" w:cs="Times New Roman"/>
          <w:color w:val="2C2B2B"/>
          <w:sz w:val="24"/>
          <w:szCs w:val="24"/>
          <w:lang w:eastAsia="uk-UA"/>
        </w:rPr>
        <w:t xml:space="preserve"> управління культури, спорту та гуманітарної політики Новороздільської міської ради, </w:t>
      </w:r>
      <w:r w:rsidRPr="008010E8">
        <w:rPr>
          <w:rFonts w:ascii="Times New Roman" w:eastAsia="Times New Roman" w:hAnsi="Times New Roman" w:cs="Times New Roman"/>
          <w:color w:val="2C2B2B"/>
          <w:sz w:val="24"/>
          <w:szCs w:val="24"/>
          <w:lang w:eastAsia="uk-UA"/>
        </w:rPr>
        <w:t xml:space="preserve">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депутатськ</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питань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бюджету та регуляторної політики та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питань гуманітар</w:t>
      </w:r>
      <w:r>
        <w:rPr>
          <w:rFonts w:ascii="Times New Roman" w:eastAsia="Times New Roman" w:hAnsi="Times New Roman" w:cs="Times New Roman"/>
          <w:color w:val="2C2B2B"/>
          <w:sz w:val="24"/>
          <w:szCs w:val="24"/>
          <w:lang w:eastAsia="uk-UA"/>
        </w:rPr>
        <w:t xml:space="preserve">ної політики. </w:t>
      </w:r>
      <w:r w:rsidRPr="008010E8">
        <w:rPr>
          <w:rFonts w:ascii="Times New Roman" w:eastAsia="Times New Roman" w:hAnsi="Times New Roman" w:cs="Times New Roman"/>
          <w:color w:val="2C2B2B"/>
          <w:sz w:val="24"/>
          <w:szCs w:val="24"/>
          <w:lang w:eastAsia="uk-UA"/>
        </w:rPr>
        <w:t>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При необхідності внесення змін до окремих напрямів Програми їх відповідне погодження відбувається профільними структурними підрозділами </w:t>
      </w:r>
      <w:r>
        <w:rPr>
          <w:rFonts w:ascii="Times New Roman" w:eastAsia="Times New Roman" w:hAnsi="Times New Roman" w:cs="Times New Roman"/>
          <w:color w:val="2C2B2B"/>
          <w:sz w:val="24"/>
          <w:szCs w:val="24"/>
          <w:lang w:eastAsia="uk-UA"/>
        </w:rPr>
        <w:t>Новороздільської</w:t>
      </w:r>
      <w:r w:rsidRPr="008010E8">
        <w:rPr>
          <w:rFonts w:ascii="Times New Roman" w:eastAsia="Times New Roman" w:hAnsi="Times New Roman" w:cs="Times New Roman"/>
          <w:color w:val="2C2B2B"/>
          <w:sz w:val="24"/>
          <w:szCs w:val="24"/>
          <w:lang w:eastAsia="uk-UA"/>
        </w:rPr>
        <w:t xml:space="preserve"> міської ради, постійними депутатськими комісіями та затверджується керівництвом </w:t>
      </w:r>
      <w:r>
        <w:rPr>
          <w:rFonts w:ascii="Times New Roman" w:eastAsia="Times New Roman" w:hAnsi="Times New Roman" w:cs="Times New Roman"/>
          <w:color w:val="2C2B2B"/>
          <w:sz w:val="24"/>
          <w:szCs w:val="24"/>
          <w:lang w:eastAsia="uk-UA"/>
        </w:rPr>
        <w:t>Новороздільської</w:t>
      </w:r>
      <w:r w:rsidRPr="008010E8">
        <w:rPr>
          <w:rFonts w:ascii="Times New Roman" w:eastAsia="Times New Roman" w:hAnsi="Times New Roman" w:cs="Times New Roman"/>
          <w:color w:val="2C2B2B"/>
          <w:sz w:val="24"/>
          <w:szCs w:val="24"/>
          <w:lang w:eastAsia="uk-UA"/>
        </w:rPr>
        <w:t xml:space="preserve"> міської ради.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numPr>
          <w:ilvl w:val="0"/>
          <w:numId w:val="1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Фінансове забезпечення Програми </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w:t>
      </w:r>
      <w:r w:rsidR="009E4E31">
        <w:rPr>
          <w:rFonts w:ascii="Times New Roman" w:eastAsia="Times New Roman" w:hAnsi="Times New Roman" w:cs="Times New Roman"/>
          <w:color w:val="2C2B2B"/>
          <w:sz w:val="24"/>
          <w:szCs w:val="24"/>
          <w:lang w:eastAsia="uk-UA"/>
        </w:rPr>
        <w:t>ційних коштів, інших джерел, не</w:t>
      </w:r>
      <w:r w:rsidRPr="008010E8">
        <w:rPr>
          <w:rFonts w:ascii="Times New Roman" w:eastAsia="Times New Roman" w:hAnsi="Times New Roman" w:cs="Times New Roman"/>
          <w:color w:val="2C2B2B"/>
          <w:sz w:val="24"/>
          <w:szCs w:val="24"/>
          <w:lang w:eastAsia="uk-UA"/>
        </w:rPr>
        <w:t>заборонених законодавством.</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Фінансування з обласного бюджету здійснюється в межах видатків, передбачених у бюджеті на відповідний рік.</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Перелік напрямів (завдань, заходів) використання бюджетних коштів та зміни до них з визначеним обсягом фінансування щорічно затверджуються рішенням міської ради, що приймається на пленарних засіданнях сесії міської ради.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міської ради.</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C51ED9" w:rsidRPr="008010E8" w:rsidRDefault="00C51ED9"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Очікувана ефективність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спрямовується на забезпечення умов реалізації нормативно-правових актів України в галузі охорони культурної спадщини з урахуванням </w:t>
      </w:r>
      <w:r w:rsidR="00237A5C" w:rsidRPr="00237A5C">
        <w:rPr>
          <w:rFonts w:ascii="Times New Roman" w:eastAsia="Times New Roman" w:hAnsi="Times New Roman" w:cs="Times New Roman"/>
          <w:color w:val="2C2B2B"/>
          <w:sz w:val="24"/>
          <w:szCs w:val="24"/>
          <w:lang w:eastAsia="uk-UA"/>
        </w:rPr>
        <w:t xml:space="preserve">розвитку території </w:t>
      </w:r>
      <w:r w:rsidR="00237A5C">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збільшення й ефективного залучення до сфери охорони ресурсів інтелектуального та економічного потенціалу громади.</w:t>
      </w:r>
    </w:p>
    <w:p w:rsidR="008010E8" w:rsidRPr="008010E8" w:rsidRDefault="008010E8" w:rsidP="004139EA">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8010E8">
        <w:rPr>
          <w:rFonts w:ascii="Times New Roman" w:eastAsia="Times New Roman" w:hAnsi="Times New Roman" w:cs="Times New Roman"/>
          <w:color w:val="2C2B2B"/>
          <w:sz w:val="24"/>
          <w:szCs w:val="24"/>
          <w:lang w:eastAsia="uk-UA"/>
        </w:rPr>
        <w:br/>
        <w:t xml:space="preserve">– вивчення, аналіз, облік і збереження  культурної спадщини, що є необхідною та важливою умовою планування розвитку територіальних громад регіону. </w:t>
      </w:r>
      <w:r w:rsidR="004139EA">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Програма надасть можливість оцінити характер цих ресурсів, їхню цінність, кількість, </w:t>
      </w:r>
      <w:proofErr w:type="spellStart"/>
      <w:r w:rsidRPr="008010E8">
        <w:rPr>
          <w:rFonts w:ascii="Times New Roman" w:eastAsia="Times New Roman" w:hAnsi="Times New Roman" w:cs="Times New Roman"/>
          <w:color w:val="2C2B2B"/>
          <w:sz w:val="24"/>
          <w:szCs w:val="24"/>
          <w:lang w:eastAsia="uk-UA"/>
        </w:rPr>
        <w:t>атрактивність</w:t>
      </w:r>
      <w:proofErr w:type="spellEnd"/>
      <w:r w:rsidRPr="008010E8">
        <w:rPr>
          <w:rFonts w:ascii="Times New Roman" w:eastAsia="Times New Roman" w:hAnsi="Times New Roman" w:cs="Times New Roman"/>
          <w:color w:val="2C2B2B"/>
          <w:sz w:val="24"/>
          <w:szCs w:val="24"/>
          <w:lang w:eastAsia="uk-UA"/>
        </w:rPr>
        <w:t>, доступність та інші фактори, від яких залежить можливість залучення об’єктів культурної спадщини до економічного життя новостворених громад;</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реалізація комплексного підходу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w:t>
      </w:r>
      <w:r w:rsidR="00384472">
        <w:rPr>
          <w:rFonts w:ascii="Times New Roman" w:eastAsia="Times New Roman" w:hAnsi="Times New Roman" w:cs="Times New Roman"/>
          <w:color w:val="2C2B2B"/>
          <w:sz w:val="24"/>
          <w:szCs w:val="24"/>
          <w:lang w:eastAsia="uk-UA"/>
        </w:rPr>
        <w:t>-</w:t>
      </w:r>
      <w:r w:rsidRPr="008010E8">
        <w:rPr>
          <w:rFonts w:ascii="Times New Roman" w:eastAsia="Times New Roman" w:hAnsi="Times New Roman" w:cs="Times New Roman"/>
          <w:color w:val="2C2B2B"/>
          <w:sz w:val="24"/>
          <w:szCs w:val="24"/>
          <w:lang w:eastAsia="uk-UA"/>
        </w:rPr>
        <w:t>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w:t>
      </w:r>
      <w:r w:rsidR="004139EA">
        <w:rPr>
          <w:rFonts w:ascii="Times New Roman" w:eastAsia="Times New Roman" w:hAnsi="Times New Roman" w:cs="Times New Roman"/>
          <w:color w:val="2C2B2B"/>
          <w:sz w:val="24"/>
          <w:szCs w:val="24"/>
          <w:lang w:eastAsia="uk-UA"/>
        </w:rPr>
        <w:t>звитку національної свідомості У</w:t>
      </w:r>
      <w:r w:rsidRPr="008010E8">
        <w:rPr>
          <w:rFonts w:ascii="Times New Roman" w:eastAsia="Times New Roman" w:hAnsi="Times New Roman" w:cs="Times New Roman"/>
          <w:color w:val="2C2B2B"/>
          <w:sz w:val="24"/>
          <w:szCs w:val="24"/>
          <w:lang w:eastAsia="uk-UA"/>
        </w:rPr>
        <w:t>країнського народу.</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330301" w:rsidRPr="008010E8" w:rsidRDefault="00330301"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366004">
      <w:pPr>
        <w:shd w:val="clear" w:color="auto" w:fill="FFFFFF"/>
        <w:spacing w:before="150" w:after="0" w:line="240" w:lineRule="auto"/>
        <w:ind w:left="284"/>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4139EA" w:rsidRDefault="004139EA"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330301" w:rsidRPr="008010E8" w:rsidRDefault="00330301"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C51ED9" w:rsidRDefault="008010E8" w:rsidP="00C51ED9">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Ресурсне забезпечення </w:t>
      </w:r>
    </w:p>
    <w:p w:rsidR="00E37C70" w:rsidRDefault="008010E8" w:rsidP="00C51ED9">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 xml:space="preserve">Програми </w:t>
      </w:r>
      <w:r w:rsidR="00C51ED9">
        <w:rPr>
          <w:rFonts w:ascii="Times New Roman" w:eastAsia="Times New Roman" w:hAnsi="Times New Roman" w:cs="Times New Roman"/>
          <w:b/>
          <w:bCs/>
          <w:color w:val="2C2B2B"/>
          <w:sz w:val="28"/>
          <w:szCs w:val="28"/>
          <w:lang w:eastAsia="uk-UA"/>
        </w:rPr>
        <w:t>Охорона</w:t>
      </w:r>
      <w:r w:rsidRPr="00330301">
        <w:rPr>
          <w:rFonts w:ascii="Times New Roman" w:eastAsia="Times New Roman" w:hAnsi="Times New Roman" w:cs="Times New Roman"/>
          <w:b/>
          <w:bCs/>
          <w:color w:val="2C2B2B"/>
          <w:sz w:val="28"/>
          <w:szCs w:val="28"/>
          <w:lang w:eastAsia="uk-UA"/>
        </w:rPr>
        <w:t xml:space="preserve"> та збереження культурної спадщини </w:t>
      </w:r>
    </w:p>
    <w:p w:rsidR="008010E8" w:rsidRPr="00330301" w:rsidRDefault="00AC0F61" w:rsidP="00C51ED9">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Pr>
          <w:rFonts w:ascii="Times New Roman" w:eastAsia="Times New Roman" w:hAnsi="Times New Roman" w:cs="Times New Roman"/>
          <w:b/>
          <w:bCs/>
          <w:color w:val="2C2B2B"/>
          <w:sz w:val="28"/>
          <w:szCs w:val="28"/>
          <w:lang w:eastAsia="uk-UA"/>
        </w:rPr>
        <w:t>на 202</w:t>
      </w:r>
      <w:r w:rsidR="00E673F5">
        <w:rPr>
          <w:rFonts w:ascii="Times New Roman" w:eastAsia="Times New Roman" w:hAnsi="Times New Roman" w:cs="Times New Roman"/>
          <w:b/>
          <w:bCs/>
          <w:color w:val="2C2B2B"/>
          <w:sz w:val="28"/>
          <w:szCs w:val="28"/>
          <w:lang w:eastAsia="uk-UA"/>
        </w:rPr>
        <w:t>5 рік та прогноз на 2026</w:t>
      </w:r>
      <w:r w:rsidR="008010E8" w:rsidRPr="00330301">
        <w:rPr>
          <w:rFonts w:ascii="Times New Roman" w:eastAsia="Times New Roman" w:hAnsi="Times New Roman" w:cs="Times New Roman"/>
          <w:b/>
          <w:bCs/>
          <w:color w:val="2C2B2B"/>
          <w:sz w:val="28"/>
          <w:szCs w:val="28"/>
          <w:lang w:eastAsia="uk-UA"/>
        </w:rPr>
        <w:t>-202</w:t>
      </w:r>
      <w:r w:rsidR="00E673F5">
        <w:rPr>
          <w:rFonts w:ascii="Times New Roman" w:eastAsia="Times New Roman" w:hAnsi="Times New Roman" w:cs="Times New Roman"/>
          <w:b/>
          <w:bCs/>
          <w:color w:val="2C2B2B"/>
          <w:sz w:val="28"/>
          <w:szCs w:val="28"/>
          <w:lang w:eastAsia="uk-UA"/>
        </w:rPr>
        <w:t>7</w:t>
      </w:r>
      <w:r>
        <w:rPr>
          <w:rFonts w:ascii="Times New Roman" w:eastAsia="Times New Roman" w:hAnsi="Times New Roman" w:cs="Times New Roman"/>
          <w:b/>
          <w:bCs/>
          <w:color w:val="2C2B2B"/>
          <w:sz w:val="28"/>
          <w:szCs w:val="28"/>
          <w:lang w:eastAsia="uk-UA"/>
        </w:rPr>
        <w:t xml:space="preserve"> роки     </w:t>
      </w:r>
    </w:p>
    <w:p w:rsidR="00477528" w:rsidRPr="008010E8" w:rsidRDefault="0047752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417" w:type="dxa"/>
        <w:tblInd w:w="359" w:type="dxa"/>
        <w:tblCellMar>
          <w:top w:w="15" w:type="dxa"/>
          <w:left w:w="15" w:type="dxa"/>
          <w:bottom w:w="15" w:type="dxa"/>
          <w:right w:w="15" w:type="dxa"/>
        </w:tblCellMar>
        <w:tblLook w:val="04A0"/>
      </w:tblPr>
      <w:tblGrid>
        <w:gridCol w:w="2977"/>
        <w:gridCol w:w="1417"/>
        <w:gridCol w:w="1418"/>
        <w:gridCol w:w="1417"/>
        <w:gridCol w:w="2188"/>
      </w:tblGrid>
      <w:tr w:rsidR="00330301" w:rsidRPr="008010E8" w:rsidTr="00816A7E">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330301" w:rsidP="00C51ED9">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Обсяг коштів, які пропонується</w:t>
            </w:r>
          </w:p>
          <w:p w:rsidR="00330301" w:rsidRPr="00330301" w:rsidRDefault="00330301" w:rsidP="00C51ED9">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5</w:t>
            </w:r>
            <w:r w:rsidR="00330301" w:rsidRPr="00330301">
              <w:rPr>
                <w:rFonts w:ascii="Times New Roman" w:eastAsia="Times New Roman" w:hAnsi="Times New Roman" w:cs="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6</w:t>
            </w:r>
            <w:r w:rsidR="00330301" w:rsidRPr="00330301">
              <w:rPr>
                <w:rFonts w:ascii="Times New Roman" w:eastAsia="Times New Roman" w:hAnsi="Times New Roman" w:cs="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7</w:t>
            </w:r>
            <w:r w:rsidR="00330301" w:rsidRPr="00330301">
              <w:rPr>
                <w:rFonts w:ascii="Times New Roman" w:eastAsia="Times New Roman" w:hAnsi="Times New Roman" w:cs="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330301" w:rsidP="00330301">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Усього витрат на виконання Програми</w:t>
            </w:r>
          </w:p>
        </w:tc>
      </w:tr>
      <w:tr w:rsidR="00E673F5" w:rsidRPr="00E673F5" w:rsidTr="00816A7E">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Всього</w:t>
            </w:r>
            <w:r w:rsidR="00C51ED9" w:rsidRPr="007223AF">
              <w:rPr>
                <w:rFonts w:ascii="Times New Roman" w:eastAsia="Times New Roman" w:hAnsi="Times New Roman" w:cs="Times New Roman"/>
                <w:b/>
                <w:bCs/>
                <w:sz w:val="28"/>
                <w:szCs w:val="28"/>
                <w:lang w:eastAsia="uk-UA"/>
              </w:rPr>
              <w:t xml:space="preserve"> </w:t>
            </w:r>
            <w:r w:rsidR="00C51ED9" w:rsidRPr="007223AF">
              <w:rPr>
                <w:rFonts w:ascii="Times New Roman" w:eastAsia="Times New Roman" w:hAnsi="Times New Roman" w:cs="Times New Roman"/>
                <w:b/>
                <w:bCs/>
                <w:sz w:val="24"/>
                <w:szCs w:val="24"/>
                <w:lang w:eastAsia="uk-UA"/>
              </w:rPr>
              <w:t xml:space="preserve">(тис. </w:t>
            </w:r>
            <w:proofErr w:type="spellStart"/>
            <w:r w:rsidR="00C51ED9" w:rsidRPr="007223AF">
              <w:rPr>
                <w:rFonts w:ascii="Times New Roman" w:eastAsia="Times New Roman" w:hAnsi="Times New Roman" w:cs="Times New Roman"/>
                <w:b/>
                <w:bCs/>
                <w:sz w:val="24"/>
                <w:szCs w:val="24"/>
                <w:lang w:eastAsia="uk-UA"/>
              </w:rPr>
              <w:t>грн</w:t>
            </w:r>
            <w:proofErr w:type="spellEnd"/>
            <w:r w:rsidR="00C51ED9"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9783D" w:rsidP="00C51ED9">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70</w:t>
            </w:r>
            <w:r w:rsidR="00330301" w:rsidRPr="007223AF">
              <w:rPr>
                <w:rFonts w:ascii="Times New Roman" w:eastAsia="Times New Roman" w:hAnsi="Times New Roman" w:cs="Times New Roman"/>
                <w:b/>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6E69E3" w:rsidRPr="007223AF">
              <w:rPr>
                <w:rFonts w:ascii="Times New Roman" w:eastAsia="Times New Roman" w:hAnsi="Times New Roman" w:cs="Times New Roman"/>
                <w:b/>
                <w:bCs/>
                <w:sz w:val="24"/>
                <w:szCs w:val="24"/>
                <w:lang w:eastAsia="uk-UA"/>
              </w:rPr>
              <w:t>1</w:t>
            </w:r>
            <w:r w:rsidR="008B1530" w:rsidRPr="007223AF">
              <w:rPr>
                <w:rFonts w:ascii="Times New Roman" w:eastAsia="Times New Roman" w:hAnsi="Times New Roman" w:cs="Times New Roman"/>
                <w:b/>
                <w:bCs/>
                <w:sz w:val="24"/>
                <w:szCs w:val="24"/>
                <w:lang w:eastAsia="uk-U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E69E3"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8B1530" w:rsidRPr="007223AF">
              <w:rPr>
                <w:rFonts w:ascii="Times New Roman" w:eastAsia="Times New Roman" w:hAnsi="Times New Roman" w:cs="Times New Roman"/>
                <w:b/>
                <w:bCs/>
                <w:sz w:val="24"/>
                <w:szCs w:val="24"/>
                <w:lang w:eastAsia="uk-UA"/>
              </w:rPr>
              <w:t>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69783D">
              <w:rPr>
                <w:rFonts w:ascii="Times New Roman" w:eastAsia="Times New Roman" w:hAnsi="Times New Roman" w:cs="Times New Roman"/>
                <w:b/>
                <w:bCs/>
                <w:sz w:val="24"/>
                <w:szCs w:val="24"/>
                <w:lang w:eastAsia="uk-UA"/>
              </w:rPr>
              <w:t>95</w:t>
            </w:r>
            <w:bookmarkStart w:id="0" w:name="_GoBack"/>
            <w:bookmarkEnd w:id="0"/>
            <w:r w:rsidR="008B1530" w:rsidRPr="007223AF">
              <w:rPr>
                <w:rFonts w:ascii="Times New Roman" w:eastAsia="Times New Roman" w:hAnsi="Times New Roman" w:cs="Times New Roman"/>
                <w:b/>
                <w:bCs/>
                <w:sz w:val="24"/>
                <w:szCs w:val="24"/>
                <w:lang w:eastAsia="uk-UA"/>
              </w:rPr>
              <w:t>0,0</w:t>
            </w:r>
          </w:p>
        </w:tc>
      </w:tr>
      <w:tr w:rsidR="00E673F5" w:rsidRPr="00E673F5" w:rsidTr="00816A7E">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r>
      <w:tr w:rsidR="00E673F5" w:rsidRPr="00E673F5" w:rsidTr="00816A7E">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місцев</w:t>
            </w:r>
            <w:r w:rsidR="00E37C70" w:rsidRPr="007223AF">
              <w:rPr>
                <w:rFonts w:ascii="Times New Roman" w:eastAsia="Times New Roman" w:hAnsi="Times New Roman" w:cs="Times New Roman"/>
                <w:b/>
                <w:bCs/>
                <w:sz w:val="24"/>
                <w:szCs w:val="24"/>
                <w:lang w:eastAsia="uk-UA"/>
              </w:rPr>
              <w:t>ий</w:t>
            </w:r>
            <w:r w:rsidRPr="007223AF">
              <w:rPr>
                <w:rFonts w:ascii="Times New Roman" w:eastAsia="Times New Roman" w:hAnsi="Times New Roman" w:cs="Times New Roman"/>
                <w:b/>
                <w:bCs/>
                <w:sz w:val="24"/>
                <w:szCs w:val="24"/>
                <w:lang w:eastAsia="uk-UA"/>
              </w:rPr>
              <w:t xml:space="preserve"> </w:t>
            </w:r>
            <w:r w:rsidR="00E37C70" w:rsidRPr="007223AF">
              <w:rPr>
                <w:rFonts w:ascii="Times New Roman" w:eastAsia="Times New Roman" w:hAnsi="Times New Roman" w:cs="Times New Roman"/>
                <w:b/>
                <w:bCs/>
                <w:sz w:val="24"/>
                <w:szCs w:val="24"/>
                <w:lang w:eastAsia="uk-UA"/>
              </w:rPr>
              <w:t xml:space="preserve"> </w:t>
            </w:r>
            <w:r w:rsidRPr="007223AF">
              <w:rPr>
                <w:rFonts w:ascii="Times New Roman" w:eastAsia="Times New Roman" w:hAnsi="Times New Roman" w:cs="Times New Roman"/>
                <w:b/>
                <w:bCs/>
                <w:sz w:val="24"/>
                <w:szCs w:val="24"/>
                <w:lang w:eastAsia="uk-UA"/>
              </w:rPr>
              <w:t>бюджет</w:t>
            </w:r>
            <w:r w:rsidR="00C51ED9" w:rsidRPr="007223AF">
              <w:rPr>
                <w:rFonts w:ascii="Times New Roman" w:eastAsia="Times New Roman" w:hAnsi="Times New Roman" w:cs="Times New Roman"/>
                <w:b/>
                <w:bCs/>
                <w:sz w:val="24"/>
                <w:szCs w:val="24"/>
                <w:lang w:eastAsia="uk-UA"/>
              </w:rPr>
              <w:t>,</w:t>
            </w:r>
          </w:p>
          <w:p w:rsidR="00C51ED9" w:rsidRPr="007223AF" w:rsidRDefault="00C51ED9"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 xml:space="preserve">(тис. </w:t>
            </w:r>
            <w:proofErr w:type="spellStart"/>
            <w:r w:rsidRPr="007223AF">
              <w:rPr>
                <w:rFonts w:ascii="Times New Roman" w:eastAsia="Times New Roman" w:hAnsi="Times New Roman" w:cs="Times New Roman"/>
                <w:b/>
                <w:bCs/>
                <w:sz w:val="24"/>
                <w:szCs w:val="24"/>
                <w:lang w:eastAsia="uk-UA"/>
              </w:rPr>
              <w:t>грн</w:t>
            </w:r>
            <w:proofErr w:type="spellEnd"/>
            <w:r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9E2A18" w:rsidP="00C51ED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4"/>
                <w:szCs w:val="24"/>
                <w:lang w:eastAsia="uk-UA"/>
              </w:rPr>
              <w:t>15</w:t>
            </w:r>
            <w:r w:rsidR="00330301" w:rsidRPr="007223AF">
              <w:rPr>
                <w:rFonts w:ascii="Times New Roman" w:eastAsia="Times New Roman" w:hAnsi="Times New Roman" w:cs="Times New Roman"/>
                <w:bCs/>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9E2A18" w:rsidP="00C51ED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330301" w:rsidRPr="007223AF">
              <w:rPr>
                <w:rFonts w:ascii="Times New Roman" w:eastAsia="Times New Roman" w:hAnsi="Times New Roman" w:cs="Times New Roman"/>
                <w:sz w:val="24"/>
                <w:szCs w:val="24"/>
                <w:lang w:eastAsia="uk-UA"/>
              </w:rPr>
              <w:t>0,0</w:t>
            </w:r>
          </w:p>
        </w:tc>
      </w:tr>
      <w:tr w:rsidR="00E673F5" w:rsidRPr="00E673F5" w:rsidTr="00816A7E">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 xml:space="preserve">обласний </w:t>
            </w:r>
            <w:r w:rsidR="00E37C70" w:rsidRPr="007223AF">
              <w:rPr>
                <w:rFonts w:ascii="Times New Roman" w:eastAsia="Times New Roman" w:hAnsi="Times New Roman" w:cs="Times New Roman"/>
                <w:b/>
                <w:bCs/>
                <w:sz w:val="24"/>
                <w:szCs w:val="24"/>
                <w:lang w:eastAsia="uk-UA"/>
              </w:rPr>
              <w:t xml:space="preserve"> </w:t>
            </w:r>
            <w:r w:rsidRPr="007223AF">
              <w:rPr>
                <w:rFonts w:ascii="Times New Roman" w:eastAsia="Times New Roman" w:hAnsi="Times New Roman" w:cs="Times New Roman"/>
                <w:b/>
                <w:bCs/>
                <w:sz w:val="24"/>
                <w:szCs w:val="24"/>
                <w:lang w:eastAsia="uk-UA"/>
              </w:rPr>
              <w:t>бюджет</w:t>
            </w:r>
            <w:r w:rsidR="00C51ED9" w:rsidRPr="007223AF">
              <w:rPr>
                <w:rFonts w:ascii="Times New Roman" w:eastAsia="Times New Roman" w:hAnsi="Times New Roman" w:cs="Times New Roman"/>
                <w:b/>
                <w:bCs/>
                <w:sz w:val="24"/>
                <w:szCs w:val="24"/>
                <w:lang w:eastAsia="uk-UA"/>
              </w:rPr>
              <w:t xml:space="preserve">, (тис. </w:t>
            </w:r>
            <w:proofErr w:type="spellStart"/>
            <w:r w:rsidR="00C51ED9" w:rsidRPr="007223AF">
              <w:rPr>
                <w:rFonts w:ascii="Times New Roman" w:eastAsia="Times New Roman" w:hAnsi="Times New Roman" w:cs="Times New Roman"/>
                <w:b/>
                <w:bCs/>
                <w:sz w:val="24"/>
                <w:szCs w:val="24"/>
                <w:lang w:eastAsia="uk-UA"/>
              </w:rPr>
              <w:t>грн</w:t>
            </w:r>
            <w:proofErr w:type="spellEnd"/>
            <w:r w:rsidR="00C51ED9"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B1530"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6E69E3" w:rsidRPr="007223AF">
              <w:rPr>
                <w:rFonts w:ascii="Times New Roman" w:eastAsia="Times New Roman" w:hAnsi="Times New Roman" w:cs="Times New Roman"/>
                <w:sz w:val="24"/>
                <w:szCs w:val="24"/>
                <w:lang w:eastAsia="uk-UA"/>
              </w:rPr>
              <w:t>5</w:t>
            </w:r>
            <w:r w:rsidR="008B1530" w:rsidRPr="007223AF">
              <w:rPr>
                <w:rFonts w:ascii="Times New Roman" w:eastAsia="Times New Roman" w:hAnsi="Times New Roman" w:cs="Times New Roman"/>
                <w:sz w:val="24"/>
                <w:szCs w:val="24"/>
                <w:lang w:eastAsia="uk-UA"/>
              </w:rPr>
              <w:t>00,0</w:t>
            </w:r>
          </w:p>
        </w:tc>
      </w:tr>
      <w:tr w:rsidR="00E673F5" w:rsidRPr="00E673F5" w:rsidTr="00816A7E">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816A7E" w:rsidP="00C51ED9">
            <w:pPr>
              <w:spacing w:after="0" w:line="240" w:lineRule="auto"/>
              <w:jc w:val="center"/>
              <w:rPr>
                <w:rFonts w:ascii="Times New Roman" w:eastAsia="Calibri" w:hAnsi="Times New Roman" w:cs="Times New Roman"/>
                <w:b/>
                <w:bCs/>
                <w:sz w:val="24"/>
                <w:szCs w:val="24"/>
              </w:rPr>
            </w:pPr>
            <w:r w:rsidRPr="007223AF">
              <w:rPr>
                <w:rFonts w:ascii="Times New Roman" w:eastAsia="Calibri" w:hAnsi="Times New Roman" w:cs="Times New Roman"/>
                <w:b/>
                <w:bCs/>
                <w:sz w:val="24"/>
                <w:szCs w:val="24"/>
              </w:rPr>
              <w:t>Кошти інших джерел</w:t>
            </w:r>
            <w:r w:rsidR="008B1530" w:rsidRPr="007223AF">
              <w:rPr>
                <w:rFonts w:ascii="Times New Roman" w:eastAsia="Calibri" w:hAnsi="Times New Roman" w:cs="Times New Roman"/>
                <w:b/>
                <w:bCs/>
                <w:sz w:val="24"/>
                <w:szCs w:val="24"/>
              </w:rPr>
              <w:t>, не заборонен</w:t>
            </w:r>
            <w:r w:rsidRPr="007223AF">
              <w:rPr>
                <w:rFonts w:ascii="Times New Roman" w:eastAsia="Calibri" w:hAnsi="Times New Roman" w:cs="Times New Roman"/>
                <w:b/>
                <w:bCs/>
                <w:sz w:val="24"/>
                <w:szCs w:val="24"/>
              </w:rPr>
              <w:t>их</w:t>
            </w:r>
            <w:r w:rsidR="008B1530" w:rsidRPr="007223AF">
              <w:rPr>
                <w:rFonts w:ascii="Times New Roman" w:eastAsia="Calibri" w:hAnsi="Times New Roman" w:cs="Times New Roman"/>
                <w:b/>
                <w:bCs/>
                <w:sz w:val="24"/>
                <w:szCs w:val="24"/>
              </w:rPr>
              <w:t xml:space="preserve"> чинним законодавством України</w:t>
            </w:r>
            <w:r w:rsidR="005130F3" w:rsidRPr="007223AF">
              <w:rPr>
                <w:rFonts w:ascii="Times New Roman" w:eastAsia="Calibri" w:hAnsi="Times New Roman" w:cs="Times New Roman"/>
                <w:b/>
                <w:bCs/>
                <w:sz w:val="24"/>
                <w:szCs w:val="24"/>
              </w:rPr>
              <w:t>,</w:t>
            </w:r>
          </w:p>
          <w:p w:rsidR="005130F3" w:rsidRPr="007223AF" w:rsidRDefault="005130F3"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Calibri" w:hAnsi="Times New Roman" w:cs="Times New Roman"/>
                <w:b/>
                <w:bCs/>
                <w:sz w:val="24"/>
                <w:szCs w:val="24"/>
              </w:rPr>
              <w:t xml:space="preserve">(тис. </w:t>
            </w:r>
            <w:proofErr w:type="spellStart"/>
            <w:r w:rsidRPr="007223AF">
              <w:rPr>
                <w:rFonts w:ascii="Times New Roman" w:eastAsia="Calibri" w:hAnsi="Times New Roman" w:cs="Times New Roman"/>
                <w:b/>
                <w:bCs/>
                <w:sz w:val="24"/>
                <w:szCs w:val="24"/>
              </w:rPr>
              <w:t>грн</w:t>
            </w:r>
            <w:proofErr w:type="spellEnd"/>
            <w:r w:rsidRPr="007223AF">
              <w:rPr>
                <w:rFonts w:ascii="Times New Roman" w:eastAsia="Calibri"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8B1530"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8B1530" w:rsidRPr="007223AF">
              <w:rPr>
                <w:rFonts w:ascii="Times New Roman" w:eastAsia="Times New Roman" w:hAnsi="Times New Roman" w:cs="Times New Roman"/>
                <w:sz w:val="24"/>
                <w:szCs w:val="24"/>
                <w:lang w:eastAsia="uk-U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8B1530" w:rsidRPr="007223AF">
              <w:rPr>
                <w:rFonts w:ascii="Times New Roman" w:eastAsia="Times New Roman" w:hAnsi="Times New Roman" w:cs="Times New Roman"/>
                <w:sz w:val="24"/>
                <w:szCs w:val="24"/>
                <w:lang w:eastAsia="uk-UA"/>
              </w:rPr>
              <w:t>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3</w:t>
            </w:r>
            <w:r w:rsidR="008B1530" w:rsidRPr="007223AF">
              <w:rPr>
                <w:rFonts w:ascii="Times New Roman" w:eastAsia="Times New Roman" w:hAnsi="Times New Roman" w:cs="Times New Roman"/>
                <w:sz w:val="24"/>
                <w:szCs w:val="24"/>
                <w:lang w:eastAsia="uk-UA"/>
              </w:rPr>
              <w:t>00,0</w:t>
            </w:r>
          </w:p>
        </w:tc>
      </w:tr>
      <w:tr w:rsidR="00E673F5" w:rsidRPr="00E673F5" w:rsidTr="00816A7E">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r>
    </w:tbl>
    <w:p w:rsidR="008010E8" w:rsidRPr="00E673F5" w:rsidRDefault="008010E8" w:rsidP="008010E8">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rsidR="00F86BD7" w:rsidRDefault="00F86BD7" w:rsidP="00F86BD7">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F86BD7" w:rsidRDefault="00F86BD7" w:rsidP="00F86BD7">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F86BD7" w:rsidRDefault="00F86BD7" w:rsidP="00F86BD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F86BD7" w:rsidRDefault="00F86BD7" w:rsidP="00F86BD7">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P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4E7924" w:rsidRDefault="004E7924" w:rsidP="008010E8">
      <w:pPr>
        <w:spacing w:after="0" w:line="240" w:lineRule="auto"/>
        <w:rPr>
          <w:rFonts w:ascii="Times New Roman" w:eastAsia="Times New Roman" w:hAnsi="Times New Roman" w:cs="Times New Roman"/>
          <w:sz w:val="24"/>
          <w:szCs w:val="24"/>
          <w:lang w:eastAsia="uk-UA"/>
        </w:rPr>
      </w:pPr>
    </w:p>
    <w:p w:rsidR="000B29E0" w:rsidRDefault="000B29E0" w:rsidP="008010E8">
      <w:pPr>
        <w:shd w:val="clear" w:color="auto" w:fill="FFFFFF"/>
        <w:spacing w:before="150" w:after="0" w:line="240" w:lineRule="auto"/>
        <w:rPr>
          <w:rFonts w:ascii="Times New Roman" w:eastAsia="Times New Roman" w:hAnsi="Times New Roman" w:cs="Times New Roman"/>
          <w:sz w:val="24"/>
          <w:szCs w:val="24"/>
          <w:lang w:eastAsia="uk-UA"/>
        </w:rPr>
      </w:pPr>
    </w:p>
    <w:p w:rsidR="00B80D03" w:rsidRDefault="00B80D03" w:rsidP="008010E8">
      <w:pPr>
        <w:shd w:val="clear" w:color="auto" w:fill="FFFFFF"/>
        <w:spacing w:before="150" w:after="0" w:line="240" w:lineRule="auto"/>
        <w:rPr>
          <w:rFonts w:ascii="Times New Roman" w:eastAsia="Times New Roman" w:hAnsi="Times New Roman" w:cs="Times New Roman"/>
          <w:sz w:val="24"/>
          <w:szCs w:val="24"/>
          <w:lang w:eastAsia="uk-UA"/>
        </w:rPr>
      </w:pPr>
    </w:p>
    <w:p w:rsidR="00B80D03" w:rsidRDefault="00B80D03" w:rsidP="008010E8">
      <w:pPr>
        <w:shd w:val="clear" w:color="auto" w:fill="FFFFFF"/>
        <w:spacing w:before="150" w:after="0" w:line="240" w:lineRule="auto"/>
        <w:rPr>
          <w:rFonts w:ascii="Times New Roman" w:eastAsia="Times New Roman" w:hAnsi="Times New Roman" w:cs="Times New Roman"/>
          <w:sz w:val="24"/>
          <w:szCs w:val="24"/>
          <w:lang w:eastAsia="uk-UA"/>
        </w:rPr>
      </w:pPr>
    </w:p>
    <w:p w:rsidR="004139EA" w:rsidRDefault="004139EA"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color w:val="2C2B2B"/>
          <w:sz w:val="24"/>
          <w:szCs w:val="24"/>
          <w:lang w:eastAsia="uk-UA"/>
        </w:rPr>
      </w:pPr>
    </w:p>
    <w:p w:rsidR="00477528" w:rsidRDefault="00477528" w:rsidP="004139EA">
      <w:pPr>
        <w:shd w:val="clear" w:color="auto" w:fill="FFFFFF"/>
        <w:spacing w:after="0" w:line="240" w:lineRule="auto"/>
        <w:ind w:left="5103"/>
        <w:rPr>
          <w:rFonts w:ascii="Times New Roman" w:eastAsia="Times New Roman" w:hAnsi="Times New Roman" w:cs="Times New Roman"/>
          <w:color w:val="2C2B2B"/>
          <w:sz w:val="24"/>
          <w:szCs w:val="24"/>
          <w:lang w:eastAsia="uk-UA"/>
        </w:rPr>
      </w:pPr>
    </w:p>
    <w:p w:rsidR="00477528" w:rsidRPr="007223AF" w:rsidRDefault="00477528" w:rsidP="00477528">
      <w:pPr>
        <w:shd w:val="clear" w:color="auto" w:fill="FFFFFF"/>
        <w:spacing w:after="0" w:line="240" w:lineRule="auto"/>
        <w:rPr>
          <w:rFonts w:ascii="Times New Roman" w:eastAsia="Times New Roman" w:hAnsi="Times New Roman" w:cs="Times New Roman"/>
          <w:color w:val="2C2B2B"/>
          <w:sz w:val="24"/>
          <w:szCs w:val="24"/>
          <w:lang w:eastAsia="uk-UA"/>
        </w:rPr>
      </w:pPr>
    </w:p>
    <w:p w:rsidR="00477528" w:rsidRPr="007223AF" w:rsidRDefault="00477528" w:rsidP="00477528">
      <w:pPr>
        <w:autoSpaceDE w:val="0"/>
        <w:autoSpaceDN w:val="0"/>
        <w:adjustRightInd w:val="0"/>
        <w:spacing w:after="0" w:line="240" w:lineRule="auto"/>
        <w:jc w:val="center"/>
        <w:rPr>
          <w:rFonts w:ascii="Times New Roman" w:hAnsi="Times New Roman"/>
          <w:b/>
          <w:sz w:val="24"/>
          <w:szCs w:val="24"/>
          <w:lang w:eastAsia="uk-UA"/>
        </w:rPr>
      </w:pPr>
      <w:r w:rsidRPr="007223AF">
        <w:rPr>
          <w:rFonts w:ascii="Times New Roman" w:hAnsi="Times New Roman"/>
          <w:b/>
          <w:sz w:val="24"/>
          <w:szCs w:val="24"/>
          <w:lang w:eastAsia="uk-UA"/>
        </w:rPr>
        <w:t>Перелік завдань, заходів та показників (бюджетної) цільової програми</w:t>
      </w:r>
    </w:p>
    <w:tbl>
      <w:tblPr>
        <w:tblpPr w:leftFromText="180" w:rightFromText="180" w:vertAnchor="page" w:horzAnchor="margin" w:tblpXSpec="center" w:tblpY="2770"/>
        <w:tblW w:w="52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2"/>
        <w:gridCol w:w="2215"/>
        <w:gridCol w:w="960"/>
        <w:gridCol w:w="1597"/>
        <w:gridCol w:w="1305"/>
        <w:gridCol w:w="1307"/>
        <w:gridCol w:w="1305"/>
        <w:gridCol w:w="1299"/>
      </w:tblGrid>
      <w:tr w:rsidR="007223AF" w:rsidRPr="008010E8" w:rsidTr="00B52515">
        <w:trPr>
          <w:trHeight w:val="552"/>
        </w:trPr>
        <w:tc>
          <w:tcPr>
            <w:tcW w:w="216"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з/п</w:t>
            </w:r>
          </w:p>
        </w:tc>
        <w:tc>
          <w:tcPr>
            <w:tcW w:w="1061"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Зміст заходу</w:t>
            </w:r>
          </w:p>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460"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xml:space="preserve">Термін </w:t>
            </w:r>
            <w:proofErr w:type="spellStart"/>
            <w:r w:rsidRPr="008010E8">
              <w:rPr>
                <w:rFonts w:ascii="Times New Roman" w:eastAsia="Calibri" w:hAnsi="Times New Roman" w:cs="Times New Roman"/>
                <w:b/>
                <w:sz w:val="20"/>
                <w:szCs w:val="20"/>
              </w:rPr>
              <w:t>викона</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ння</w:t>
            </w:r>
            <w:proofErr w:type="spellEnd"/>
          </w:p>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765" w:type="pct"/>
            <w:vMerge w:val="restart"/>
            <w:tcBorders>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Відповідаль</w:t>
            </w:r>
            <w:r w:rsidRPr="008010E8">
              <w:rPr>
                <w:rFonts w:ascii="Times New Roman" w:eastAsia="Calibri" w:hAnsi="Times New Roman" w:cs="Times New Roman"/>
                <w:b/>
                <w:sz w:val="20"/>
                <w:szCs w:val="20"/>
              </w:rPr>
              <w:t xml:space="preserve">ні за </w:t>
            </w:r>
          </w:p>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виконання</w:t>
            </w:r>
          </w:p>
        </w:tc>
        <w:tc>
          <w:tcPr>
            <w:tcW w:w="625" w:type="pct"/>
            <w:vMerge w:val="restart"/>
            <w:tcBorders>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xml:space="preserve">Джерела </w:t>
            </w:r>
            <w:proofErr w:type="spellStart"/>
            <w:r w:rsidRPr="008010E8">
              <w:rPr>
                <w:rFonts w:ascii="Times New Roman" w:eastAsia="Calibri" w:hAnsi="Times New Roman" w:cs="Times New Roman"/>
                <w:b/>
                <w:sz w:val="20"/>
                <w:szCs w:val="20"/>
              </w:rPr>
              <w:t>фінансуван</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ня</w:t>
            </w:r>
            <w:proofErr w:type="spellEnd"/>
          </w:p>
          <w:p w:rsidR="007223AF" w:rsidRPr="008010E8" w:rsidRDefault="007223AF" w:rsidP="007223A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c>
          <w:tcPr>
            <w:tcW w:w="1873" w:type="pct"/>
            <w:gridSpan w:val="3"/>
            <w:tcBorders>
              <w:left w:val="single" w:sz="4" w:space="0" w:color="auto"/>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Орієнтовні обсяги фінансування (вартість) тис. грн.</w:t>
            </w:r>
          </w:p>
        </w:tc>
      </w:tr>
      <w:tr w:rsidR="007223AF" w:rsidRPr="008010E8" w:rsidTr="00B52515">
        <w:trPr>
          <w:trHeight w:val="393"/>
        </w:trPr>
        <w:tc>
          <w:tcPr>
            <w:tcW w:w="216"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1061"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460"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765" w:type="pct"/>
            <w:vMerge/>
            <w:tcBorders>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625" w:type="pct"/>
            <w:vMerge/>
            <w:tcBorders>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626" w:type="pct"/>
            <w:tcBorders>
              <w:top w:val="single" w:sz="4" w:space="0" w:color="auto"/>
              <w:left w:val="single" w:sz="4" w:space="0" w:color="auto"/>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w:t>
            </w:r>
            <w:r>
              <w:rPr>
                <w:rFonts w:ascii="Times New Roman" w:eastAsia="Calibri" w:hAnsi="Times New Roman" w:cs="Times New Roman"/>
                <w:b/>
                <w:sz w:val="20"/>
                <w:szCs w:val="20"/>
              </w:rPr>
              <w:t>25 р.</w:t>
            </w:r>
          </w:p>
        </w:tc>
        <w:tc>
          <w:tcPr>
            <w:tcW w:w="625" w:type="pct"/>
            <w:tcBorders>
              <w:top w:val="single" w:sz="4" w:space="0" w:color="auto"/>
              <w:left w:val="single" w:sz="4" w:space="0" w:color="auto"/>
              <w:bottom w:val="single" w:sz="4" w:space="0" w:color="auto"/>
              <w:right w:val="single" w:sz="4" w:space="0" w:color="auto"/>
            </w:tcBorders>
            <w:vAlign w:val="center"/>
          </w:tcPr>
          <w:p w:rsidR="007223AF" w:rsidRPr="008010E8" w:rsidRDefault="007223AF" w:rsidP="007223A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6 р.</w:t>
            </w:r>
          </w:p>
        </w:tc>
        <w:tc>
          <w:tcPr>
            <w:tcW w:w="622" w:type="pct"/>
            <w:tcBorders>
              <w:top w:val="single" w:sz="4" w:space="0" w:color="auto"/>
              <w:left w:val="single" w:sz="4" w:space="0" w:color="auto"/>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7 р.</w:t>
            </w:r>
          </w:p>
        </w:tc>
      </w:tr>
      <w:tr w:rsidR="007223AF" w:rsidRPr="008010E8" w:rsidTr="00B52515">
        <w:trPr>
          <w:trHeight w:val="2118"/>
        </w:trPr>
        <w:tc>
          <w:tcPr>
            <w:tcW w:w="216" w:type="pct"/>
            <w:tcBorders>
              <w:top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1</w:t>
            </w:r>
          </w:p>
          <w:p w:rsidR="007223AF" w:rsidRPr="008010E8" w:rsidRDefault="007223AF" w:rsidP="007223AF">
            <w:pPr>
              <w:spacing w:after="0" w:line="240" w:lineRule="auto"/>
              <w:jc w:val="center"/>
              <w:rPr>
                <w:rFonts w:ascii="Times New Roman" w:eastAsia="Calibri" w:hAnsi="Times New Roman" w:cs="Times New Roman"/>
                <w:sz w:val="20"/>
                <w:szCs w:val="20"/>
              </w:rPr>
            </w:pPr>
          </w:p>
        </w:tc>
        <w:tc>
          <w:tcPr>
            <w:tcW w:w="1061" w:type="pct"/>
            <w:tcBorders>
              <w:top w:val="single" w:sz="4" w:space="0" w:color="auto"/>
            </w:tcBorders>
          </w:tcPr>
          <w:p w:rsidR="007223AF" w:rsidRPr="00895CF1" w:rsidRDefault="007223AF" w:rsidP="007223AF">
            <w:pPr>
              <w:spacing w:after="0" w:line="240" w:lineRule="auto"/>
              <w:ind w:left="8"/>
              <w:contextualSpacing/>
              <w:rPr>
                <w:rFonts w:ascii="Times New Roman" w:eastAsia="Calibri" w:hAnsi="Times New Roman" w:cs="Times New Roman"/>
                <w:b/>
                <w:bCs/>
                <w:sz w:val="20"/>
                <w:szCs w:val="20"/>
              </w:rPr>
            </w:pPr>
            <w:r w:rsidRPr="00895CF1">
              <w:rPr>
                <w:rFonts w:ascii="Times New Roman" w:eastAsia="Calibri" w:hAnsi="Times New Roman" w:cs="Times New Roman"/>
                <w:b/>
                <w:bCs/>
                <w:sz w:val="20"/>
                <w:szCs w:val="20"/>
              </w:rPr>
              <w:t>Перепоховання останків загиблих воїнів пам’ят</w:t>
            </w:r>
            <w:r>
              <w:rPr>
                <w:rFonts w:ascii="Times New Roman" w:eastAsia="Calibri" w:hAnsi="Times New Roman" w:cs="Times New Roman"/>
                <w:b/>
                <w:bCs/>
                <w:sz w:val="20"/>
                <w:szCs w:val="20"/>
              </w:rPr>
              <w:t>ки історії місцевого значення</w:t>
            </w:r>
            <w:r w:rsidRPr="00895CF1">
              <w:rPr>
                <w:rFonts w:ascii="Times New Roman" w:eastAsia="Calibri" w:hAnsi="Times New Roman" w:cs="Times New Roman"/>
                <w:b/>
                <w:bCs/>
                <w:sz w:val="20"/>
                <w:szCs w:val="20"/>
              </w:rPr>
              <w:t xml:space="preserve"> «Братська могила радянських воїнів» в </w:t>
            </w:r>
            <w:proofErr w:type="spellStart"/>
            <w:r w:rsidRPr="00895CF1">
              <w:rPr>
                <w:rFonts w:ascii="Times New Roman" w:eastAsia="Calibri" w:hAnsi="Times New Roman" w:cs="Times New Roman"/>
                <w:b/>
                <w:bCs/>
                <w:sz w:val="20"/>
                <w:szCs w:val="20"/>
              </w:rPr>
              <w:t>смт</w:t>
            </w:r>
            <w:proofErr w:type="spellEnd"/>
            <w:r w:rsidRPr="00895CF1">
              <w:rPr>
                <w:rFonts w:ascii="Times New Roman" w:eastAsia="Calibri" w:hAnsi="Times New Roman" w:cs="Times New Roman"/>
                <w:b/>
                <w:bCs/>
                <w:sz w:val="20"/>
                <w:szCs w:val="20"/>
              </w:rPr>
              <w:t xml:space="preserve"> Розділ на місцеве</w:t>
            </w:r>
            <w:r>
              <w:rPr>
                <w:rFonts w:ascii="Times New Roman" w:eastAsia="Calibri" w:hAnsi="Times New Roman" w:cs="Times New Roman"/>
                <w:b/>
                <w:bCs/>
                <w:sz w:val="20"/>
                <w:szCs w:val="20"/>
              </w:rPr>
              <w:t xml:space="preserve"> </w:t>
            </w:r>
            <w:r w:rsidRPr="00895CF1">
              <w:rPr>
                <w:rFonts w:ascii="Times New Roman" w:eastAsia="Calibri" w:hAnsi="Times New Roman" w:cs="Times New Roman"/>
                <w:b/>
                <w:bCs/>
                <w:sz w:val="20"/>
                <w:szCs w:val="20"/>
              </w:rPr>
              <w:t>кладовище</w:t>
            </w:r>
          </w:p>
        </w:tc>
        <w:tc>
          <w:tcPr>
            <w:tcW w:w="460" w:type="pct"/>
            <w:tcBorders>
              <w:top w:val="single" w:sz="4" w:space="0" w:color="auto"/>
            </w:tcBorders>
          </w:tcPr>
          <w:p w:rsidR="007223AF" w:rsidRPr="00E977B9" w:rsidRDefault="007223AF" w:rsidP="007223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7223AF" w:rsidRPr="008010E8" w:rsidRDefault="007223AF" w:rsidP="007223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7223AF" w:rsidRPr="008010E8" w:rsidRDefault="007223AF" w:rsidP="007223AF">
            <w:pPr>
              <w:spacing w:after="0" w:line="240" w:lineRule="auto"/>
              <w:ind w:right="-115"/>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w:t>
            </w:r>
          </w:p>
        </w:tc>
      </w:tr>
      <w:tr w:rsidR="007223AF" w:rsidRPr="008010E8" w:rsidTr="00B52515">
        <w:trPr>
          <w:trHeight w:val="1588"/>
        </w:trPr>
        <w:tc>
          <w:tcPr>
            <w:tcW w:w="216" w:type="pct"/>
            <w:tcBorders>
              <w:top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061" w:type="pct"/>
            <w:tcBorders>
              <w:top w:val="single" w:sz="4" w:space="0" w:color="auto"/>
            </w:tcBorders>
          </w:tcPr>
          <w:p w:rsidR="007223AF" w:rsidRPr="00895CF1" w:rsidRDefault="007223AF" w:rsidP="007223AF">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Виготовлення облікової документації на об’єкти культурної спадщини – пам’ятки місцевого значення </w:t>
            </w:r>
          </w:p>
        </w:tc>
        <w:tc>
          <w:tcPr>
            <w:tcW w:w="460" w:type="pct"/>
            <w:tcBorders>
              <w:top w:val="single" w:sz="4" w:space="0" w:color="auto"/>
            </w:tcBorders>
          </w:tcPr>
          <w:p w:rsidR="007223AF" w:rsidRDefault="007223AF" w:rsidP="007223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7223AF" w:rsidRDefault="007223AF" w:rsidP="007223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7223AF"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7223AF"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7223AF" w:rsidRPr="008010E8" w:rsidRDefault="007223AF" w:rsidP="007223AF">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1F3237">
        <w:trPr>
          <w:trHeight w:val="1379"/>
        </w:trPr>
        <w:tc>
          <w:tcPr>
            <w:tcW w:w="216" w:type="pct"/>
            <w:tcBorders>
              <w:top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061" w:type="pct"/>
            <w:tcBorders>
              <w:top w:val="single" w:sz="4" w:space="0" w:color="auto"/>
            </w:tcBorders>
          </w:tcPr>
          <w:p w:rsidR="00B52515" w:rsidRDefault="001F3237" w:rsidP="001F323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Придбання науково-популярного</w:t>
            </w:r>
            <w:r w:rsidR="00B52515">
              <w:rPr>
                <w:rFonts w:ascii="Times New Roman" w:eastAsia="Calibri" w:hAnsi="Times New Roman" w:cs="Times New Roman"/>
                <w:b/>
                <w:bCs/>
                <w:sz w:val="20"/>
                <w:szCs w:val="20"/>
              </w:rPr>
              <w:t xml:space="preserve"> журнал</w:t>
            </w:r>
            <w:r>
              <w:rPr>
                <w:rFonts w:ascii="Times New Roman" w:eastAsia="Calibri" w:hAnsi="Times New Roman" w:cs="Times New Roman"/>
                <w:b/>
                <w:bCs/>
                <w:sz w:val="20"/>
                <w:szCs w:val="20"/>
              </w:rPr>
              <w:t>у</w:t>
            </w:r>
            <w:r w:rsidR="00B52515">
              <w:rPr>
                <w:rFonts w:ascii="Times New Roman" w:eastAsia="Calibri" w:hAnsi="Times New Roman" w:cs="Times New Roman"/>
                <w:b/>
                <w:bCs/>
                <w:sz w:val="20"/>
                <w:szCs w:val="20"/>
              </w:rPr>
              <w:t xml:space="preserve"> «Наша спадщина» </w:t>
            </w:r>
          </w:p>
        </w:tc>
        <w:tc>
          <w:tcPr>
            <w:tcW w:w="460" w:type="pct"/>
            <w:tcBorders>
              <w:top w:val="single" w:sz="4" w:space="0" w:color="auto"/>
            </w:tcBorders>
          </w:tcPr>
          <w:p w:rsidR="00B52515" w:rsidRDefault="00B52515"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B52515"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B52515">
        <w:trPr>
          <w:trHeight w:val="1191"/>
        </w:trPr>
        <w:tc>
          <w:tcPr>
            <w:tcW w:w="216" w:type="pct"/>
            <w:tcBorders>
              <w:top w:val="single" w:sz="4" w:space="0" w:color="auto"/>
            </w:tcBorders>
          </w:tcPr>
          <w:p w:rsidR="00B52515" w:rsidRPr="008010E8"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61" w:type="pct"/>
            <w:tcBorders>
              <w:top w:val="single" w:sz="4" w:space="0" w:color="auto"/>
            </w:tcBorders>
          </w:tcPr>
          <w:p w:rsidR="00B52515" w:rsidRPr="00895CF1" w:rsidRDefault="00B52515" w:rsidP="00B52515">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Ремонт даху церкви Введення в храм пресвятої Богородиці с. </w:t>
            </w:r>
            <w:proofErr w:type="spellStart"/>
            <w:r>
              <w:rPr>
                <w:rFonts w:ascii="Times New Roman" w:eastAsia="Calibri" w:hAnsi="Times New Roman" w:cs="Times New Roman"/>
                <w:b/>
                <w:bCs/>
                <w:sz w:val="20"/>
                <w:szCs w:val="20"/>
              </w:rPr>
              <w:t>Станківці</w:t>
            </w:r>
            <w:proofErr w:type="spellEnd"/>
          </w:p>
        </w:tc>
        <w:tc>
          <w:tcPr>
            <w:tcW w:w="460" w:type="pct"/>
            <w:tcBorders>
              <w:top w:val="single" w:sz="4" w:space="0" w:color="auto"/>
            </w:tcBorders>
          </w:tcPr>
          <w:p w:rsidR="00B52515" w:rsidRDefault="005D7C47"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2025-2027</w:t>
            </w:r>
            <w:r w:rsidR="00B52515">
              <w:rPr>
                <w:rFonts w:ascii="Times New Roman" w:eastAsia="Calibri" w:hAnsi="Times New Roman" w:cs="Times New Roman"/>
                <w:sz w:val="20"/>
                <w:szCs w:val="20"/>
              </w:rPr>
              <w:t xml:space="preserve">  </w:t>
            </w:r>
          </w:p>
          <w:p w:rsidR="00B52515" w:rsidRPr="00F42298" w:rsidRDefault="00B52515" w:rsidP="00B52515">
            <w:pPr>
              <w:rPr>
                <w:rFonts w:ascii="Times New Roman" w:eastAsia="Calibri" w:hAnsi="Times New Roman" w:cs="Times New Roman"/>
                <w:sz w:val="20"/>
                <w:szCs w:val="20"/>
              </w:rPr>
            </w:pP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Обласний бюджет</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500,0</w:t>
            </w:r>
          </w:p>
        </w:tc>
        <w:tc>
          <w:tcPr>
            <w:tcW w:w="625" w:type="pct"/>
            <w:tcBorders>
              <w:top w:val="single" w:sz="4" w:space="0" w:color="auto"/>
              <w:left w:val="single" w:sz="4" w:space="0" w:color="auto"/>
              <w:right w:val="single" w:sz="4" w:space="0" w:color="auto"/>
            </w:tcBorders>
          </w:tcPr>
          <w:p w:rsidR="00B52515" w:rsidRPr="008010E8"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1 000,0</w:t>
            </w:r>
          </w:p>
        </w:tc>
        <w:tc>
          <w:tcPr>
            <w:tcW w:w="622" w:type="pct"/>
            <w:tcBorders>
              <w:top w:val="single" w:sz="4" w:space="0" w:color="auto"/>
              <w:left w:val="single" w:sz="4" w:space="0" w:color="auto"/>
            </w:tcBorders>
          </w:tcPr>
          <w:p w:rsidR="00B52515" w:rsidRPr="008010E8"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B52515">
        <w:trPr>
          <w:trHeight w:val="1726"/>
        </w:trPr>
        <w:tc>
          <w:tcPr>
            <w:tcW w:w="216" w:type="pct"/>
            <w:tcBorders>
              <w:top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061" w:type="pct"/>
            <w:tcBorders>
              <w:top w:val="single" w:sz="4" w:space="0" w:color="auto"/>
            </w:tcBorders>
          </w:tcPr>
          <w:p w:rsidR="00B52515" w:rsidRDefault="00B52515" w:rsidP="00B52515">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Проведення ремонтних робіт та відновлення пам’яток культурної спадщини</w:t>
            </w:r>
          </w:p>
        </w:tc>
        <w:tc>
          <w:tcPr>
            <w:tcW w:w="460" w:type="pct"/>
            <w:tcBorders>
              <w:top w:val="single" w:sz="4" w:space="0" w:color="auto"/>
            </w:tcBorders>
          </w:tcPr>
          <w:p w:rsidR="00B52515" w:rsidRDefault="00B52515"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2025-2027</w:t>
            </w: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Інші залучені кошти, не заборонені чинним законодавством України</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622" w:type="pct"/>
            <w:tcBorders>
              <w:top w:val="single" w:sz="4" w:space="0" w:color="auto"/>
              <w:left w:val="single" w:sz="4" w:space="0" w:color="auto"/>
            </w:tcBorders>
          </w:tcPr>
          <w:p w:rsidR="00B52515"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150,0</w:t>
            </w:r>
          </w:p>
        </w:tc>
      </w:tr>
      <w:tr w:rsidR="00B52515" w:rsidRPr="008010E8" w:rsidTr="00B52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216" w:type="pct"/>
          </w:tcPr>
          <w:p w:rsidR="00B52515" w:rsidRPr="008010E8" w:rsidRDefault="00B52515" w:rsidP="00B52515">
            <w:pPr>
              <w:spacing w:after="0" w:line="240" w:lineRule="auto"/>
              <w:jc w:val="both"/>
              <w:rPr>
                <w:rFonts w:ascii="Times New Roman" w:eastAsia="Calibri" w:hAnsi="Times New Roman" w:cs="Times New Roman"/>
                <w:sz w:val="20"/>
                <w:szCs w:val="20"/>
              </w:rPr>
            </w:pPr>
          </w:p>
        </w:tc>
        <w:tc>
          <w:tcPr>
            <w:tcW w:w="1061" w:type="pct"/>
          </w:tcPr>
          <w:p w:rsidR="00B52515" w:rsidRPr="008010E8" w:rsidRDefault="00B52515" w:rsidP="00B52515">
            <w:pPr>
              <w:spacing w:after="0" w:line="240" w:lineRule="auto"/>
              <w:jc w:val="both"/>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Загальна сума</w:t>
            </w:r>
          </w:p>
        </w:tc>
        <w:tc>
          <w:tcPr>
            <w:tcW w:w="460"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765"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625"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626" w:type="pct"/>
          </w:tcPr>
          <w:p w:rsidR="00B52515" w:rsidRPr="008010E8" w:rsidRDefault="009E2A18"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70</w:t>
            </w:r>
            <w:r w:rsidR="00B52515">
              <w:rPr>
                <w:rFonts w:ascii="Times New Roman" w:eastAsia="Calibri" w:hAnsi="Times New Roman" w:cs="Times New Roman"/>
                <w:b/>
                <w:sz w:val="20"/>
                <w:szCs w:val="20"/>
              </w:rPr>
              <w:t>0,0</w:t>
            </w:r>
          </w:p>
        </w:tc>
        <w:tc>
          <w:tcPr>
            <w:tcW w:w="625" w:type="pct"/>
          </w:tcPr>
          <w:p w:rsidR="00B52515" w:rsidRPr="008010E8" w:rsidRDefault="00B52515"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1 100,0</w:t>
            </w:r>
          </w:p>
        </w:tc>
        <w:tc>
          <w:tcPr>
            <w:tcW w:w="622" w:type="pct"/>
          </w:tcPr>
          <w:p w:rsidR="00B52515" w:rsidRDefault="00B52515"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150,0</w:t>
            </w:r>
          </w:p>
          <w:p w:rsidR="00B52515" w:rsidRPr="008010E8" w:rsidRDefault="00B52515" w:rsidP="00B52515">
            <w:pPr>
              <w:spacing w:after="0" w:line="240" w:lineRule="auto"/>
              <w:jc w:val="both"/>
              <w:rPr>
                <w:rFonts w:ascii="Times New Roman" w:eastAsia="Calibri" w:hAnsi="Times New Roman" w:cs="Times New Roman"/>
                <w:b/>
                <w:sz w:val="20"/>
                <w:szCs w:val="20"/>
              </w:rPr>
            </w:pPr>
          </w:p>
        </w:tc>
      </w:tr>
    </w:tbl>
    <w:p w:rsidR="00330301" w:rsidRPr="007223AF" w:rsidRDefault="00477528" w:rsidP="00477528">
      <w:pPr>
        <w:autoSpaceDE w:val="0"/>
        <w:autoSpaceDN w:val="0"/>
        <w:adjustRightInd w:val="0"/>
        <w:spacing w:after="0" w:line="240" w:lineRule="auto"/>
        <w:jc w:val="center"/>
        <w:rPr>
          <w:rFonts w:ascii="Times New Roman" w:hAnsi="Times New Roman"/>
          <w:b/>
          <w:sz w:val="24"/>
          <w:szCs w:val="24"/>
          <w:u w:val="single"/>
          <w:lang w:eastAsia="uk-UA"/>
        </w:rPr>
      </w:pPr>
      <w:r w:rsidRPr="007223AF">
        <w:rPr>
          <w:rFonts w:ascii="Times New Roman" w:hAnsi="Times New Roman"/>
          <w:b/>
          <w:sz w:val="24"/>
          <w:szCs w:val="24"/>
          <w:u w:val="single"/>
          <w:lang w:eastAsia="uk-UA"/>
        </w:rPr>
        <w:t>Охорона та збереження культурної спадщини  на 2025 рік та прогноз на 2026-2027 роки</w:t>
      </w:r>
    </w:p>
    <w:p w:rsidR="007223AF" w:rsidRPr="007223AF" w:rsidRDefault="007223AF" w:rsidP="00477528">
      <w:pPr>
        <w:autoSpaceDE w:val="0"/>
        <w:autoSpaceDN w:val="0"/>
        <w:adjustRightInd w:val="0"/>
        <w:spacing w:after="0" w:line="240" w:lineRule="auto"/>
        <w:jc w:val="center"/>
        <w:rPr>
          <w:rFonts w:ascii="Times New Roman" w:hAnsi="Times New Roman"/>
          <w:b/>
          <w:sz w:val="24"/>
          <w:szCs w:val="24"/>
          <w:u w:val="single"/>
          <w:lang w:eastAsia="uk-UA"/>
        </w:rPr>
      </w:pPr>
    </w:p>
    <w:p w:rsidR="007223AF" w:rsidRDefault="007223AF" w:rsidP="007223AF">
      <w:pPr>
        <w:autoSpaceDE w:val="0"/>
        <w:autoSpaceDN w:val="0"/>
        <w:adjustRightInd w:val="0"/>
        <w:spacing w:after="0" w:line="240" w:lineRule="auto"/>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Pr="00E673F5" w:rsidRDefault="007223AF" w:rsidP="007223AF">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rsidR="007223AF" w:rsidRDefault="007223AF" w:rsidP="007223AF">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7223AF" w:rsidRDefault="007223AF" w:rsidP="007223AF">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7223AF" w:rsidRDefault="007223AF" w:rsidP="007223AF">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223AF" w:rsidRDefault="007223AF" w:rsidP="007223AF">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7223AF" w:rsidRDefault="007223AF" w:rsidP="007223AF">
      <w:pPr>
        <w:spacing w:after="0" w:line="240" w:lineRule="auto"/>
        <w:rPr>
          <w:rFonts w:ascii="Times New Roman" w:eastAsia="Times New Roman" w:hAnsi="Times New Roman" w:cs="Times New Roman"/>
          <w:sz w:val="24"/>
          <w:szCs w:val="24"/>
          <w:lang w:eastAsia="uk-UA"/>
        </w:rPr>
      </w:pPr>
    </w:p>
    <w:p w:rsidR="007223AF" w:rsidRPr="00477528" w:rsidRDefault="007223AF" w:rsidP="007223AF">
      <w:pPr>
        <w:autoSpaceDE w:val="0"/>
        <w:autoSpaceDN w:val="0"/>
        <w:adjustRightInd w:val="0"/>
        <w:spacing w:after="0" w:line="240" w:lineRule="auto"/>
        <w:rPr>
          <w:rFonts w:ascii="Times New Roman" w:hAnsi="Times New Roman"/>
          <w:b/>
          <w:u w:val="single"/>
          <w:lang w:eastAsia="uk-UA"/>
        </w:rPr>
      </w:pPr>
    </w:p>
    <w:sectPr w:rsidR="007223AF" w:rsidRPr="00477528" w:rsidSect="000415F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8C" w:rsidRDefault="007A058C" w:rsidP="008010E8">
      <w:pPr>
        <w:spacing w:after="0" w:line="240" w:lineRule="auto"/>
      </w:pPr>
      <w:r>
        <w:separator/>
      </w:r>
    </w:p>
  </w:endnote>
  <w:endnote w:type="continuationSeparator" w:id="0">
    <w:p w:rsidR="007A058C" w:rsidRDefault="007A058C" w:rsidP="00801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8C" w:rsidRDefault="007A058C" w:rsidP="008010E8">
      <w:pPr>
        <w:spacing w:after="0" w:line="240" w:lineRule="auto"/>
      </w:pPr>
      <w:r>
        <w:separator/>
      </w:r>
    </w:p>
  </w:footnote>
  <w:footnote w:type="continuationSeparator" w:id="0">
    <w:p w:rsidR="007A058C" w:rsidRDefault="007A058C" w:rsidP="00801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56132"/>
    <w:multiLevelType w:val="multilevel"/>
    <w:tmpl w:val="571081A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56D8F"/>
    <w:multiLevelType w:val="hybridMultilevel"/>
    <w:tmpl w:val="C1D45A0E"/>
    <w:lvl w:ilvl="0" w:tplc="78D028DA">
      <w:start w:val="202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DDF0EDC"/>
    <w:multiLevelType w:val="hybridMultilevel"/>
    <w:tmpl w:val="685C2D02"/>
    <w:lvl w:ilvl="0" w:tplc="A81020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E558DA"/>
    <w:multiLevelType w:val="multilevel"/>
    <w:tmpl w:val="DF4A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776A39"/>
    <w:multiLevelType w:val="multilevel"/>
    <w:tmpl w:val="ED30F41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A3558F"/>
    <w:multiLevelType w:val="multilevel"/>
    <w:tmpl w:val="2A08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D53DC"/>
    <w:multiLevelType w:val="hybridMultilevel"/>
    <w:tmpl w:val="9B78C548"/>
    <w:lvl w:ilvl="0" w:tplc="E26E24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E05563"/>
    <w:multiLevelType w:val="multilevel"/>
    <w:tmpl w:val="D63A30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CE67D3"/>
    <w:multiLevelType w:val="multilevel"/>
    <w:tmpl w:val="9B60511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0"/>
  </w:num>
  <w:num w:numId="4">
    <w:abstractNumId w:val="14"/>
  </w:num>
  <w:num w:numId="5">
    <w:abstractNumId w:val="11"/>
  </w:num>
  <w:num w:numId="6">
    <w:abstractNumId w:val="3"/>
  </w:num>
  <w:num w:numId="7">
    <w:abstractNumId w:val="1"/>
  </w:num>
  <w:num w:numId="8">
    <w:abstractNumId w:val="0"/>
  </w:num>
  <w:num w:numId="9">
    <w:abstractNumId w:val="7"/>
  </w:num>
  <w:num w:numId="10">
    <w:abstractNumId w:val="12"/>
  </w:num>
  <w:num w:numId="11">
    <w:abstractNumId w:val="13"/>
  </w:num>
  <w:num w:numId="12">
    <w:abstractNumId w:val="15"/>
  </w:num>
  <w:num w:numId="13">
    <w:abstractNumId w:val="2"/>
  </w:num>
  <w:num w:numId="14">
    <w:abstractNumId w:val="4"/>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D777EE"/>
    <w:rsid w:val="000415F4"/>
    <w:rsid w:val="00064F85"/>
    <w:rsid w:val="000707CC"/>
    <w:rsid w:val="000B29E0"/>
    <w:rsid w:val="000B42E4"/>
    <w:rsid w:val="000D6966"/>
    <w:rsid w:val="000F4C72"/>
    <w:rsid w:val="0018141D"/>
    <w:rsid w:val="001B4C99"/>
    <w:rsid w:val="001F3237"/>
    <w:rsid w:val="001F7811"/>
    <w:rsid w:val="0020373F"/>
    <w:rsid w:val="00203D8B"/>
    <w:rsid w:val="00222389"/>
    <w:rsid w:val="00232295"/>
    <w:rsid w:val="00237A5C"/>
    <w:rsid w:val="00244506"/>
    <w:rsid w:val="002675C2"/>
    <w:rsid w:val="002722B0"/>
    <w:rsid w:val="00284C49"/>
    <w:rsid w:val="00294ECC"/>
    <w:rsid w:val="002D1B5D"/>
    <w:rsid w:val="002E24E9"/>
    <w:rsid w:val="002E7E51"/>
    <w:rsid w:val="00301DCE"/>
    <w:rsid w:val="00330301"/>
    <w:rsid w:val="00351A76"/>
    <w:rsid w:val="003538B5"/>
    <w:rsid w:val="00366004"/>
    <w:rsid w:val="0037324C"/>
    <w:rsid w:val="00384472"/>
    <w:rsid w:val="003A5D10"/>
    <w:rsid w:val="003C0ABF"/>
    <w:rsid w:val="003D6B53"/>
    <w:rsid w:val="003F363C"/>
    <w:rsid w:val="004139EA"/>
    <w:rsid w:val="00477528"/>
    <w:rsid w:val="0048300A"/>
    <w:rsid w:val="004B42DD"/>
    <w:rsid w:val="004E7924"/>
    <w:rsid w:val="005130F3"/>
    <w:rsid w:val="005265A4"/>
    <w:rsid w:val="005815D1"/>
    <w:rsid w:val="00584897"/>
    <w:rsid w:val="0059387A"/>
    <w:rsid w:val="005975D1"/>
    <w:rsid w:val="005B1C05"/>
    <w:rsid w:val="005D604E"/>
    <w:rsid w:val="005D7C03"/>
    <w:rsid w:val="005D7C47"/>
    <w:rsid w:val="005E3C2B"/>
    <w:rsid w:val="005F7B3F"/>
    <w:rsid w:val="00606968"/>
    <w:rsid w:val="006073FB"/>
    <w:rsid w:val="006151A1"/>
    <w:rsid w:val="00642AA1"/>
    <w:rsid w:val="00652FCB"/>
    <w:rsid w:val="00663E12"/>
    <w:rsid w:val="0069783D"/>
    <w:rsid w:val="006B56CC"/>
    <w:rsid w:val="006E69E3"/>
    <w:rsid w:val="007015B0"/>
    <w:rsid w:val="00703BAF"/>
    <w:rsid w:val="007223AF"/>
    <w:rsid w:val="00740052"/>
    <w:rsid w:val="007453A4"/>
    <w:rsid w:val="00756F66"/>
    <w:rsid w:val="00797D24"/>
    <w:rsid w:val="007A058C"/>
    <w:rsid w:val="007A6764"/>
    <w:rsid w:val="007B4249"/>
    <w:rsid w:val="007C21DE"/>
    <w:rsid w:val="007D31F1"/>
    <w:rsid w:val="007E46DC"/>
    <w:rsid w:val="008010E8"/>
    <w:rsid w:val="008123B2"/>
    <w:rsid w:val="00814DE5"/>
    <w:rsid w:val="00816A7E"/>
    <w:rsid w:val="00826F0C"/>
    <w:rsid w:val="008802FF"/>
    <w:rsid w:val="00895CF1"/>
    <w:rsid w:val="008A53C2"/>
    <w:rsid w:val="008B1530"/>
    <w:rsid w:val="00926CBD"/>
    <w:rsid w:val="00935145"/>
    <w:rsid w:val="0095492D"/>
    <w:rsid w:val="00977CC2"/>
    <w:rsid w:val="009857DF"/>
    <w:rsid w:val="009E2A18"/>
    <w:rsid w:val="009E4E31"/>
    <w:rsid w:val="00A44601"/>
    <w:rsid w:val="00A82036"/>
    <w:rsid w:val="00AA1353"/>
    <w:rsid w:val="00AC0F61"/>
    <w:rsid w:val="00B52515"/>
    <w:rsid w:val="00B80D03"/>
    <w:rsid w:val="00B856CE"/>
    <w:rsid w:val="00B9036C"/>
    <w:rsid w:val="00BB1D18"/>
    <w:rsid w:val="00BF6C29"/>
    <w:rsid w:val="00C51ED9"/>
    <w:rsid w:val="00C615D0"/>
    <w:rsid w:val="00C70C57"/>
    <w:rsid w:val="00C8277B"/>
    <w:rsid w:val="00C94499"/>
    <w:rsid w:val="00C958CA"/>
    <w:rsid w:val="00D5193A"/>
    <w:rsid w:val="00D532FD"/>
    <w:rsid w:val="00D777EE"/>
    <w:rsid w:val="00D936EF"/>
    <w:rsid w:val="00DA20DA"/>
    <w:rsid w:val="00DE693C"/>
    <w:rsid w:val="00E37C70"/>
    <w:rsid w:val="00E673F5"/>
    <w:rsid w:val="00E7410D"/>
    <w:rsid w:val="00E87F7A"/>
    <w:rsid w:val="00E977B9"/>
    <w:rsid w:val="00EA0CE8"/>
    <w:rsid w:val="00EF14CF"/>
    <w:rsid w:val="00F42298"/>
    <w:rsid w:val="00F86BD7"/>
    <w:rsid w:val="00F9121B"/>
    <w:rsid w:val="00FC1F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0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010E8"/>
  </w:style>
  <w:style w:type="paragraph" w:styleId="a5">
    <w:name w:val="footer"/>
    <w:basedOn w:val="a"/>
    <w:link w:val="a6"/>
    <w:uiPriority w:val="99"/>
    <w:unhideWhenUsed/>
    <w:rsid w:val="008010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010E8"/>
  </w:style>
  <w:style w:type="paragraph" w:styleId="a7">
    <w:name w:val="List Paragraph"/>
    <w:basedOn w:val="a"/>
    <w:uiPriority w:val="34"/>
    <w:qFormat/>
    <w:rsid w:val="008010E8"/>
    <w:pPr>
      <w:ind w:left="720"/>
      <w:contextualSpacing/>
    </w:pPr>
  </w:style>
  <w:style w:type="paragraph" w:styleId="a8">
    <w:name w:val="Balloon Text"/>
    <w:basedOn w:val="a"/>
    <w:link w:val="a9"/>
    <w:uiPriority w:val="99"/>
    <w:semiHidden/>
    <w:unhideWhenUsed/>
    <w:rsid w:val="003303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0301"/>
    <w:rPr>
      <w:rFonts w:ascii="Segoe UI" w:hAnsi="Segoe UI" w:cs="Segoe UI"/>
      <w:sz w:val="18"/>
      <w:szCs w:val="18"/>
    </w:rPr>
  </w:style>
  <w:style w:type="table" w:customStyle="1" w:styleId="1">
    <w:name w:val="Сетка таблицы1"/>
    <w:basedOn w:val="a1"/>
    <w:rsid w:val="007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7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873894">
      <w:bodyDiv w:val="1"/>
      <w:marLeft w:val="0"/>
      <w:marRight w:val="0"/>
      <w:marTop w:val="0"/>
      <w:marBottom w:val="0"/>
      <w:divBdr>
        <w:top w:val="none" w:sz="0" w:space="0" w:color="auto"/>
        <w:left w:val="none" w:sz="0" w:space="0" w:color="auto"/>
        <w:bottom w:val="none" w:sz="0" w:space="0" w:color="auto"/>
        <w:right w:val="none" w:sz="0" w:space="0" w:color="auto"/>
      </w:divBdr>
    </w:div>
    <w:div w:id="425006506">
      <w:bodyDiv w:val="1"/>
      <w:marLeft w:val="0"/>
      <w:marRight w:val="0"/>
      <w:marTop w:val="0"/>
      <w:marBottom w:val="0"/>
      <w:divBdr>
        <w:top w:val="none" w:sz="0" w:space="0" w:color="auto"/>
        <w:left w:val="none" w:sz="0" w:space="0" w:color="auto"/>
        <w:bottom w:val="none" w:sz="0" w:space="0" w:color="auto"/>
        <w:right w:val="none" w:sz="0" w:space="0" w:color="auto"/>
      </w:divBdr>
    </w:div>
    <w:div w:id="12939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mu.gov.ua/document/59657393/%D0%9F%D0%BE%D1%81%D1%82%D0%B0%D0%BD%D0%BE%D0%B2%D0%B0%20%D0%9A%D0%9C%D0%A3%20%D0%B2%D1%96%D0%B4%2026%20%D0%BB%D0%B8%D0%BF%D0%BD%D1%8F%202001%20%D1%80%20N%20878.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7350-FD5A-4A72-A6E7-0F107EF3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14528</Words>
  <Characters>8281</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Anatoliy</cp:lastModifiedBy>
  <cp:revision>59</cp:revision>
  <cp:lastPrinted>2023-12-07T09:50:00Z</cp:lastPrinted>
  <dcterms:created xsi:type="dcterms:W3CDTF">2021-12-13T07:54:00Z</dcterms:created>
  <dcterms:modified xsi:type="dcterms:W3CDTF">2024-12-17T09:06:00Z</dcterms:modified>
</cp:coreProperties>
</file>