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85" w:rsidRPr="006077C5" w:rsidRDefault="004A5585" w:rsidP="004A5585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0B72B9A7" wp14:editId="4B48F07E">
            <wp:extent cx="1147445" cy="60388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585" w:rsidRPr="006077C5" w:rsidRDefault="004A5585" w:rsidP="004A558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4A5585" w:rsidRPr="006077C5" w:rsidRDefault="004A5585" w:rsidP="004A558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4A5585" w:rsidRPr="006077C5" w:rsidRDefault="004A5585" w:rsidP="004A558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4A5585" w:rsidRPr="006077C5" w:rsidRDefault="004A5585" w:rsidP="004A5585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ІХ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4A5585" w:rsidRPr="006077C5" w:rsidRDefault="004A5585" w:rsidP="004A5585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4A5585" w:rsidRPr="006077C5" w:rsidRDefault="004A5585" w:rsidP="004A5585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30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2143</w:t>
      </w:r>
    </w:p>
    <w:p w:rsidR="004A5585" w:rsidRDefault="004A5585" w:rsidP="004A558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A5585" w:rsidRPr="00A3397F" w:rsidRDefault="004A5585" w:rsidP="004A558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A5585" w:rsidRPr="006970A4" w:rsidRDefault="004A5585" w:rsidP="004A558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6970A4">
        <w:rPr>
          <w:rFonts w:ascii="Times New Roman" w:eastAsia="Calibri" w:hAnsi="Times New Roman" w:cs="Times New Roman"/>
          <w:sz w:val="26"/>
          <w:szCs w:val="26"/>
        </w:rPr>
        <w:t>Про зупинення строку укладення договору купівлі-продажу об’єкта малої приватизації нежитлової будівлі басейну</w:t>
      </w:r>
      <w:bookmarkEnd w:id="0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, що знаходиться за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адресою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: Львівська область,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Стрийський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район, м. Новий Розділ, проспект Шевченка, буд.№13-А (тринадцять «А»), який розташований на земельній ділянці площею 1,4962 га кадастровий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номе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4610800000:01:002:0023, за результатами електронного аукціону оформленого протоколом про результати електронного аукціону </w:t>
      </w:r>
    </w:p>
    <w:p w:rsidR="004A5585" w:rsidRPr="006970A4" w:rsidRDefault="004A5585" w:rsidP="004A558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970A4">
        <w:rPr>
          <w:rFonts w:ascii="Times New Roman" w:eastAsia="Calibri" w:hAnsi="Times New Roman" w:cs="Times New Roman"/>
          <w:sz w:val="26"/>
          <w:szCs w:val="26"/>
        </w:rPr>
        <w:t>№ SPE001-UA-20241124-98644 від 01.12.2024 року</w:t>
      </w:r>
    </w:p>
    <w:p w:rsidR="004A5585" w:rsidRPr="006970A4" w:rsidRDefault="004A5585" w:rsidP="004A558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A5585" w:rsidRPr="006970A4" w:rsidRDefault="004A5585" w:rsidP="004A55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Керуючись Законом України «Про приватизацію державного i комунального майна», ст. 26 Закону України «Про місцеве самоврядування в Україні», Порядком проведення електронних аукціонів для продажу об'єктів малої приватизації та визначення додаткових умов продажу, затвердженим постановою Кабінету Міністрів України від 10.05.2018 № 432, рішенням Виконавчого комітету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міської ради №450 від 05 грудня 2024 року «Про затвердження протоколу про результати електронного аукціону» та враховуючи рішення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міської ради № 1936 від 29.08.2024р. «Про затвердження Переліку об’єктів комунальної власності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міської ради, які підлягають приватизації», рішення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міської ради № 1980 від 26.09.2024р. «Про приватизацію об’єкта комунальної власності, який включено до переліку об’єктів комунальної власності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територіальної громади, що підлягають приватизації шляхом продажу об’єктів права комунальної власності на аукціоні (об’єкти малої приватизації)», рішення виконавчого комітету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міської ради № 451 від 05.12.2024р. «Про приватизацію шляхом викупу об’єкта малої приватизації», лист державного нотаріуса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державної нотаріальної контори Львівської області 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Шолок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О.Я. № 754/01-16 від 26.12.2024р., та у зв’язку з тимчасовим обмеженням доступу до Єдиних та Державних реєстрів, держателем яких є</w:t>
      </w:r>
      <w:r w:rsidRPr="006970A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Міністерство юстиції України, </w:t>
      </w:r>
      <w:r w:rsidRPr="006970A4">
        <w:rPr>
          <w:rFonts w:ascii="Times New Roman" w:eastAsia="Calibri" w:hAnsi="Times New Roman" w:cs="Times New Roman"/>
          <w:sz w:val="26"/>
          <w:szCs w:val="26"/>
          <w:lang w:val="en-US"/>
        </w:rPr>
        <w:t>LIX</w:t>
      </w:r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сесія </w:t>
      </w:r>
      <w:r w:rsidRPr="006970A4"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демократичного скликання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міської ради.</w:t>
      </w:r>
    </w:p>
    <w:p w:rsidR="004A5585" w:rsidRPr="006970A4" w:rsidRDefault="004A5585" w:rsidP="004A55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585" w:rsidRPr="006970A4" w:rsidRDefault="004A5585" w:rsidP="004A55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70A4">
        <w:rPr>
          <w:rFonts w:ascii="Times New Roman" w:eastAsia="Calibri" w:hAnsi="Times New Roman" w:cs="Times New Roman"/>
          <w:sz w:val="26"/>
          <w:szCs w:val="26"/>
        </w:rPr>
        <w:t>В И Р І Ш И Л А:</w:t>
      </w:r>
    </w:p>
    <w:p w:rsidR="004A5585" w:rsidRPr="006970A4" w:rsidRDefault="004A5585" w:rsidP="004A55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585" w:rsidRPr="006970A4" w:rsidRDefault="004A5585" w:rsidP="004A5585">
      <w:pPr>
        <w:numPr>
          <w:ilvl w:val="0"/>
          <w:numId w:val="1"/>
        </w:numPr>
        <w:spacing w:after="0" w:line="240" w:lineRule="auto"/>
        <w:ind w:firstLine="48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Зупинити строк укладення договору купівлі-продажу об’єкта малої приватизації нежитлової будівлі басейну, що знаходиться за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адресою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: Львівська область,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Стрийський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район, м. Новий Розділ, проспект Шевченка, буд.№13-А (тринадцять «А»), який розташований на земельній ділянці площею 1,4962 га кадастровий номер 4610800000:01:002:0023,за результатами електронного аукціону оформленого протоколом про результати електронного аукціону № SPE001-UA-20241124-98644 від 01.12.2024 року з переможцем електронного аукціону - </w:t>
      </w:r>
      <w:r w:rsidRPr="006970A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Товариством з обмеженою відповідальністю «ЕМ АЙ ДЖІ ГРУП» - до відновлення доступу до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ycix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Єдиних та Державних реєстрів, держателем яких є Міністерство юстиції України, необхідних для нотаріального посвідчення договору купівлі-продажу нерухомого майна за результатами електронного аукціону.</w:t>
      </w:r>
    </w:p>
    <w:p w:rsidR="004A5585" w:rsidRPr="006970A4" w:rsidRDefault="004A5585" w:rsidP="004A5585">
      <w:pPr>
        <w:numPr>
          <w:ilvl w:val="0"/>
          <w:numId w:val="1"/>
        </w:numPr>
        <w:spacing w:after="0" w:line="240" w:lineRule="auto"/>
        <w:ind w:firstLine="48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Продовжити перебіг строку укладення договору купівлі-продажу, визначеного ч. 1 ст. 26 Закону України «Про приватизацію державного i комунального майна», з дня відновлення доступу до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ycix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Єдиних та Державних реєстрів, держателем яких є Міністерство юстиції України, необхідних для нотаріального посвідчення договору купівлі-продажу нерухомого майна за результатами електронного аукціону.</w:t>
      </w:r>
    </w:p>
    <w:p w:rsidR="004A5585" w:rsidRPr="006970A4" w:rsidRDefault="004A5585" w:rsidP="004A5585">
      <w:pPr>
        <w:numPr>
          <w:ilvl w:val="0"/>
          <w:numId w:val="1"/>
        </w:numPr>
        <w:spacing w:after="0" w:line="240" w:lineRule="auto"/>
        <w:ind w:firstLine="48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Установити, що днем відновлення доступу до Єдиних та Державних реєстрів, держателем яких є Міністерство юстиції та які необхідні для нотаріального посвідчення договору купівлі-продажу об’єкта малої приватизації нежитлової будівлі басейну, що знаходиться за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адресою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: Львівська область,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Стрийський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район, м. Новий Розділ, проспект Шевченка, буд.№13-А (тринадцять «А»), який розташований на земельній ділянці площею 1,4962 га кадастровий номер 4610800000:01:002:0023,за результатами електронного аукціону оформленого протоколом про результати електронного аукціону № SPE001-UA-20241124-98644 від 01.12.2024 року, є перший робочий день, що настає за днем оприлюднення відповідного повідомлення на офіційному веб-сайті Міністерства Юстиції.</w:t>
      </w:r>
    </w:p>
    <w:p w:rsidR="004A5585" w:rsidRPr="006970A4" w:rsidRDefault="004A5585" w:rsidP="004A5585">
      <w:pPr>
        <w:numPr>
          <w:ilvl w:val="0"/>
          <w:numId w:val="1"/>
        </w:numPr>
        <w:spacing w:after="0" w:line="240" w:lineRule="auto"/>
        <w:ind w:firstLine="48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Відділу комунального майна та приватизації Управління житлово-комунального господарства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міської ради опублікувати дане рішення в електронній торговій системі через особистий кабінет.</w:t>
      </w:r>
    </w:p>
    <w:p w:rsidR="004A5585" w:rsidRPr="006970A4" w:rsidRDefault="004A5585" w:rsidP="004A5585">
      <w:pPr>
        <w:numPr>
          <w:ilvl w:val="0"/>
          <w:numId w:val="1"/>
        </w:numPr>
        <w:spacing w:after="0" w:line="240" w:lineRule="auto"/>
        <w:ind w:firstLine="48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Виконавчому комітету </w:t>
      </w:r>
      <w:proofErr w:type="spellStart"/>
      <w:r w:rsidRPr="006970A4">
        <w:rPr>
          <w:rFonts w:ascii="Times New Roman" w:eastAsia="Calibri" w:hAnsi="Times New Roman" w:cs="Times New Roman"/>
          <w:sz w:val="26"/>
          <w:szCs w:val="26"/>
        </w:rPr>
        <w:t>Новороздільської</w:t>
      </w:r>
      <w:proofErr w:type="spellEnd"/>
      <w:r w:rsidRPr="006970A4">
        <w:rPr>
          <w:rFonts w:ascii="Times New Roman" w:eastAsia="Calibri" w:hAnsi="Times New Roman" w:cs="Times New Roman"/>
          <w:sz w:val="26"/>
          <w:szCs w:val="26"/>
        </w:rPr>
        <w:t xml:space="preserve"> міської ради (органу приватизації комунального майна) врахувати дане рішення у роботі.</w:t>
      </w:r>
    </w:p>
    <w:p w:rsidR="004A5585" w:rsidRPr="006970A4" w:rsidRDefault="004A5585" w:rsidP="004A5585">
      <w:pPr>
        <w:numPr>
          <w:ilvl w:val="0"/>
          <w:numId w:val="1"/>
        </w:numPr>
        <w:spacing w:after="0" w:line="240" w:lineRule="auto"/>
        <w:ind w:firstLine="48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70A4">
        <w:rPr>
          <w:rFonts w:ascii="Times New Roman" w:eastAsia="Calibri" w:hAnsi="Times New Roman" w:cs="Times New Roman"/>
          <w:sz w:val="26"/>
          <w:szCs w:val="26"/>
        </w:rPr>
        <w:t>Контроль за виконанням даного рішення покласти на постійну комісію з питань комунального господарства,  промисловості,  підприємства, інвестицій та охорони природного  навколишнього середовища (голова Фартушок О.С).</w:t>
      </w:r>
    </w:p>
    <w:p w:rsidR="004A5585" w:rsidRPr="006970A4" w:rsidRDefault="004A5585" w:rsidP="004A5585">
      <w:pPr>
        <w:spacing w:after="0" w:line="240" w:lineRule="auto"/>
        <w:ind w:left="78" w:firstLine="48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585" w:rsidRPr="006970A4" w:rsidRDefault="004A5585" w:rsidP="004A5585">
      <w:pPr>
        <w:spacing w:after="0" w:line="240" w:lineRule="auto"/>
        <w:ind w:left="78" w:firstLine="48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585" w:rsidRDefault="004A5585" w:rsidP="004A5585">
      <w:pPr>
        <w:shd w:val="clear" w:color="auto" w:fill="FFFFFF"/>
        <w:spacing w:after="0" w:line="240" w:lineRule="auto"/>
        <w:ind w:left="7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970A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МІСЬКИЙ ГОЛОВА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  <w:r w:rsidRPr="006970A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Ярина ЯЦЕНКО</w:t>
      </w:r>
    </w:p>
    <w:p w:rsidR="004A5585" w:rsidRDefault="004A5585" w:rsidP="004A5585">
      <w:pPr>
        <w:shd w:val="clear" w:color="auto" w:fill="FFFFFF"/>
        <w:spacing w:after="0" w:line="240" w:lineRule="auto"/>
        <w:ind w:left="7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A5585" w:rsidRDefault="004A5585" w:rsidP="004A5585">
      <w:pPr>
        <w:shd w:val="clear" w:color="auto" w:fill="FFFFFF"/>
        <w:spacing w:after="0" w:line="240" w:lineRule="auto"/>
        <w:ind w:left="7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A5585" w:rsidRDefault="004A5585" w:rsidP="004A5585">
      <w:pPr>
        <w:shd w:val="clear" w:color="auto" w:fill="FFFFFF"/>
        <w:spacing w:after="0" w:line="240" w:lineRule="auto"/>
        <w:ind w:left="7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A5585" w:rsidRDefault="004A5585" w:rsidP="004A5585">
      <w:pPr>
        <w:shd w:val="clear" w:color="auto" w:fill="FFFFFF"/>
        <w:spacing w:after="0" w:line="240" w:lineRule="auto"/>
        <w:ind w:left="7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A5585" w:rsidRDefault="004A5585" w:rsidP="004A5585">
      <w:pPr>
        <w:shd w:val="clear" w:color="auto" w:fill="FFFFFF"/>
        <w:spacing w:after="0" w:line="240" w:lineRule="auto"/>
        <w:ind w:left="7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93125A" w:rsidRDefault="0093125A"/>
    <w:sectPr w:rsidR="009312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aur">
    <w:altName w:val="Sitka Small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1416"/>
    <w:multiLevelType w:val="hybridMultilevel"/>
    <w:tmpl w:val="A9409F14"/>
    <w:lvl w:ilvl="0" w:tplc="542ED802">
      <w:start w:val="1"/>
      <w:numFmt w:val="decimal"/>
      <w:lvlText w:val="%1."/>
      <w:lvlJc w:val="left"/>
      <w:pPr>
        <w:ind w:left="78" w:hanging="291"/>
      </w:pPr>
      <w:rPr>
        <w:rFonts w:hint="default"/>
        <w:spacing w:val="-1"/>
        <w:w w:val="92"/>
        <w:lang w:val="uk-UA" w:eastAsia="en-US" w:bidi="ar-SA"/>
      </w:rPr>
    </w:lvl>
    <w:lvl w:ilvl="1" w:tplc="687833FA">
      <w:numFmt w:val="bullet"/>
      <w:lvlText w:val="•"/>
      <w:lvlJc w:val="left"/>
      <w:pPr>
        <w:ind w:left="1050" w:hanging="291"/>
      </w:pPr>
      <w:rPr>
        <w:rFonts w:hint="default"/>
        <w:lang w:val="uk-UA" w:eastAsia="en-US" w:bidi="ar-SA"/>
      </w:rPr>
    </w:lvl>
    <w:lvl w:ilvl="2" w:tplc="5532F07E">
      <w:numFmt w:val="bullet"/>
      <w:lvlText w:val="•"/>
      <w:lvlJc w:val="left"/>
      <w:pPr>
        <w:ind w:left="2021" w:hanging="291"/>
      </w:pPr>
      <w:rPr>
        <w:rFonts w:hint="default"/>
        <w:lang w:val="uk-UA" w:eastAsia="en-US" w:bidi="ar-SA"/>
      </w:rPr>
    </w:lvl>
    <w:lvl w:ilvl="3" w:tplc="B4EE7B34">
      <w:numFmt w:val="bullet"/>
      <w:lvlText w:val="•"/>
      <w:lvlJc w:val="left"/>
      <w:pPr>
        <w:ind w:left="2992" w:hanging="291"/>
      </w:pPr>
      <w:rPr>
        <w:rFonts w:hint="default"/>
        <w:lang w:val="uk-UA" w:eastAsia="en-US" w:bidi="ar-SA"/>
      </w:rPr>
    </w:lvl>
    <w:lvl w:ilvl="4" w:tplc="F07AFF0A">
      <w:numFmt w:val="bullet"/>
      <w:lvlText w:val="•"/>
      <w:lvlJc w:val="left"/>
      <w:pPr>
        <w:ind w:left="3963" w:hanging="291"/>
      </w:pPr>
      <w:rPr>
        <w:rFonts w:hint="default"/>
        <w:lang w:val="uk-UA" w:eastAsia="en-US" w:bidi="ar-SA"/>
      </w:rPr>
    </w:lvl>
    <w:lvl w:ilvl="5" w:tplc="D0528CBA">
      <w:numFmt w:val="bullet"/>
      <w:lvlText w:val="•"/>
      <w:lvlJc w:val="left"/>
      <w:pPr>
        <w:ind w:left="4934" w:hanging="291"/>
      </w:pPr>
      <w:rPr>
        <w:rFonts w:hint="default"/>
        <w:lang w:val="uk-UA" w:eastAsia="en-US" w:bidi="ar-SA"/>
      </w:rPr>
    </w:lvl>
    <w:lvl w:ilvl="6" w:tplc="2ACA0270">
      <w:numFmt w:val="bullet"/>
      <w:lvlText w:val="•"/>
      <w:lvlJc w:val="left"/>
      <w:pPr>
        <w:ind w:left="5905" w:hanging="291"/>
      </w:pPr>
      <w:rPr>
        <w:rFonts w:hint="default"/>
        <w:lang w:val="uk-UA" w:eastAsia="en-US" w:bidi="ar-SA"/>
      </w:rPr>
    </w:lvl>
    <w:lvl w:ilvl="7" w:tplc="C6F8CD78">
      <w:numFmt w:val="bullet"/>
      <w:lvlText w:val="•"/>
      <w:lvlJc w:val="left"/>
      <w:pPr>
        <w:ind w:left="6876" w:hanging="291"/>
      </w:pPr>
      <w:rPr>
        <w:rFonts w:hint="default"/>
        <w:lang w:val="uk-UA" w:eastAsia="en-US" w:bidi="ar-SA"/>
      </w:rPr>
    </w:lvl>
    <w:lvl w:ilvl="8" w:tplc="2C981004">
      <w:numFmt w:val="bullet"/>
      <w:lvlText w:val="•"/>
      <w:lvlJc w:val="left"/>
      <w:pPr>
        <w:ind w:left="7847" w:hanging="29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4"/>
    <w:rsid w:val="003E3134"/>
    <w:rsid w:val="004A5585"/>
    <w:rsid w:val="0093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9DB3F-A14F-4E4C-A731-25AF27C1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3100</Words>
  <Characters>1767</Characters>
  <Application>Microsoft Office Word</Application>
  <DocSecurity>0</DocSecurity>
  <Lines>14</Lines>
  <Paragraphs>9</Paragraphs>
  <ScaleCrop>false</ScaleCrop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2025-01-06T09:31:00Z</dcterms:created>
  <dcterms:modified xsi:type="dcterms:W3CDTF">2025-01-06T09:32:00Z</dcterms:modified>
</cp:coreProperties>
</file>