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4E" w:rsidRPr="006077C5" w:rsidRDefault="0057704E" w:rsidP="0057704E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04E" w:rsidRPr="006077C5" w:rsidRDefault="0057704E" w:rsidP="0057704E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57704E" w:rsidRPr="006077C5" w:rsidRDefault="0057704E" w:rsidP="0057704E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57704E" w:rsidRPr="006077C5" w:rsidRDefault="0057704E" w:rsidP="0057704E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57704E" w:rsidRPr="006077C5" w:rsidRDefault="0057704E" w:rsidP="0057704E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57704E" w:rsidRPr="006077C5" w:rsidRDefault="0057704E" w:rsidP="0057704E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57704E" w:rsidRPr="00F77B5E" w:rsidRDefault="0057704E" w:rsidP="0057704E">
      <w:pPr>
        <w:spacing w:after="160" w:line="252" w:lineRule="auto"/>
        <w:rPr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2081</w:t>
      </w:r>
    </w:p>
    <w:p w:rsidR="0057704E" w:rsidRPr="00F77B5E" w:rsidRDefault="0057704E" w:rsidP="0057704E">
      <w:pPr>
        <w:spacing w:after="160" w:line="252" w:lineRule="auto"/>
        <w:rPr>
          <w:b/>
          <w:sz w:val="26"/>
          <w:szCs w:val="26"/>
        </w:rPr>
      </w:pPr>
    </w:p>
    <w:p w:rsidR="0057704E" w:rsidRDefault="0057704E" w:rsidP="005770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затвердження тарифів на надання платних </w:t>
      </w:r>
    </w:p>
    <w:p w:rsidR="0057704E" w:rsidRDefault="0057704E" w:rsidP="005770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соціальних послуг, що надаються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Новороздільським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</w:p>
    <w:p w:rsidR="0057704E" w:rsidRPr="00F77B5E" w:rsidRDefault="0057704E" w:rsidP="005770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центром надання соціальних послуг </w:t>
      </w:r>
    </w:p>
    <w:p w:rsidR="0057704E" w:rsidRPr="00F77B5E" w:rsidRDefault="0057704E" w:rsidP="005770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Новороздільської міської ради  на 2025р. </w:t>
      </w:r>
    </w:p>
    <w:p w:rsidR="0057704E" w:rsidRPr="00F77B5E" w:rsidRDefault="0057704E" w:rsidP="0057704E">
      <w:pPr>
        <w:spacing w:after="0"/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</w:pPr>
    </w:p>
    <w:p w:rsidR="0057704E" w:rsidRPr="00F77B5E" w:rsidRDefault="0057704E" w:rsidP="00577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метою врегулювання питання надання платних соціальних послуг, відшкодування витрат, пов’язаних із утриманням громадян, які бажають обслуговуватися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Новороздільським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центром надання соціальних послуг Новороздільської міської ради, однак не підпадають під безоплатне обслуговування та   на виконання Закону України “ Про соціальні послуги “ ,  постанови Кабінету Міністрів України від 01.06.2020 р. № 587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“Про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організацію надання соціальних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послуг“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постанови Кабінету Міністрів України  № 428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“Про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затвердження Порядку регулювання тарифів на соціальні послуги», від 01.06.2020 року № 429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“Про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затвердження порядку установлення диференційованої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плати“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, Методичних рекомендацій розрахунку вартості соціальних послуг, затверджених наказом Міністерства соціальної політики України від 07 лютого 2015 року № 1186,   відповідно до ст. 25, 26 Закону України «Про міс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цеве самоврядування в Україні»,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LVII сесія VIII демократичного скликання Новороздільської міської ради, </w:t>
      </w:r>
    </w:p>
    <w:p w:rsidR="0057704E" w:rsidRPr="00F77B5E" w:rsidRDefault="0057704E" w:rsidP="00577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7704E" w:rsidRPr="00F77B5E" w:rsidRDefault="0057704E" w:rsidP="0057704E">
      <w:pPr>
        <w:spacing w:after="120" w:line="48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 И Р І Ш И ЛА :</w:t>
      </w:r>
    </w:p>
    <w:p w:rsidR="0057704E" w:rsidRPr="00F77B5E" w:rsidRDefault="0057704E" w:rsidP="0057704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1.. Затвердити тарифи на надання платних соціальних послуг, що надаються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Новороздільським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центром надання соціальних послуг Новороздільської міської ради  на 2025 рік, згідно Додатку.</w:t>
      </w:r>
    </w:p>
    <w:p w:rsidR="0057704E" w:rsidRPr="00F77B5E" w:rsidRDefault="0057704E" w:rsidP="005770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2. . Контроль за виконання цього рішення покласти на комісію з питань гуманітарної політики (голова Мартиненко Р. М.).</w:t>
      </w:r>
    </w:p>
    <w:p w:rsidR="0057704E" w:rsidRPr="00F77B5E" w:rsidRDefault="0057704E" w:rsidP="0057704E">
      <w:pPr>
        <w:tabs>
          <w:tab w:val="left" w:pos="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7704E" w:rsidRPr="00F77B5E" w:rsidRDefault="0057704E" w:rsidP="005770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7704E" w:rsidRPr="00F77B5E" w:rsidRDefault="0057704E" w:rsidP="0057704E">
      <w:pPr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МІСЬКИЙ ГОЛОВА                   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  <w:t xml:space="preserve">Ярина ЯЦЕНКО </w:t>
      </w:r>
    </w:p>
    <w:p w:rsidR="0057704E" w:rsidRDefault="0057704E" w:rsidP="0057704E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7704E" w:rsidRDefault="0057704E" w:rsidP="0057704E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7704E" w:rsidRDefault="0057704E" w:rsidP="0057704E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7704E" w:rsidRPr="00F77B5E" w:rsidRDefault="0057704E" w:rsidP="0057704E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7704E" w:rsidRPr="00C12FD1" w:rsidRDefault="0057704E" w:rsidP="00577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2FD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Додаток </w:t>
      </w:r>
    </w:p>
    <w:p w:rsidR="0057704E" w:rsidRPr="00C12FD1" w:rsidRDefault="0057704E" w:rsidP="00577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2FD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рішення Новороздільської міської ради </w:t>
      </w:r>
    </w:p>
    <w:p w:rsidR="0057704E" w:rsidRPr="00C12FD1" w:rsidRDefault="0057704E" w:rsidP="00577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2FD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№   2081  від  19.12.2024 року </w:t>
      </w:r>
    </w:p>
    <w:p w:rsidR="0057704E" w:rsidRPr="00F77B5E" w:rsidRDefault="0057704E" w:rsidP="0057704E">
      <w:pPr>
        <w:jc w:val="center"/>
        <w:rPr>
          <w:rFonts w:ascii="Times New Roman" w:eastAsia="Times New Roman" w:hAnsi="Times New Roman" w:cs="Times New Roman"/>
          <w:lang w:eastAsia="uk-UA"/>
        </w:rPr>
      </w:pPr>
    </w:p>
    <w:p w:rsidR="0057704E" w:rsidRPr="00C12FD1" w:rsidRDefault="0057704E" w:rsidP="00577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12FD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Тарифи на надання платних соціальних послуг, що надаються </w:t>
      </w:r>
      <w:proofErr w:type="spellStart"/>
      <w:r w:rsidRPr="00C12FD1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Новороздільським</w:t>
      </w:r>
      <w:proofErr w:type="spellEnd"/>
      <w:r w:rsidRPr="00C12FD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центром надання соціальних послуг Новороздільської міської ради</w:t>
      </w:r>
    </w:p>
    <w:p w:rsidR="0057704E" w:rsidRPr="00C12FD1" w:rsidRDefault="0057704E" w:rsidP="00577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12FD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на 2025 рік</w:t>
      </w:r>
    </w:p>
    <w:p w:rsidR="0057704E" w:rsidRPr="00C12FD1" w:rsidRDefault="0057704E" w:rsidP="0057704E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uk-UA"/>
        </w:rPr>
      </w:pPr>
    </w:p>
    <w:tbl>
      <w:tblPr>
        <w:tblStyle w:val="26"/>
        <w:tblW w:w="0" w:type="auto"/>
        <w:tblInd w:w="-34" w:type="dxa"/>
        <w:tblLook w:val="04A0"/>
      </w:tblPr>
      <w:tblGrid>
        <w:gridCol w:w="742"/>
        <w:gridCol w:w="6707"/>
        <w:gridCol w:w="2440"/>
      </w:tblGrid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keepNext/>
              <w:spacing w:before="24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</w:rPr>
              <w:t>№ п/п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</w:rPr>
              <w:t>Назва послуги</w:t>
            </w:r>
          </w:p>
        </w:tc>
        <w:tc>
          <w:tcPr>
            <w:tcW w:w="249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b/>
                <w:sz w:val="26"/>
                <w:szCs w:val="26"/>
              </w:rPr>
              <w:t>Вартість сума, грн..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Ведення домашнього господарства (підготовка продуктів для приготування їжі, миття овочів, фруктів і посуду (18 </w:t>
            </w:r>
            <w:proofErr w:type="spellStart"/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хв</w:t>
            </w:r>
            <w:proofErr w:type="spellEnd"/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 винесення сміття  (8 </w:t>
            </w:r>
            <w:proofErr w:type="spellStart"/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хв</w:t>
            </w:r>
            <w:proofErr w:type="spellEnd"/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24,00</w:t>
            </w:r>
          </w:p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11,00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  Ведення домашнього господарства (косметичне прибирання житла) 22 хв.( одне прибирання)</w:t>
            </w:r>
          </w:p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30,00</w:t>
            </w:r>
          </w:p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 Ведення домашнього господарства (миття вікон – 30 хв.)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40,00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 Відвідання хворих у закладах охорони </w:t>
            </w:r>
            <w:proofErr w:type="spellStart"/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здоровя</w:t>
            </w:r>
            <w:proofErr w:type="spellEnd"/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 (разове доручення 84 </w:t>
            </w:r>
            <w:proofErr w:type="spellStart"/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хв</w:t>
            </w:r>
            <w:proofErr w:type="spellEnd"/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112,00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 Ведення домашнього господарства (допомога при консервації овочів та фруктів: разове доручення – 90 хв.)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120,00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 Ведення домашнього господарства (прасування білизни), одне прасування – 30 хв.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40,00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 Придбання і доставка продовольчих, промислових та господарських товарів, медикаментів (разове доручення магазин , аптека -30 хв.; ринок  -   84 хв.)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40,00</w:t>
            </w:r>
          </w:p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40,00        112,00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 Організація харчування (приготування їжі) 60 хв.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80,00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Надання інформації з питань соціального захисту населення (разове доручення 20 </w:t>
            </w:r>
            <w:proofErr w:type="spellStart"/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хв</w:t>
            </w:r>
            <w:proofErr w:type="spellEnd"/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27,00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 Ремонт одягу (дрібний: разове доручення - 6 хв.)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8,00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Здійснення санітарно-гігієнічних заходів за місцем проживання(допомога при зміна натільної білизни      (15 </w:t>
            </w:r>
            <w:proofErr w:type="spellStart"/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хв</w:t>
            </w:r>
            <w:proofErr w:type="spellEnd"/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  постільної білизни  (20хв.)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27,00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 Прання білизни та одягу (разове доручення - 30 хв.)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40,00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 Здійснення санітарно-гігієнічних заходів за місцем проживання: </w:t>
            </w:r>
          </w:p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надання допомоги при купанні - 60 хв. ( один захід);</w:t>
            </w:r>
          </w:p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миття голови – 15 хв. ( один захід);;</w:t>
            </w:r>
          </w:p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 розчісування волосся -10 хв. ( один захід);</w:t>
            </w:r>
          </w:p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 підрізання нігтів  -20хв . ( один захід).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80,00</w:t>
            </w:r>
          </w:p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13,00</w:t>
            </w:r>
          </w:p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27,00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 Забезпечення супроводження (супровід споживача соціальних послуг у поліклініку: разове доручення - 78 хв. 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104,00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Надання допомоги в оплаті комунальних послуг – 45 хв.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60,00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 Надання допомоги в оформленні документів (оформлення субсидій на квартирну плату і комунальні </w:t>
            </w:r>
            <w:r w:rsidRPr="00C12F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послуги – 60 хв.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80,00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 Надання допомоги в оформленні документів – 45 хв.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60,00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Написання листів ( один лист – 30 хв. 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40,00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Представництво інтересів в органах державної влади,установах, підприємствах та організаціях (виконання доручень, пов’язаних з необхідністю відвідування різних організацій: одне доручення - 72 хв.)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96,00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 Доставка води з колонки, колодязя,піднесення вугілля, дров, розпалювання печей (разове доручення - 42 хв.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56,00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Виклик лікаря,працівників комунальних служб (15хв)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 xml:space="preserve">Бесіда,спілкування,читання газет,книг (30 </w:t>
            </w:r>
            <w:proofErr w:type="spellStart"/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хв</w:t>
            </w:r>
            <w:proofErr w:type="spellEnd"/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40,00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Розчистка снігу (разове доручення – (20 хв.)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27,00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Жіноча стрижка</w:t>
            </w:r>
          </w:p>
        </w:tc>
        <w:tc>
          <w:tcPr>
            <w:tcW w:w="2495" w:type="dxa"/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71,0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Чоловіча стрижка</w:t>
            </w:r>
          </w:p>
        </w:tc>
        <w:tc>
          <w:tcPr>
            <w:tcW w:w="2495" w:type="dxa"/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56,00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Чоловіча стрижка на голо</w:t>
            </w:r>
          </w:p>
        </w:tc>
        <w:tc>
          <w:tcPr>
            <w:tcW w:w="2495" w:type="dxa"/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48,00</w:t>
            </w:r>
          </w:p>
        </w:tc>
      </w:tr>
      <w:tr w:rsidR="0057704E" w:rsidRPr="00C12FD1" w:rsidTr="00F74B42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863" w:type="dxa"/>
            <w:hideMark/>
          </w:tcPr>
          <w:p w:rsidR="0057704E" w:rsidRPr="00C12FD1" w:rsidRDefault="0057704E" w:rsidP="00F74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Послуги соляної кімнати ( 1 год.)</w:t>
            </w:r>
          </w:p>
        </w:tc>
        <w:tc>
          <w:tcPr>
            <w:tcW w:w="2495" w:type="dxa"/>
            <w:hideMark/>
          </w:tcPr>
          <w:p w:rsidR="0057704E" w:rsidRPr="00C12FD1" w:rsidRDefault="0057704E" w:rsidP="00F74B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FD1">
              <w:rPr>
                <w:rFonts w:ascii="Times New Roman" w:hAnsi="Times New Roman" w:cs="Times New Roman"/>
                <w:sz w:val="26"/>
                <w:szCs w:val="26"/>
              </w:rPr>
              <w:t>81,00</w:t>
            </w:r>
          </w:p>
        </w:tc>
      </w:tr>
    </w:tbl>
    <w:p w:rsidR="0057704E" w:rsidRPr="00F77B5E" w:rsidRDefault="0057704E" w:rsidP="0057704E">
      <w:pPr>
        <w:rPr>
          <w:rFonts w:ascii="Calibri" w:eastAsia="Times New Roman" w:hAnsi="Calibri" w:cs="Times New Roman"/>
          <w:sz w:val="28"/>
          <w:lang w:eastAsia="uk-UA"/>
        </w:rPr>
      </w:pPr>
    </w:p>
    <w:p w:rsidR="0057704E" w:rsidRPr="00C12FD1" w:rsidRDefault="0057704E" w:rsidP="0057704E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C12FD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C12FD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МІСЬКИЙ ГОЛОВА                    </w:t>
      </w:r>
      <w:r w:rsidRPr="00C12FD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ab/>
        <w:t xml:space="preserve">                  </w:t>
      </w:r>
      <w:r w:rsidRPr="00C12FD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ab/>
        <w:t xml:space="preserve"> </w:t>
      </w:r>
      <w:r w:rsidRPr="00C12FD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ab/>
        <w:t xml:space="preserve">Ярина ЯЦЕНКО </w:t>
      </w:r>
    </w:p>
    <w:p w:rsidR="0057704E" w:rsidRDefault="0057704E" w:rsidP="0057704E">
      <w:pPr>
        <w:spacing w:after="160" w:line="252" w:lineRule="auto"/>
        <w:jc w:val="right"/>
        <w:rPr>
          <w:b/>
          <w:sz w:val="26"/>
          <w:szCs w:val="26"/>
        </w:rPr>
      </w:pPr>
    </w:p>
    <w:p w:rsidR="0057704E" w:rsidRDefault="0057704E" w:rsidP="0057704E">
      <w:pPr>
        <w:spacing w:after="160" w:line="252" w:lineRule="auto"/>
        <w:jc w:val="right"/>
        <w:rPr>
          <w:b/>
          <w:sz w:val="26"/>
          <w:szCs w:val="26"/>
        </w:rPr>
      </w:pPr>
    </w:p>
    <w:p w:rsidR="0057704E" w:rsidRDefault="0057704E" w:rsidP="0057704E">
      <w:pPr>
        <w:spacing w:after="160" w:line="252" w:lineRule="auto"/>
        <w:jc w:val="right"/>
        <w:rPr>
          <w:b/>
          <w:sz w:val="26"/>
          <w:szCs w:val="26"/>
        </w:rPr>
      </w:pPr>
    </w:p>
    <w:p w:rsidR="0057704E" w:rsidRDefault="0057704E" w:rsidP="0057704E">
      <w:pPr>
        <w:spacing w:after="160" w:line="252" w:lineRule="auto"/>
        <w:jc w:val="right"/>
        <w:rPr>
          <w:b/>
          <w:sz w:val="26"/>
          <w:szCs w:val="26"/>
        </w:rPr>
      </w:pPr>
    </w:p>
    <w:p w:rsidR="0057704E" w:rsidRDefault="0057704E" w:rsidP="0057704E">
      <w:pPr>
        <w:spacing w:after="160" w:line="252" w:lineRule="auto"/>
        <w:jc w:val="right"/>
        <w:rPr>
          <w:b/>
          <w:sz w:val="26"/>
          <w:szCs w:val="26"/>
        </w:rPr>
      </w:pPr>
    </w:p>
    <w:p w:rsidR="0057704E" w:rsidRDefault="0057704E" w:rsidP="0057704E">
      <w:pPr>
        <w:spacing w:after="160" w:line="252" w:lineRule="auto"/>
        <w:jc w:val="right"/>
        <w:rPr>
          <w:b/>
          <w:sz w:val="26"/>
          <w:szCs w:val="26"/>
        </w:rPr>
      </w:pPr>
    </w:p>
    <w:p w:rsidR="0057704E" w:rsidRDefault="0057704E" w:rsidP="0057704E">
      <w:pPr>
        <w:spacing w:after="160" w:line="252" w:lineRule="auto"/>
        <w:jc w:val="right"/>
        <w:rPr>
          <w:b/>
          <w:sz w:val="26"/>
          <w:szCs w:val="26"/>
        </w:rPr>
      </w:pPr>
    </w:p>
    <w:p w:rsidR="0057704E" w:rsidRDefault="0057704E" w:rsidP="0057704E">
      <w:pPr>
        <w:spacing w:after="160" w:line="252" w:lineRule="auto"/>
        <w:jc w:val="right"/>
        <w:rPr>
          <w:b/>
          <w:sz w:val="26"/>
          <w:szCs w:val="26"/>
        </w:rPr>
      </w:pPr>
    </w:p>
    <w:p w:rsidR="0057704E" w:rsidRDefault="0057704E" w:rsidP="0057704E">
      <w:pPr>
        <w:spacing w:after="160" w:line="252" w:lineRule="auto"/>
        <w:jc w:val="right"/>
        <w:rPr>
          <w:b/>
          <w:sz w:val="26"/>
          <w:szCs w:val="26"/>
        </w:rPr>
      </w:pPr>
    </w:p>
    <w:p w:rsidR="0057704E" w:rsidRDefault="0057704E" w:rsidP="0057704E">
      <w:pPr>
        <w:spacing w:after="160" w:line="252" w:lineRule="auto"/>
        <w:jc w:val="right"/>
        <w:rPr>
          <w:b/>
          <w:sz w:val="26"/>
          <w:szCs w:val="26"/>
        </w:rPr>
      </w:pPr>
    </w:p>
    <w:p w:rsidR="0057704E" w:rsidRDefault="0057704E" w:rsidP="0057704E">
      <w:pPr>
        <w:spacing w:after="160" w:line="252" w:lineRule="auto"/>
        <w:jc w:val="right"/>
        <w:rPr>
          <w:b/>
          <w:sz w:val="26"/>
          <w:szCs w:val="26"/>
        </w:rPr>
      </w:pPr>
    </w:p>
    <w:p w:rsidR="0057704E" w:rsidRDefault="0057704E" w:rsidP="0057704E">
      <w:pPr>
        <w:spacing w:after="160" w:line="252" w:lineRule="auto"/>
        <w:jc w:val="right"/>
        <w:rPr>
          <w:b/>
          <w:sz w:val="26"/>
          <w:szCs w:val="26"/>
        </w:rPr>
      </w:pPr>
    </w:p>
    <w:p w:rsidR="0057704E" w:rsidRDefault="0057704E" w:rsidP="0057704E">
      <w:pPr>
        <w:spacing w:after="160" w:line="252" w:lineRule="auto"/>
        <w:jc w:val="right"/>
        <w:rPr>
          <w:b/>
          <w:sz w:val="26"/>
          <w:szCs w:val="26"/>
        </w:rPr>
      </w:pPr>
    </w:p>
    <w:p w:rsidR="0057704E" w:rsidRDefault="0057704E" w:rsidP="0057704E">
      <w:pPr>
        <w:spacing w:after="160" w:line="252" w:lineRule="auto"/>
        <w:jc w:val="right"/>
        <w:rPr>
          <w:b/>
          <w:sz w:val="26"/>
          <w:szCs w:val="26"/>
        </w:rPr>
      </w:pPr>
    </w:p>
    <w:p w:rsidR="0057704E" w:rsidRDefault="0057704E" w:rsidP="0057704E">
      <w:pPr>
        <w:spacing w:after="160" w:line="252" w:lineRule="auto"/>
        <w:jc w:val="right"/>
        <w:rPr>
          <w:b/>
          <w:sz w:val="26"/>
          <w:szCs w:val="26"/>
        </w:rPr>
      </w:pPr>
    </w:p>
    <w:p w:rsidR="0057704E" w:rsidRDefault="0057704E" w:rsidP="0057704E">
      <w:pPr>
        <w:spacing w:after="160" w:line="252" w:lineRule="auto"/>
        <w:jc w:val="right"/>
        <w:rPr>
          <w:b/>
          <w:sz w:val="26"/>
          <w:szCs w:val="26"/>
        </w:rPr>
      </w:pPr>
    </w:p>
    <w:p w:rsidR="0057704E" w:rsidRDefault="0057704E" w:rsidP="0057704E">
      <w:pPr>
        <w:spacing w:after="160" w:line="252" w:lineRule="auto"/>
        <w:jc w:val="right"/>
        <w:rPr>
          <w:b/>
          <w:sz w:val="26"/>
          <w:szCs w:val="26"/>
        </w:rPr>
      </w:pPr>
    </w:p>
    <w:p w:rsidR="0057704E" w:rsidRDefault="0057704E" w:rsidP="0057704E">
      <w:pPr>
        <w:spacing w:after="160" w:line="252" w:lineRule="auto"/>
        <w:jc w:val="right"/>
        <w:rPr>
          <w:b/>
          <w:sz w:val="26"/>
          <w:szCs w:val="26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704E"/>
    <w:rsid w:val="0032320A"/>
    <w:rsid w:val="004D399D"/>
    <w:rsid w:val="0057704E"/>
    <w:rsid w:val="00940807"/>
    <w:rsid w:val="00C910B8"/>
    <w:rsid w:val="00C96A1D"/>
    <w:rsid w:val="00CC0C14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">
    <w:name w:val="Сетка таблицы26"/>
    <w:basedOn w:val="a1"/>
    <w:uiPriority w:val="59"/>
    <w:rsid w:val="0057704E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7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3010</Words>
  <Characters>1717</Characters>
  <Application>Microsoft Office Word</Application>
  <DocSecurity>0</DocSecurity>
  <Lines>14</Lines>
  <Paragraphs>9</Paragraphs>
  <ScaleCrop>false</ScaleCrop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2025-01-03T12:19:00Z</dcterms:created>
  <dcterms:modified xsi:type="dcterms:W3CDTF">2025-01-03T12:20:00Z</dcterms:modified>
</cp:coreProperties>
</file>