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90" w:rsidRPr="006077C5" w:rsidRDefault="00D87190" w:rsidP="00D87190">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87190" w:rsidRPr="006077C5" w:rsidRDefault="00D87190" w:rsidP="00D87190">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D87190" w:rsidRPr="006077C5" w:rsidRDefault="00D87190" w:rsidP="00D87190">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D87190" w:rsidRPr="006077C5" w:rsidRDefault="00D87190" w:rsidP="00D87190">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D87190" w:rsidRPr="006077C5" w:rsidRDefault="00D87190" w:rsidP="00D87190">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D050C1">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D87190" w:rsidRPr="006077C5" w:rsidRDefault="00D87190" w:rsidP="00D87190">
      <w:pPr>
        <w:spacing w:after="0" w:line="256" w:lineRule="auto"/>
        <w:jc w:val="center"/>
        <w:rPr>
          <w:rFonts w:ascii="Times New Roman" w:eastAsia="Calibri" w:hAnsi="Times New Roman" w:cs="Times New Roman"/>
        </w:rPr>
      </w:pPr>
    </w:p>
    <w:p w:rsidR="00D87190" w:rsidRPr="009F1701" w:rsidRDefault="00D87190" w:rsidP="00D87190">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2106</w:t>
      </w:r>
    </w:p>
    <w:p w:rsidR="00D87190" w:rsidRPr="00F77B5E" w:rsidRDefault="00D87190" w:rsidP="00D87190">
      <w:pPr>
        <w:spacing w:after="0" w:line="240" w:lineRule="auto"/>
        <w:jc w:val="right"/>
        <w:rPr>
          <w:rFonts w:ascii="Times New Roman" w:eastAsia="Times New Roman" w:hAnsi="Times New Roman" w:cs="Times New Roman"/>
          <w:color w:val="000000"/>
          <w:sz w:val="26"/>
          <w:szCs w:val="26"/>
          <w:lang w:eastAsia="uk-UA"/>
        </w:rPr>
      </w:pPr>
    </w:p>
    <w:p w:rsidR="00D87190" w:rsidRPr="00F77B5E" w:rsidRDefault="00D87190" w:rsidP="00D87190">
      <w:pPr>
        <w:spacing w:after="0" w:line="240" w:lineRule="auto"/>
        <w:jc w:val="both"/>
        <w:rPr>
          <w:rFonts w:ascii="Times New Roman" w:eastAsia="Times New Roman" w:hAnsi="Times New Roman" w:cs="Times New Roman"/>
          <w:color w:val="000000"/>
          <w:sz w:val="26"/>
          <w:szCs w:val="26"/>
          <w:lang w:eastAsia="uk-UA"/>
        </w:rPr>
      </w:pPr>
      <w:r w:rsidRPr="00F77B5E">
        <w:rPr>
          <w:rFonts w:ascii="Times New Roman" w:eastAsia="Times New Roman" w:hAnsi="Times New Roman" w:cs="Times New Roman"/>
          <w:color w:val="000000"/>
          <w:sz w:val="26"/>
          <w:szCs w:val="26"/>
          <w:lang w:eastAsia="uk-UA"/>
        </w:rPr>
        <w:t xml:space="preserve">Про   затвердження   Програми   ефективності </w:t>
      </w:r>
    </w:p>
    <w:p w:rsidR="00D87190" w:rsidRPr="00F77B5E" w:rsidRDefault="00D87190" w:rsidP="00D87190">
      <w:pPr>
        <w:spacing w:after="0" w:line="240" w:lineRule="auto"/>
        <w:jc w:val="both"/>
        <w:rPr>
          <w:rFonts w:ascii="Times New Roman" w:eastAsia="Times New Roman" w:hAnsi="Times New Roman" w:cs="Times New Roman"/>
          <w:color w:val="000000"/>
          <w:sz w:val="26"/>
          <w:szCs w:val="26"/>
          <w:lang w:eastAsia="uk-UA"/>
        </w:rPr>
      </w:pPr>
      <w:r w:rsidRPr="00F77B5E">
        <w:rPr>
          <w:rFonts w:ascii="Times New Roman" w:eastAsia="Times New Roman" w:hAnsi="Times New Roman" w:cs="Times New Roman"/>
          <w:color w:val="000000"/>
          <w:sz w:val="26"/>
          <w:szCs w:val="26"/>
          <w:lang w:eastAsia="uk-UA"/>
        </w:rPr>
        <w:t>ведення    галузей    сільського    господарства</w:t>
      </w:r>
    </w:p>
    <w:p w:rsidR="00D87190" w:rsidRPr="00F77B5E" w:rsidRDefault="00D87190" w:rsidP="00D87190">
      <w:pPr>
        <w:spacing w:after="0" w:line="240" w:lineRule="auto"/>
        <w:jc w:val="both"/>
        <w:rPr>
          <w:rFonts w:ascii="Times New Roman" w:eastAsia="Times New Roman" w:hAnsi="Times New Roman" w:cs="Times New Roman"/>
          <w:color w:val="000000"/>
          <w:sz w:val="26"/>
          <w:szCs w:val="26"/>
          <w:lang w:eastAsia="uk-UA"/>
        </w:rPr>
      </w:pPr>
      <w:r w:rsidRPr="00F77B5E">
        <w:rPr>
          <w:rFonts w:ascii="Times New Roman" w:eastAsia="Times New Roman" w:hAnsi="Times New Roman" w:cs="Times New Roman"/>
          <w:color w:val="000000"/>
          <w:sz w:val="26"/>
          <w:szCs w:val="26"/>
          <w:lang w:eastAsia="uk-UA"/>
        </w:rPr>
        <w:t>агропромислового комплексу Новороздільської</w:t>
      </w:r>
    </w:p>
    <w:p w:rsidR="00D87190" w:rsidRPr="00F77B5E" w:rsidRDefault="00D87190" w:rsidP="00D87190">
      <w:pPr>
        <w:spacing w:after="0" w:line="240" w:lineRule="auto"/>
        <w:jc w:val="both"/>
        <w:rPr>
          <w:rFonts w:ascii="Times New Roman" w:eastAsia="Times New Roman" w:hAnsi="Times New Roman" w:cs="Times New Roman"/>
          <w:color w:val="000000"/>
          <w:sz w:val="26"/>
          <w:szCs w:val="26"/>
          <w:lang w:eastAsia="uk-UA"/>
        </w:rPr>
      </w:pPr>
      <w:r w:rsidRPr="00F77B5E">
        <w:rPr>
          <w:rFonts w:ascii="Times New Roman" w:eastAsia="Times New Roman" w:hAnsi="Times New Roman" w:cs="Times New Roman"/>
          <w:color w:val="000000"/>
          <w:sz w:val="26"/>
          <w:szCs w:val="26"/>
          <w:lang w:eastAsia="uk-UA"/>
        </w:rPr>
        <w:t>територіальної громади  на 2025 рік та прогноз</w:t>
      </w:r>
    </w:p>
    <w:p w:rsidR="00D87190" w:rsidRPr="00F77B5E" w:rsidRDefault="00D87190" w:rsidP="00D87190">
      <w:pPr>
        <w:spacing w:after="0" w:line="240" w:lineRule="auto"/>
        <w:jc w:val="both"/>
        <w:rPr>
          <w:rFonts w:ascii="Times New Roman" w:eastAsia="Times New Roman" w:hAnsi="Times New Roman" w:cs="Times New Roman"/>
          <w:color w:val="000000"/>
          <w:sz w:val="26"/>
          <w:szCs w:val="26"/>
          <w:lang w:eastAsia="uk-UA"/>
        </w:rPr>
      </w:pPr>
      <w:r w:rsidRPr="00F77B5E">
        <w:rPr>
          <w:rFonts w:ascii="Times New Roman" w:eastAsia="Times New Roman" w:hAnsi="Times New Roman" w:cs="Times New Roman"/>
          <w:color w:val="000000"/>
          <w:sz w:val="26"/>
          <w:szCs w:val="26"/>
          <w:lang w:eastAsia="uk-UA"/>
        </w:rPr>
        <w:t>на 2026-2027 роки</w:t>
      </w:r>
    </w:p>
    <w:p w:rsidR="00D87190" w:rsidRPr="00F77B5E" w:rsidRDefault="00D87190" w:rsidP="00D87190">
      <w:pPr>
        <w:shd w:val="clear" w:color="auto" w:fill="FFFFFF"/>
        <w:spacing w:before="75" w:after="75" w:line="240" w:lineRule="auto"/>
        <w:jc w:val="center"/>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ind w:firstLine="720"/>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color w:val="000000"/>
          <w:sz w:val="26"/>
          <w:szCs w:val="26"/>
          <w:lang w:eastAsia="uk-UA"/>
        </w:rPr>
        <w:t xml:space="preserve">Заслухавши інформацію начальника відділу розвитку громади та інвестицій Наталію Гілко щодо необхідності затвердження Програми ефективності ведення галузей сільського господарства агропромислового комплексу Новороздільської територіальної громади на 2025 рік та прогноз на 2026-2027 роки, </w:t>
      </w:r>
      <w:r w:rsidRPr="00F77B5E">
        <w:rPr>
          <w:rFonts w:ascii="Times New Roman" w:eastAsia="Times New Roman" w:hAnsi="Times New Roman" w:cs="Times New Roman"/>
          <w:sz w:val="26"/>
          <w:szCs w:val="26"/>
          <w:lang w:eastAsia="uk-UA"/>
        </w:rPr>
        <w:t xml:space="preserve">узявши до уваги рішення виконавчого комітету № 456 від </w:t>
      </w:r>
      <w:r>
        <w:rPr>
          <w:rFonts w:ascii="Times New Roman" w:eastAsia="Times New Roman" w:hAnsi="Times New Roman" w:cs="Times New Roman"/>
          <w:sz w:val="26"/>
          <w:szCs w:val="26"/>
          <w:lang w:eastAsia="uk-UA"/>
        </w:rPr>
        <w:t xml:space="preserve">12.12.2024 </w:t>
      </w:r>
      <w:r w:rsidRPr="00F77B5E">
        <w:rPr>
          <w:rFonts w:ascii="Times New Roman" w:eastAsia="Times New Roman" w:hAnsi="Times New Roman" w:cs="Times New Roman"/>
          <w:sz w:val="26"/>
          <w:szCs w:val="26"/>
          <w:lang w:eastAsia="uk-UA"/>
        </w:rPr>
        <w:t xml:space="preserve"> року «Про погодження</w:t>
      </w:r>
      <w:r>
        <w:rPr>
          <w:rFonts w:ascii="Times New Roman" w:eastAsia="Times New Roman" w:hAnsi="Times New Roman" w:cs="Times New Roman"/>
          <w:sz w:val="26"/>
          <w:szCs w:val="26"/>
          <w:lang w:eastAsia="uk-UA"/>
        </w:rPr>
        <w:t xml:space="preserve"> міських цільових бюджетних програм на 2025 рік та прогноз на 2026-2027 роки</w:t>
      </w:r>
      <w:r w:rsidRPr="00F77B5E">
        <w:rPr>
          <w:rFonts w:ascii="Times New Roman" w:eastAsia="Times New Roman" w:hAnsi="Times New Roman" w:cs="Times New Roman"/>
          <w:color w:val="000000"/>
          <w:sz w:val="26"/>
          <w:szCs w:val="26"/>
          <w:lang w:eastAsia="uk-UA"/>
        </w:rPr>
        <w:t>»,</w:t>
      </w:r>
      <w:r w:rsidRPr="00F77B5E">
        <w:rPr>
          <w:rFonts w:ascii="Times New Roman" w:eastAsia="Times New Roman" w:hAnsi="Times New Roman" w:cs="Times New Roman"/>
          <w:sz w:val="26"/>
          <w:szCs w:val="26"/>
          <w:lang w:eastAsia="uk-UA"/>
        </w:rPr>
        <w:t xml:space="preserve"> відповідно до п. 22 ч. 1 ст. 26 Закону України «Про місцеве самоврядування в Україні», LVII сесія Новороздільської міської ради VIII демократичного скликання </w:t>
      </w:r>
    </w:p>
    <w:p w:rsidR="00D87190" w:rsidRPr="00F77B5E" w:rsidRDefault="00D87190" w:rsidP="00D87190">
      <w:pPr>
        <w:spacing w:after="0" w:line="240" w:lineRule="auto"/>
        <w:jc w:val="both"/>
        <w:rPr>
          <w:rFonts w:ascii="Times New Roman" w:eastAsia="Times New Roman" w:hAnsi="Times New Roman" w:cs="Times New Roman"/>
          <w:color w:val="000000"/>
          <w:sz w:val="26"/>
          <w:szCs w:val="26"/>
          <w:lang w:eastAsia="uk-UA"/>
        </w:rPr>
      </w:pPr>
    </w:p>
    <w:p w:rsidR="00D87190" w:rsidRPr="00F77B5E" w:rsidRDefault="00D87190" w:rsidP="00D87190">
      <w:pPr>
        <w:autoSpaceDN w:val="0"/>
        <w:spacing w:after="160" w:line="259"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В И Р І Ш И Л А :</w:t>
      </w:r>
    </w:p>
    <w:p w:rsidR="00D87190" w:rsidRPr="00F77B5E" w:rsidRDefault="00D87190" w:rsidP="00D87190">
      <w:pPr>
        <w:autoSpaceDN w:val="0"/>
        <w:spacing w:after="0" w:line="240" w:lineRule="auto"/>
        <w:ind w:firstLine="567"/>
        <w:contextualSpacing/>
        <w:jc w:val="both"/>
        <w:rPr>
          <w:rFonts w:ascii="Times New Roman" w:eastAsia="Calibri" w:hAnsi="Times New Roman" w:cs="Times New Roman"/>
          <w:sz w:val="26"/>
          <w:szCs w:val="26"/>
          <w:lang w:eastAsia="ru-RU"/>
        </w:rPr>
      </w:pPr>
      <w:r w:rsidRPr="00F77B5E">
        <w:rPr>
          <w:rFonts w:ascii="Times New Roman" w:eastAsia="Calibri" w:hAnsi="Times New Roman" w:cs="Times New Roman"/>
          <w:sz w:val="26"/>
          <w:szCs w:val="26"/>
          <w:lang w:eastAsia="ru-RU"/>
        </w:rPr>
        <w:t xml:space="preserve">1.Затвердити Програму </w:t>
      </w:r>
      <w:r w:rsidRPr="00F77B5E">
        <w:rPr>
          <w:rFonts w:ascii="Times New Roman" w:eastAsia="Calibri" w:hAnsi="Times New Roman" w:cs="Times New Roman"/>
          <w:color w:val="000000"/>
          <w:sz w:val="26"/>
          <w:szCs w:val="26"/>
          <w:lang w:eastAsia="ru-RU"/>
        </w:rPr>
        <w:t>ефективності ведення галузей сільського господарства агропромислового комплексу Новороздільської територіальної громади на 2025 рік та прогноз на 2026-2027 роки</w:t>
      </w:r>
      <w:r w:rsidRPr="00F77B5E">
        <w:rPr>
          <w:rFonts w:ascii="Times New Roman" w:eastAsia="Calibri" w:hAnsi="Times New Roman" w:cs="Times New Roman"/>
          <w:sz w:val="26"/>
          <w:szCs w:val="26"/>
          <w:lang w:eastAsia="ru-RU"/>
        </w:rPr>
        <w:t xml:space="preserve"> (додається). </w:t>
      </w:r>
    </w:p>
    <w:p w:rsidR="00D87190" w:rsidRPr="00F77B5E" w:rsidRDefault="00D87190" w:rsidP="00D87190">
      <w:pPr>
        <w:autoSpaceDN w:val="0"/>
        <w:spacing w:after="0" w:line="240" w:lineRule="auto"/>
        <w:ind w:firstLine="567"/>
        <w:contextualSpacing/>
        <w:jc w:val="both"/>
        <w:rPr>
          <w:rFonts w:ascii="Times New Roman" w:eastAsia="Calibri" w:hAnsi="Times New Roman" w:cs="Times New Roman"/>
          <w:sz w:val="26"/>
          <w:szCs w:val="26"/>
          <w:lang w:eastAsia="ru-RU"/>
        </w:rPr>
      </w:pPr>
      <w:r w:rsidRPr="00F77B5E">
        <w:rPr>
          <w:rFonts w:ascii="Times New Roman" w:eastAsia="Calibri" w:hAnsi="Times New Roman" w:cs="Times New Roman"/>
          <w:sz w:val="26"/>
          <w:szCs w:val="26"/>
          <w:lang w:eastAsia="ru-RU"/>
        </w:rPr>
        <w:t>2. Встановити, що фінансування програми здійснюється в межах видатків, передбачених у міському бюджеті на відповідний рік.</w:t>
      </w:r>
    </w:p>
    <w:p w:rsidR="00D87190" w:rsidRPr="00F77B5E" w:rsidRDefault="00D87190" w:rsidP="00D87190">
      <w:pPr>
        <w:autoSpaceDN w:val="0"/>
        <w:spacing w:after="0" w:line="240" w:lineRule="auto"/>
        <w:ind w:firstLine="567"/>
        <w:contextualSpacing/>
        <w:jc w:val="both"/>
        <w:rPr>
          <w:rFonts w:ascii="Times New Roman" w:eastAsia="Calibri" w:hAnsi="Times New Roman" w:cs="Times New Roman"/>
          <w:sz w:val="26"/>
          <w:szCs w:val="26"/>
          <w:lang w:eastAsia="zh-CN"/>
        </w:rPr>
      </w:pPr>
      <w:r w:rsidRPr="00F77B5E">
        <w:rPr>
          <w:rFonts w:ascii="Times New Roman" w:eastAsia="Calibri" w:hAnsi="Times New Roman" w:cs="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Володимир </w:t>
      </w:r>
      <w:proofErr w:type="spellStart"/>
      <w:r w:rsidRPr="00F77B5E">
        <w:rPr>
          <w:rFonts w:ascii="Times New Roman" w:eastAsia="Calibri" w:hAnsi="Times New Roman" w:cs="Times New Roman"/>
          <w:sz w:val="26"/>
          <w:szCs w:val="26"/>
          <w:lang w:eastAsia="ru-RU"/>
        </w:rPr>
        <w:t>Волчанський</w:t>
      </w:r>
      <w:proofErr w:type="spellEnd"/>
      <w:r w:rsidRPr="00F77B5E">
        <w:rPr>
          <w:rFonts w:ascii="Times New Roman" w:eastAsia="Calibri" w:hAnsi="Times New Roman" w:cs="Times New Roman"/>
          <w:sz w:val="26"/>
          <w:szCs w:val="26"/>
          <w:lang w:eastAsia="ru-RU"/>
        </w:rPr>
        <w:t xml:space="preserve">) та постійну комісію з  питань комунального господарства, промисловості, підприємництва, інвестицій  та охорони навколишнього природного середовища </w:t>
      </w:r>
      <w:r w:rsidRPr="00F77B5E">
        <w:rPr>
          <w:rFonts w:ascii="Times New Roman" w:eastAsia="Calibri" w:hAnsi="Times New Roman" w:cs="Times New Roman"/>
          <w:sz w:val="26"/>
          <w:szCs w:val="26"/>
          <w:lang w:eastAsia="zh-CN"/>
        </w:rPr>
        <w:t>(голова Оксана Фартушок).</w:t>
      </w:r>
    </w:p>
    <w:p w:rsidR="00D87190" w:rsidRPr="00F77B5E" w:rsidRDefault="00D87190" w:rsidP="00D87190">
      <w:pPr>
        <w:autoSpaceDN w:val="0"/>
        <w:spacing w:after="0" w:line="240" w:lineRule="auto"/>
        <w:jc w:val="both"/>
        <w:rPr>
          <w:rFonts w:ascii="Times New Roman" w:eastAsia="Times New Roman" w:hAnsi="Times New Roman" w:cs="Times New Roman"/>
          <w:sz w:val="26"/>
          <w:szCs w:val="26"/>
          <w:lang w:eastAsia="zh-CN"/>
        </w:rPr>
      </w:pPr>
    </w:p>
    <w:p w:rsidR="00D87190" w:rsidRPr="00F77B5E" w:rsidRDefault="00D87190" w:rsidP="00D87190">
      <w:pPr>
        <w:autoSpaceDN w:val="0"/>
        <w:spacing w:after="0" w:line="240" w:lineRule="auto"/>
        <w:jc w:val="both"/>
        <w:rPr>
          <w:rFonts w:ascii="Times New Roman" w:eastAsia="Times New Roman" w:hAnsi="Times New Roman" w:cs="Times New Roman"/>
          <w:sz w:val="26"/>
          <w:szCs w:val="26"/>
          <w:lang w:eastAsia="zh-CN"/>
        </w:rPr>
      </w:pPr>
    </w:p>
    <w:p w:rsidR="00D87190" w:rsidRPr="00F77B5E" w:rsidRDefault="00D87190" w:rsidP="00D87190">
      <w:pPr>
        <w:spacing w:after="0" w:line="240" w:lineRule="auto"/>
        <w:rPr>
          <w:rFonts w:ascii="Times New Roman" w:eastAsia="Times New Roman" w:hAnsi="Times New Roman" w:cs="Times New Roman"/>
          <w:bCs/>
          <w:sz w:val="26"/>
          <w:szCs w:val="26"/>
          <w:lang w:eastAsia="uk-UA"/>
        </w:rPr>
      </w:pPr>
      <w:r w:rsidRPr="00F77B5E">
        <w:rPr>
          <w:rFonts w:ascii="Times New Roman" w:eastAsia="Times New Roman" w:hAnsi="Times New Roman" w:cs="Times New Roman"/>
          <w:bCs/>
          <w:sz w:val="26"/>
          <w:szCs w:val="26"/>
          <w:lang w:eastAsia="uk-UA"/>
        </w:rPr>
        <w:t>МІСЬКИЙ ГОЛОВА                                                                         Ярина  ЯЦЕНКО.</w:t>
      </w:r>
    </w:p>
    <w:p w:rsidR="00D87190" w:rsidRPr="00F77B5E" w:rsidRDefault="00D87190" w:rsidP="00D87190">
      <w:pPr>
        <w:spacing w:after="0" w:line="240" w:lineRule="auto"/>
        <w:jc w:val="right"/>
        <w:rPr>
          <w:rFonts w:ascii="Times New Roman" w:eastAsia="Times New Roman" w:hAnsi="Times New Roman" w:cs="Times New Roman"/>
          <w:color w:val="000000"/>
          <w:sz w:val="24"/>
          <w:szCs w:val="24"/>
          <w:lang w:eastAsia="uk-UA"/>
        </w:rPr>
      </w:pPr>
    </w:p>
    <w:p w:rsidR="00D87190" w:rsidRPr="00F77B5E" w:rsidRDefault="00D87190" w:rsidP="00D87190">
      <w:pPr>
        <w:spacing w:after="0" w:line="240" w:lineRule="auto"/>
        <w:jc w:val="right"/>
        <w:rPr>
          <w:rFonts w:ascii="Times New Roman" w:eastAsia="Times New Roman" w:hAnsi="Times New Roman" w:cs="Times New Roman"/>
          <w:color w:val="000000"/>
          <w:sz w:val="24"/>
          <w:szCs w:val="24"/>
          <w:lang w:eastAsia="uk-UA"/>
        </w:rPr>
      </w:pPr>
    </w:p>
    <w:p w:rsidR="00D87190" w:rsidRDefault="00D87190" w:rsidP="00D87190">
      <w:pPr>
        <w:spacing w:after="0" w:line="240" w:lineRule="auto"/>
        <w:rPr>
          <w:rFonts w:ascii="Times New Roman" w:eastAsia="Times New Roman" w:hAnsi="Times New Roman" w:cs="Times New Roman"/>
          <w:color w:val="000000"/>
          <w:sz w:val="24"/>
          <w:szCs w:val="24"/>
          <w:lang w:eastAsia="uk-UA"/>
        </w:rPr>
      </w:pPr>
    </w:p>
    <w:p w:rsidR="00D87190" w:rsidRDefault="00D87190" w:rsidP="00D87190">
      <w:pPr>
        <w:spacing w:after="0" w:line="240" w:lineRule="auto"/>
        <w:rPr>
          <w:rFonts w:ascii="Times New Roman" w:eastAsia="Times New Roman" w:hAnsi="Times New Roman" w:cs="Times New Roman"/>
          <w:color w:val="000000"/>
          <w:sz w:val="24"/>
          <w:szCs w:val="24"/>
          <w:lang w:eastAsia="uk-UA"/>
        </w:rPr>
      </w:pPr>
    </w:p>
    <w:p w:rsidR="00D87190" w:rsidRDefault="00D87190" w:rsidP="00D87190">
      <w:pPr>
        <w:spacing w:after="0" w:line="240" w:lineRule="auto"/>
        <w:rPr>
          <w:rFonts w:ascii="Times New Roman" w:eastAsia="Times New Roman" w:hAnsi="Times New Roman" w:cs="Times New Roman"/>
          <w:color w:val="000000"/>
          <w:sz w:val="24"/>
          <w:szCs w:val="24"/>
          <w:lang w:eastAsia="uk-UA"/>
        </w:rPr>
      </w:pPr>
    </w:p>
    <w:p w:rsidR="00D87190" w:rsidRDefault="00D87190" w:rsidP="00D87190">
      <w:pPr>
        <w:spacing w:after="0" w:line="240" w:lineRule="auto"/>
        <w:rPr>
          <w:rFonts w:ascii="Times New Roman" w:eastAsia="Times New Roman" w:hAnsi="Times New Roman" w:cs="Times New Roman"/>
          <w:color w:val="000000"/>
          <w:sz w:val="24"/>
          <w:szCs w:val="24"/>
          <w:lang w:eastAsia="uk-UA"/>
        </w:rPr>
      </w:pPr>
    </w:p>
    <w:p w:rsidR="00D87190" w:rsidRDefault="00D87190" w:rsidP="00D87190">
      <w:pPr>
        <w:spacing w:after="0" w:line="240" w:lineRule="auto"/>
        <w:rPr>
          <w:rFonts w:ascii="Times New Roman" w:eastAsia="Times New Roman" w:hAnsi="Times New Roman" w:cs="Times New Roman"/>
          <w:color w:val="000000"/>
          <w:sz w:val="24"/>
          <w:szCs w:val="24"/>
          <w:lang w:eastAsia="uk-UA"/>
        </w:rPr>
      </w:pPr>
    </w:p>
    <w:p w:rsidR="00D87190" w:rsidRPr="00F77B5E" w:rsidRDefault="00D87190" w:rsidP="00D87190">
      <w:pPr>
        <w:spacing w:after="0" w:line="240" w:lineRule="auto"/>
        <w:rPr>
          <w:rFonts w:ascii="Times New Roman" w:eastAsia="Times New Roman" w:hAnsi="Times New Roman" w:cs="Times New Roman"/>
          <w:color w:val="000000"/>
          <w:sz w:val="24"/>
          <w:szCs w:val="24"/>
          <w:lang w:eastAsia="uk-UA"/>
        </w:rPr>
      </w:pPr>
    </w:p>
    <w:p w:rsidR="00D87190" w:rsidRPr="00C9769C" w:rsidRDefault="00D87190" w:rsidP="00D8719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uk-UA"/>
        </w:rPr>
      </w:pPr>
      <w:r w:rsidRPr="00C9769C">
        <w:rPr>
          <w:rFonts w:ascii="Times New Roman" w:eastAsia="Times New Roman" w:hAnsi="Times New Roman" w:cs="Times New Roman"/>
          <w:sz w:val="24"/>
          <w:szCs w:val="24"/>
          <w:lang w:eastAsia="uk-UA"/>
        </w:rPr>
        <w:t>Додаток</w:t>
      </w:r>
    </w:p>
    <w:p w:rsidR="00D87190" w:rsidRPr="00C9769C" w:rsidRDefault="00D87190" w:rsidP="00D8719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uk-UA"/>
        </w:rPr>
      </w:pPr>
      <w:r w:rsidRPr="00C9769C">
        <w:rPr>
          <w:rFonts w:ascii="Times New Roman" w:eastAsia="Times New Roman" w:hAnsi="Times New Roman" w:cs="Times New Roman"/>
          <w:sz w:val="24"/>
          <w:szCs w:val="24"/>
          <w:lang w:eastAsia="uk-UA"/>
        </w:rPr>
        <w:t xml:space="preserve">до рішення Новороздільської  міської ради </w:t>
      </w:r>
    </w:p>
    <w:p w:rsidR="00D87190" w:rsidRPr="00C9769C" w:rsidRDefault="00D87190" w:rsidP="00D8719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uk-UA"/>
        </w:rPr>
      </w:pPr>
      <w:r w:rsidRPr="00C9769C">
        <w:rPr>
          <w:rFonts w:ascii="Times New Roman" w:eastAsia="Times New Roman" w:hAnsi="Times New Roman" w:cs="Times New Roman"/>
          <w:sz w:val="24"/>
          <w:szCs w:val="24"/>
          <w:lang w:eastAsia="uk-UA"/>
        </w:rPr>
        <w:lastRenderedPageBreak/>
        <w:t>LVII сесії  VIII демократичного скликання</w:t>
      </w:r>
    </w:p>
    <w:p w:rsidR="00D87190" w:rsidRPr="00C9769C" w:rsidRDefault="00D87190" w:rsidP="00D8719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uk-UA"/>
        </w:rPr>
      </w:pPr>
      <w:r w:rsidRPr="00C9769C">
        <w:rPr>
          <w:rFonts w:ascii="Times New Roman" w:eastAsia="Times New Roman" w:hAnsi="Times New Roman" w:cs="Times New Roman"/>
          <w:sz w:val="24"/>
          <w:szCs w:val="24"/>
          <w:lang w:eastAsia="uk-UA"/>
        </w:rPr>
        <w:t>№ 2106 від 19.12.2024 року</w:t>
      </w:r>
    </w:p>
    <w:p w:rsidR="00D87190" w:rsidRPr="00C9769C" w:rsidRDefault="00D87190" w:rsidP="00D87190">
      <w:pPr>
        <w:spacing w:after="0" w:line="240" w:lineRule="auto"/>
        <w:rPr>
          <w:rFonts w:ascii="Times New Roman" w:eastAsia="Times New Roman" w:hAnsi="Times New Roman" w:cs="Times New Roman"/>
          <w:sz w:val="24"/>
          <w:szCs w:val="24"/>
          <w:lang w:eastAsia="uk-UA"/>
        </w:rPr>
      </w:pPr>
    </w:p>
    <w:p w:rsidR="00D87190" w:rsidRPr="00F77B5E" w:rsidRDefault="00D87190" w:rsidP="00D87190">
      <w:pPr>
        <w:spacing w:after="0" w:line="240" w:lineRule="auto"/>
        <w:rPr>
          <w:rFonts w:ascii="Times New Roman" w:eastAsia="Times New Roman" w:hAnsi="Times New Roman" w:cs="Times New Roman"/>
          <w:sz w:val="24"/>
          <w:szCs w:val="24"/>
          <w:lang w:eastAsia="uk-UA"/>
        </w:rPr>
      </w:pPr>
    </w:p>
    <w:tbl>
      <w:tblPr>
        <w:tblW w:w="9213" w:type="dxa"/>
        <w:tblInd w:w="392" w:type="dxa"/>
        <w:tblLayout w:type="fixed"/>
        <w:tblLook w:val="01E0"/>
      </w:tblPr>
      <w:tblGrid>
        <w:gridCol w:w="4819"/>
        <w:gridCol w:w="4394"/>
      </w:tblGrid>
      <w:tr w:rsidR="00D87190" w:rsidRPr="00F77B5E" w:rsidTr="00F74B42">
        <w:tc>
          <w:tcPr>
            <w:tcW w:w="4819" w:type="dxa"/>
          </w:tcPr>
          <w:p w:rsidR="00D87190" w:rsidRPr="00F77B5E" w:rsidRDefault="00D87190" w:rsidP="00F74B42">
            <w:pPr>
              <w:shd w:val="clear" w:color="auto" w:fill="FFFFFF"/>
              <w:spacing w:after="0" w:line="317" w:lineRule="exact"/>
              <w:rPr>
                <w:rFonts w:ascii="Times New Roman" w:eastAsia="MS Mincho" w:hAnsi="Times New Roman" w:cs="Times New Roman"/>
                <w:sz w:val="24"/>
                <w:szCs w:val="24"/>
                <w:lang w:eastAsia="uk-UA"/>
              </w:rPr>
            </w:pPr>
            <w:r w:rsidRPr="00F77B5E">
              <w:rPr>
                <w:rFonts w:ascii="Times New Roman" w:eastAsia="Times New Roman" w:hAnsi="Times New Roman" w:cs="Times New Roman"/>
                <w:sz w:val="24"/>
                <w:szCs w:val="24"/>
                <w:lang w:eastAsia="uk-UA"/>
              </w:rPr>
              <w:t>ПОГОДЖЕНО</w:t>
            </w:r>
          </w:p>
          <w:p w:rsidR="00D87190" w:rsidRPr="00F77B5E" w:rsidRDefault="00D87190" w:rsidP="00F74B42">
            <w:pPr>
              <w:shd w:val="clear" w:color="auto" w:fill="FFFFFF"/>
              <w:spacing w:after="0" w:line="317" w:lineRule="exact"/>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Рішенням виконавчого комітету </w:t>
            </w:r>
          </w:p>
          <w:p w:rsidR="00D87190" w:rsidRPr="00F77B5E" w:rsidRDefault="00D87190" w:rsidP="00F74B42">
            <w:pPr>
              <w:shd w:val="clear" w:color="auto" w:fill="FFFFFF"/>
              <w:spacing w:after="0" w:line="317" w:lineRule="exact"/>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Новороздільської міської ради</w:t>
            </w:r>
          </w:p>
          <w:p w:rsidR="00D87190" w:rsidRPr="00F77B5E" w:rsidRDefault="00D87190" w:rsidP="00F74B42">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від 12.12.2024 року № 456</w:t>
            </w:r>
          </w:p>
          <w:p w:rsidR="00D87190" w:rsidRPr="00F77B5E" w:rsidRDefault="00D87190" w:rsidP="00F74B42">
            <w:pPr>
              <w:shd w:val="clear" w:color="auto" w:fill="FFFFFF"/>
              <w:tabs>
                <w:tab w:val="left" w:leader="underscore" w:pos="7267"/>
              </w:tabs>
              <w:spacing w:after="0" w:line="317" w:lineRule="exact"/>
              <w:ind w:right="518"/>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sz w:val="24"/>
                <w:szCs w:val="24"/>
                <w:lang w:eastAsia="uk-UA"/>
              </w:rPr>
              <w:t>Міський голова</w:t>
            </w:r>
            <w:r w:rsidRPr="00F77B5E">
              <w:rPr>
                <w:rFonts w:ascii="Times New Roman" w:eastAsia="Times New Roman" w:hAnsi="Times New Roman" w:cs="Times New Roman"/>
                <w:sz w:val="24"/>
                <w:szCs w:val="24"/>
                <w:lang w:eastAsia="uk-UA"/>
              </w:rPr>
              <w:br/>
              <w:t xml:space="preserve">_________________ </w:t>
            </w:r>
            <w:r w:rsidRPr="00F77B5E">
              <w:rPr>
                <w:rFonts w:ascii="Times New Roman" w:eastAsia="Times New Roman" w:hAnsi="Times New Roman" w:cs="Times New Roman"/>
                <w:b/>
                <w:sz w:val="24"/>
                <w:szCs w:val="24"/>
                <w:lang w:eastAsia="uk-UA"/>
              </w:rPr>
              <w:t>Ярина ЯЦЕНКО</w:t>
            </w:r>
          </w:p>
          <w:p w:rsidR="00D87190" w:rsidRPr="00F77B5E" w:rsidRDefault="00D87190" w:rsidP="00F74B42">
            <w:pPr>
              <w:spacing w:after="0" w:line="317" w:lineRule="exact"/>
              <w:rPr>
                <w:rFonts w:ascii="Times New Roman" w:eastAsia="MS Mincho" w:hAnsi="Times New Roman" w:cs="Times New Roman"/>
                <w:sz w:val="24"/>
                <w:szCs w:val="24"/>
                <w:lang w:eastAsia="uk-UA"/>
              </w:rPr>
            </w:pPr>
          </w:p>
        </w:tc>
        <w:tc>
          <w:tcPr>
            <w:tcW w:w="4394" w:type="dxa"/>
          </w:tcPr>
          <w:p w:rsidR="00D87190" w:rsidRPr="00F77B5E" w:rsidRDefault="00D87190" w:rsidP="00F74B42">
            <w:pPr>
              <w:shd w:val="clear" w:color="auto" w:fill="FFFFFF"/>
              <w:spacing w:after="0" w:line="317" w:lineRule="exact"/>
              <w:rPr>
                <w:rFonts w:ascii="Times New Roman" w:eastAsia="MS Mincho" w:hAnsi="Times New Roman" w:cs="Times New Roman"/>
                <w:sz w:val="24"/>
                <w:szCs w:val="24"/>
                <w:lang w:eastAsia="uk-UA"/>
              </w:rPr>
            </w:pPr>
            <w:r w:rsidRPr="00F77B5E">
              <w:rPr>
                <w:rFonts w:ascii="Times New Roman" w:eastAsia="Times New Roman" w:hAnsi="Times New Roman" w:cs="Times New Roman"/>
                <w:sz w:val="24"/>
                <w:szCs w:val="24"/>
                <w:lang w:eastAsia="uk-UA"/>
              </w:rPr>
              <w:t>ЗАТВЕРДЖЕНО</w:t>
            </w:r>
          </w:p>
          <w:p w:rsidR="00D87190" w:rsidRPr="00F77B5E" w:rsidRDefault="00D87190" w:rsidP="00F74B42">
            <w:pPr>
              <w:shd w:val="clear" w:color="auto" w:fill="FFFFFF"/>
              <w:spacing w:after="0" w:line="317" w:lineRule="exact"/>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Рішенням сесії Новороздільської міської ради</w:t>
            </w:r>
          </w:p>
          <w:p w:rsidR="00D87190" w:rsidRPr="00F77B5E" w:rsidRDefault="00D87190" w:rsidP="00F74B42">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від 19.12.2024</w:t>
            </w:r>
            <w:r>
              <w:rPr>
                <w:rFonts w:ascii="Times New Roman" w:eastAsia="Times New Roman" w:hAnsi="Times New Roman" w:cs="Times New Roman"/>
                <w:sz w:val="24"/>
                <w:szCs w:val="24"/>
                <w:lang w:eastAsia="uk-UA"/>
              </w:rPr>
              <w:t xml:space="preserve"> р. № 2106</w:t>
            </w:r>
          </w:p>
          <w:p w:rsidR="00D87190" w:rsidRPr="00F77B5E" w:rsidRDefault="00D87190" w:rsidP="00F74B42">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Міський голова</w:t>
            </w:r>
            <w:r w:rsidRPr="00F77B5E">
              <w:rPr>
                <w:rFonts w:ascii="Times New Roman" w:eastAsia="Times New Roman" w:hAnsi="Times New Roman" w:cs="Times New Roman"/>
                <w:sz w:val="24"/>
                <w:szCs w:val="24"/>
                <w:lang w:eastAsia="uk-UA"/>
              </w:rPr>
              <w:br/>
              <w:t xml:space="preserve">______________ </w:t>
            </w:r>
            <w:r w:rsidRPr="00F77B5E">
              <w:rPr>
                <w:rFonts w:ascii="Times New Roman" w:eastAsia="Times New Roman" w:hAnsi="Times New Roman" w:cs="Times New Roman"/>
                <w:b/>
                <w:sz w:val="24"/>
                <w:szCs w:val="24"/>
                <w:lang w:eastAsia="uk-UA"/>
              </w:rPr>
              <w:t>Ярина ЯЦЕНКО</w:t>
            </w:r>
          </w:p>
          <w:p w:rsidR="00D87190" w:rsidRPr="00F77B5E" w:rsidRDefault="00D87190" w:rsidP="00F74B42">
            <w:pPr>
              <w:spacing w:after="0" w:line="317" w:lineRule="exact"/>
              <w:ind w:right="432"/>
              <w:rPr>
                <w:rFonts w:ascii="Times New Roman" w:eastAsia="MS Mincho" w:hAnsi="Times New Roman" w:cs="Times New Roman"/>
                <w:sz w:val="24"/>
                <w:szCs w:val="24"/>
                <w:lang w:eastAsia="uk-UA"/>
              </w:rPr>
            </w:pPr>
          </w:p>
        </w:tc>
      </w:tr>
    </w:tbl>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17" w:lineRule="exact"/>
        <w:ind w:left="4709"/>
        <w:rPr>
          <w:rFonts w:ascii="Times New Roman" w:eastAsia="Times New Roman" w:hAnsi="Times New Roman" w:cs="Times New Roman"/>
          <w:color w:val="FF0000"/>
          <w:sz w:val="24"/>
          <w:szCs w:val="24"/>
          <w:lang w:eastAsia="uk-UA"/>
        </w:rPr>
      </w:pPr>
    </w:p>
    <w:p w:rsidR="00D87190" w:rsidRPr="00F77B5E" w:rsidRDefault="00D87190" w:rsidP="00D87190">
      <w:pPr>
        <w:shd w:val="clear" w:color="auto" w:fill="FFFFFF"/>
        <w:spacing w:after="0" w:line="322" w:lineRule="exact"/>
        <w:ind w:left="708"/>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ПРОГРАМА </w:t>
      </w:r>
    </w:p>
    <w:p w:rsidR="00D87190" w:rsidRPr="00F77B5E" w:rsidRDefault="00D87190" w:rsidP="00D87190">
      <w:pPr>
        <w:spacing w:after="0" w:line="240" w:lineRule="auto"/>
        <w:rPr>
          <w:rFonts w:ascii="Times New Roman" w:eastAsia="Times New Roman" w:hAnsi="Times New Roman" w:cs="Times New Roman"/>
          <w:b/>
          <w:sz w:val="32"/>
          <w:szCs w:val="32"/>
          <w:lang w:eastAsia="uk-UA"/>
        </w:rPr>
      </w:pPr>
    </w:p>
    <w:p w:rsidR="00D87190" w:rsidRPr="00F77B5E" w:rsidRDefault="00D87190" w:rsidP="00D87190">
      <w:pPr>
        <w:spacing w:after="0" w:line="240" w:lineRule="auto"/>
        <w:jc w:val="center"/>
        <w:rPr>
          <w:rFonts w:ascii="Times New Roman" w:eastAsia="Times New Roman" w:hAnsi="Times New Roman" w:cs="Times New Roman"/>
          <w:b/>
          <w:color w:val="000000"/>
          <w:sz w:val="26"/>
          <w:szCs w:val="26"/>
          <w:lang w:eastAsia="uk-UA"/>
        </w:rPr>
      </w:pPr>
      <w:r w:rsidRPr="00F77B5E">
        <w:rPr>
          <w:rFonts w:ascii="Times New Roman" w:eastAsia="Times New Roman" w:hAnsi="Times New Roman" w:cs="Times New Roman"/>
          <w:b/>
          <w:color w:val="000000"/>
          <w:sz w:val="26"/>
          <w:szCs w:val="26"/>
          <w:lang w:eastAsia="uk-UA"/>
        </w:rPr>
        <w:t xml:space="preserve">ефективності ведення галузей сільського господарства агропромислового комплексу Новороздільської територіальної громади на 2025 рік </w:t>
      </w:r>
    </w:p>
    <w:p w:rsidR="00D87190" w:rsidRPr="00F77B5E" w:rsidRDefault="00D87190" w:rsidP="00D87190">
      <w:pPr>
        <w:spacing w:after="0" w:line="240" w:lineRule="auto"/>
        <w:jc w:val="center"/>
        <w:rPr>
          <w:rFonts w:ascii="Times New Roman" w:eastAsia="Times New Roman" w:hAnsi="Times New Roman" w:cs="Times New Roman"/>
          <w:b/>
          <w:sz w:val="32"/>
          <w:szCs w:val="32"/>
          <w:lang w:eastAsia="uk-UA"/>
        </w:rPr>
      </w:pPr>
      <w:r w:rsidRPr="00F77B5E">
        <w:rPr>
          <w:rFonts w:ascii="Times New Roman" w:eastAsia="Times New Roman" w:hAnsi="Times New Roman" w:cs="Times New Roman"/>
          <w:b/>
          <w:color w:val="000000"/>
          <w:sz w:val="26"/>
          <w:szCs w:val="26"/>
          <w:lang w:eastAsia="uk-UA"/>
        </w:rPr>
        <w:t>та прогноз на 2026-2027 роки</w:t>
      </w: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
          <w:sz w:val="24"/>
          <w:szCs w:val="24"/>
          <w:lang w:eastAsia="uk-UA"/>
        </w:rPr>
      </w:pPr>
    </w:p>
    <w:p w:rsidR="00D87190" w:rsidRPr="00F77B5E" w:rsidRDefault="00D87190" w:rsidP="00D87190">
      <w:pPr>
        <w:spacing w:after="120" w:line="216" w:lineRule="auto"/>
        <w:rPr>
          <w:rFonts w:ascii="Times New Roman" w:eastAsia="Calibri" w:hAnsi="Times New Roman" w:cs="Times New Roman"/>
          <w:b/>
          <w:sz w:val="24"/>
          <w:szCs w:val="24"/>
          <w:lang w:eastAsia="uk-UA"/>
        </w:rPr>
      </w:pPr>
    </w:p>
    <w:p w:rsidR="00D87190" w:rsidRPr="00F77B5E" w:rsidRDefault="00D87190" w:rsidP="00D87190">
      <w:pPr>
        <w:spacing w:after="120" w:line="216" w:lineRule="auto"/>
        <w:rPr>
          <w:rFonts w:ascii="Times New Roman" w:eastAsia="Calibri" w:hAnsi="Times New Roman" w:cs="Times New Roman"/>
          <w:b/>
          <w:sz w:val="24"/>
          <w:szCs w:val="24"/>
          <w:lang w:eastAsia="uk-UA"/>
        </w:rPr>
      </w:pPr>
    </w:p>
    <w:p w:rsidR="00D87190" w:rsidRPr="00F77B5E" w:rsidRDefault="00D87190" w:rsidP="00D87190">
      <w:pPr>
        <w:spacing w:after="120" w:line="216" w:lineRule="auto"/>
        <w:rPr>
          <w:rFonts w:ascii="Times New Roman" w:eastAsia="Calibri" w:hAnsi="Times New Roman" w:cs="Times New Roman"/>
          <w:b/>
          <w:sz w:val="24"/>
          <w:szCs w:val="24"/>
          <w:lang w:eastAsia="uk-UA"/>
        </w:rPr>
      </w:pPr>
    </w:p>
    <w:p w:rsidR="00D87190" w:rsidRPr="00F77B5E" w:rsidRDefault="00D87190" w:rsidP="00D87190">
      <w:pPr>
        <w:spacing w:after="120" w:line="216" w:lineRule="auto"/>
        <w:rPr>
          <w:rFonts w:ascii="Times New Roman" w:eastAsia="Calibri" w:hAnsi="Times New Roman" w:cs="Times New Roman"/>
          <w:b/>
          <w:sz w:val="24"/>
          <w:szCs w:val="24"/>
          <w:lang w:eastAsia="uk-UA"/>
        </w:rPr>
      </w:pPr>
    </w:p>
    <w:p w:rsidR="00D87190" w:rsidRPr="00F77B5E" w:rsidRDefault="00D87190" w:rsidP="00D87190">
      <w:pPr>
        <w:spacing w:after="120" w:line="216" w:lineRule="auto"/>
        <w:rPr>
          <w:rFonts w:ascii="Times New Roman" w:eastAsia="Calibri" w:hAnsi="Times New Roman" w:cs="Times New Roman"/>
          <w:b/>
          <w:sz w:val="24"/>
          <w:szCs w:val="24"/>
          <w:lang w:eastAsia="uk-UA"/>
        </w:rPr>
      </w:pPr>
    </w:p>
    <w:p w:rsidR="00D87190" w:rsidRPr="00F77B5E" w:rsidRDefault="00D87190" w:rsidP="00D87190">
      <w:pPr>
        <w:spacing w:after="120" w:line="216" w:lineRule="auto"/>
        <w:rPr>
          <w:rFonts w:ascii="Times New Roman" w:eastAsia="Calibri" w:hAnsi="Times New Roman" w:cs="Times New Roman"/>
          <w:b/>
          <w:sz w:val="24"/>
          <w:szCs w:val="24"/>
          <w:lang w:eastAsia="uk-UA"/>
        </w:rPr>
      </w:pPr>
    </w:p>
    <w:p w:rsidR="00D87190" w:rsidRPr="00F77B5E" w:rsidRDefault="00D87190" w:rsidP="00D87190">
      <w:pPr>
        <w:spacing w:after="120" w:line="216" w:lineRule="auto"/>
        <w:jc w:val="center"/>
        <w:rPr>
          <w:rFonts w:ascii="Times New Roman" w:eastAsia="Calibri" w:hAnsi="Times New Roman" w:cs="Times New Roman"/>
          <w:b/>
          <w:sz w:val="24"/>
          <w:szCs w:val="24"/>
          <w:lang w:eastAsia="uk-UA"/>
        </w:rPr>
      </w:pPr>
    </w:p>
    <w:p w:rsidR="00D87190" w:rsidRPr="00F77B5E" w:rsidRDefault="00D87190" w:rsidP="00D87190">
      <w:pPr>
        <w:spacing w:after="100" w:afterAutospacing="1" w:line="240" w:lineRule="auto"/>
        <w:ind w:left="708"/>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м. Новий Розділ</w:t>
      </w:r>
    </w:p>
    <w:p w:rsidR="00D87190" w:rsidRPr="00F77B5E" w:rsidRDefault="00D87190" w:rsidP="00D87190">
      <w:pPr>
        <w:spacing w:after="100" w:afterAutospacing="1" w:line="240" w:lineRule="auto"/>
        <w:ind w:left="708"/>
        <w:jc w:val="center"/>
        <w:rPr>
          <w:rFonts w:ascii="Times New Roman" w:eastAsia="Times New Roman" w:hAnsi="Times New Roman" w:cs="Times New Roman"/>
          <w:b/>
          <w:bCs/>
          <w:sz w:val="20"/>
          <w:szCs w:val="20"/>
          <w:lang w:eastAsia="uk-UA"/>
        </w:rPr>
      </w:pPr>
      <w:r w:rsidRPr="00F77B5E">
        <w:rPr>
          <w:rFonts w:ascii="Times New Roman" w:eastAsia="Times New Roman" w:hAnsi="Times New Roman" w:cs="Times New Roman"/>
          <w:b/>
          <w:bCs/>
          <w:sz w:val="24"/>
          <w:szCs w:val="24"/>
          <w:lang w:eastAsia="uk-UA"/>
        </w:rPr>
        <w:t>2024 рік</w:t>
      </w:r>
    </w:p>
    <w:tbl>
      <w:tblPr>
        <w:tblW w:w="9181" w:type="dxa"/>
        <w:tblInd w:w="708" w:type="dxa"/>
        <w:tblLook w:val="00A0"/>
      </w:tblPr>
      <w:tblGrid>
        <w:gridCol w:w="4655"/>
        <w:gridCol w:w="4526"/>
      </w:tblGrid>
      <w:tr w:rsidR="00D87190" w:rsidRPr="00F77B5E" w:rsidTr="00F74B42">
        <w:tc>
          <w:tcPr>
            <w:tcW w:w="4655" w:type="dxa"/>
          </w:tcPr>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tc>
        <w:tc>
          <w:tcPr>
            <w:tcW w:w="4526" w:type="dxa"/>
          </w:tcPr>
          <w:p w:rsidR="00D87190" w:rsidRPr="00F77B5E" w:rsidRDefault="00D87190" w:rsidP="00F74B42">
            <w:pPr>
              <w:spacing w:after="0" w:line="240" w:lineRule="auto"/>
              <w:jc w:val="both"/>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ind w:left="1416"/>
              <w:jc w:val="both"/>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 xml:space="preserve">                                                                                          ЗАТВЕРДЖЕНО</w:t>
            </w:r>
          </w:p>
          <w:p w:rsidR="00D87190" w:rsidRPr="00F77B5E" w:rsidRDefault="00D87190" w:rsidP="00F74B42">
            <w:pPr>
              <w:spacing w:after="0" w:line="240" w:lineRule="auto"/>
              <w:ind w:left="1416"/>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Міський голова</w:t>
            </w:r>
          </w:p>
          <w:p w:rsidR="00D87190" w:rsidRPr="00F77B5E" w:rsidRDefault="00D87190" w:rsidP="00F74B42">
            <w:pPr>
              <w:spacing w:after="0" w:line="240" w:lineRule="auto"/>
              <w:ind w:left="1416"/>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_________ Ярина ЯЦЕНКО</w:t>
            </w:r>
          </w:p>
          <w:p w:rsidR="00D87190" w:rsidRPr="00F77B5E" w:rsidRDefault="00D87190" w:rsidP="00F74B42">
            <w:pPr>
              <w:spacing w:after="0" w:line="240" w:lineRule="auto"/>
              <w:ind w:left="1416"/>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lastRenderedPageBreak/>
              <w:t>_________ 2024 року</w:t>
            </w: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tc>
      </w:tr>
    </w:tbl>
    <w:p w:rsidR="00D87190" w:rsidRPr="00F77B5E" w:rsidRDefault="00D87190" w:rsidP="00D87190">
      <w:pPr>
        <w:spacing w:after="0" w:line="240" w:lineRule="auto"/>
        <w:ind w:left="708"/>
        <w:rPr>
          <w:rFonts w:ascii="Times New Roman" w:eastAsia="Times New Roman" w:hAnsi="Times New Roman" w:cs="Times New Roman"/>
          <w:b/>
          <w:bCs/>
          <w:sz w:val="24"/>
          <w:szCs w:val="24"/>
          <w:lang w:eastAsia="uk-UA"/>
        </w:rPr>
      </w:pPr>
    </w:p>
    <w:p w:rsidR="00D87190" w:rsidRPr="00F77B5E" w:rsidRDefault="00D87190" w:rsidP="00D87190">
      <w:pPr>
        <w:spacing w:after="0" w:line="240" w:lineRule="auto"/>
        <w:ind w:left="708"/>
        <w:jc w:val="center"/>
        <w:rPr>
          <w:rFonts w:ascii="Times New Roman" w:eastAsia="Times New Roman" w:hAnsi="Times New Roman" w:cs="Times New Roman"/>
          <w:b/>
          <w:bCs/>
          <w:sz w:val="32"/>
          <w:szCs w:val="32"/>
          <w:lang w:eastAsia="uk-UA"/>
        </w:rPr>
      </w:pPr>
    </w:p>
    <w:p w:rsidR="00D87190" w:rsidRPr="00F77B5E" w:rsidRDefault="00D87190" w:rsidP="00D87190">
      <w:pPr>
        <w:shd w:val="clear" w:color="auto" w:fill="FFFFFF"/>
        <w:spacing w:after="0" w:line="322" w:lineRule="exact"/>
        <w:ind w:left="708"/>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ПРОГРАМА </w:t>
      </w:r>
    </w:p>
    <w:p w:rsidR="00D87190" w:rsidRPr="00F77B5E" w:rsidRDefault="00D87190" w:rsidP="00D87190">
      <w:pPr>
        <w:shd w:val="clear" w:color="auto" w:fill="FFFFFF"/>
        <w:spacing w:after="0" w:line="322" w:lineRule="exact"/>
        <w:ind w:left="708"/>
        <w:jc w:val="center"/>
        <w:rPr>
          <w:rFonts w:ascii="Times New Roman" w:eastAsia="Times New Roman" w:hAnsi="Times New Roman" w:cs="Times New Roman"/>
          <w:b/>
          <w:sz w:val="28"/>
          <w:szCs w:val="28"/>
          <w:lang w:eastAsia="uk-UA"/>
        </w:rPr>
      </w:pPr>
    </w:p>
    <w:p w:rsidR="00D87190" w:rsidRPr="00F77B5E" w:rsidRDefault="00D87190" w:rsidP="00D87190">
      <w:pPr>
        <w:spacing w:after="0" w:line="240" w:lineRule="auto"/>
        <w:ind w:left="708"/>
        <w:jc w:val="center"/>
        <w:rPr>
          <w:rFonts w:ascii="Times New Roman" w:eastAsia="Times New Roman" w:hAnsi="Times New Roman" w:cs="Times New Roman"/>
          <w:b/>
          <w:color w:val="000000"/>
          <w:sz w:val="26"/>
          <w:szCs w:val="26"/>
          <w:lang w:eastAsia="uk-UA"/>
        </w:rPr>
      </w:pPr>
      <w:r w:rsidRPr="00F77B5E">
        <w:rPr>
          <w:rFonts w:ascii="Times New Roman" w:eastAsia="Times New Roman" w:hAnsi="Times New Roman" w:cs="Times New Roman"/>
          <w:b/>
          <w:color w:val="000000"/>
          <w:sz w:val="26"/>
          <w:szCs w:val="26"/>
          <w:lang w:eastAsia="uk-UA"/>
        </w:rPr>
        <w:t xml:space="preserve">ефективності ведення галузей сільського господарства агропромислового комплексу Новороздільської територіальної громади на 2025 рік </w:t>
      </w:r>
    </w:p>
    <w:p w:rsidR="00D87190" w:rsidRPr="00F77B5E" w:rsidRDefault="00D87190" w:rsidP="00D87190">
      <w:pPr>
        <w:spacing w:after="0" w:line="240" w:lineRule="auto"/>
        <w:ind w:left="708"/>
        <w:jc w:val="center"/>
        <w:rPr>
          <w:rFonts w:ascii="Times New Roman" w:eastAsia="Times New Roman" w:hAnsi="Times New Roman" w:cs="Times New Roman"/>
          <w:b/>
          <w:color w:val="000000"/>
          <w:sz w:val="26"/>
          <w:szCs w:val="26"/>
          <w:lang w:eastAsia="uk-UA"/>
        </w:rPr>
      </w:pPr>
      <w:r w:rsidRPr="00F77B5E">
        <w:rPr>
          <w:rFonts w:ascii="Times New Roman" w:eastAsia="Times New Roman" w:hAnsi="Times New Roman" w:cs="Times New Roman"/>
          <w:b/>
          <w:color w:val="000000"/>
          <w:sz w:val="26"/>
          <w:szCs w:val="26"/>
          <w:lang w:eastAsia="uk-UA"/>
        </w:rPr>
        <w:t>та прогноз на 2026-2027 роки</w:t>
      </w:r>
    </w:p>
    <w:p w:rsidR="00D87190" w:rsidRPr="00F77B5E" w:rsidRDefault="00D87190" w:rsidP="00D87190">
      <w:pPr>
        <w:spacing w:after="0" w:line="240" w:lineRule="auto"/>
        <w:ind w:left="708"/>
        <w:jc w:val="center"/>
        <w:rPr>
          <w:rFonts w:ascii="Times New Roman" w:eastAsia="Times New Roman" w:hAnsi="Times New Roman" w:cs="Times New Roman"/>
          <w:b/>
          <w:bCs/>
          <w:sz w:val="32"/>
          <w:szCs w:val="32"/>
          <w:lang w:eastAsia="uk-UA"/>
        </w:rPr>
      </w:pPr>
    </w:p>
    <w:tbl>
      <w:tblPr>
        <w:tblW w:w="9181" w:type="dxa"/>
        <w:tblInd w:w="708" w:type="dxa"/>
        <w:tblLook w:val="01E0"/>
      </w:tblPr>
      <w:tblGrid>
        <w:gridCol w:w="5101"/>
        <w:gridCol w:w="4080"/>
      </w:tblGrid>
      <w:tr w:rsidR="00D87190" w:rsidRPr="00F77B5E" w:rsidTr="00F74B42">
        <w:trPr>
          <w:trHeight w:val="487"/>
        </w:trPr>
        <w:tc>
          <w:tcPr>
            <w:tcW w:w="5101" w:type="dxa"/>
          </w:tcPr>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Погоджено</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bookmarkStart w:id="0" w:name="_Hlk58777269"/>
            <w:r w:rsidRPr="00F77B5E">
              <w:rPr>
                <w:rFonts w:ascii="Times New Roman" w:eastAsia="Times New Roman" w:hAnsi="Times New Roman" w:cs="Times New Roman"/>
                <w:sz w:val="24"/>
                <w:szCs w:val="24"/>
                <w:lang w:eastAsia="uk-UA"/>
              </w:rPr>
              <w:t>Постійна комісія з питань бюджету та регуляторної політики</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Новороздільської міської ради</w:t>
            </w:r>
          </w:p>
          <w:bookmarkEnd w:id="0"/>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 xml:space="preserve"> </w:t>
            </w: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 xml:space="preserve">______________ </w:t>
            </w:r>
            <w:r w:rsidRPr="00F77B5E">
              <w:rPr>
                <w:rFonts w:ascii="Times New Roman" w:eastAsia="Times New Roman" w:hAnsi="Times New Roman" w:cs="Times New Roman"/>
                <w:bCs/>
                <w:sz w:val="24"/>
                <w:szCs w:val="24"/>
                <w:lang w:eastAsia="uk-UA"/>
              </w:rPr>
              <w:t xml:space="preserve">Володимир </w:t>
            </w:r>
            <w:r w:rsidRPr="00F77B5E">
              <w:rPr>
                <w:rFonts w:ascii="Times New Roman" w:eastAsia="Times New Roman" w:hAnsi="Times New Roman" w:cs="Times New Roman"/>
                <w:sz w:val="24"/>
                <w:szCs w:val="24"/>
                <w:lang w:eastAsia="uk-UA"/>
              </w:rPr>
              <w:t>ВОЛЧАНСЬКИЙ</w:t>
            </w: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32"/>
                <w:szCs w:val="32"/>
                <w:lang w:eastAsia="uk-UA"/>
              </w:rPr>
            </w:pPr>
            <w:r w:rsidRPr="00F77B5E">
              <w:rPr>
                <w:rFonts w:ascii="Times New Roman" w:eastAsia="Times New Roman" w:hAnsi="Times New Roman" w:cs="Times New Roman"/>
                <w:sz w:val="24"/>
                <w:szCs w:val="24"/>
                <w:lang w:eastAsia="uk-UA"/>
              </w:rPr>
              <w:t>___   грудня 2024 року</w:t>
            </w:r>
          </w:p>
        </w:tc>
        <w:tc>
          <w:tcPr>
            <w:tcW w:w="4080" w:type="dxa"/>
          </w:tcPr>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Погоджено</w:t>
            </w:r>
          </w:p>
          <w:p w:rsidR="00D87190" w:rsidRPr="00F77B5E" w:rsidRDefault="00D87190" w:rsidP="00F74B42">
            <w:pPr>
              <w:spacing w:after="0" w:line="240" w:lineRule="auto"/>
              <w:jc w:val="both"/>
              <w:rPr>
                <w:rFonts w:ascii="Times New Roman" w:eastAsia="Times New Roman" w:hAnsi="Times New Roman" w:cs="Times New Roman"/>
                <w:sz w:val="24"/>
                <w:szCs w:val="24"/>
                <w:lang w:eastAsia="uk-UA"/>
              </w:rPr>
            </w:pPr>
            <w:bookmarkStart w:id="1" w:name="_Hlk58777313"/>
            <w:r w:rsidRPr="00F77B5E">
              <w:rPr>
                <w:rFonts w:ascii="Times New Roman" w:eastAsia="Times New Roman" w:hAnsi="Times New Roman" w:cs="Times New Roman"/>
                <w:sz w:val="24"/>
                <w:szCs w:val="24"/>
                <w:lang w:eastAsia="uk-UA"/>
              </w:rPr>
              <w:t>Постійна комісія з питань комунального господарства, промисловості, підприємництва, інвестицій та охорони навколишнього природного середовища Новороздільської міської ради</w:t>
            </w:r>
          </w:p>
          <w:bookmarkEnd w:id="1"/>
          <w:p w:rsidR="00D87190" w:rsidRPr="00F77B5E" w:rsidRDefault="00D87190" w:rsidP="00F74B42">
            <w:pPr>
              <w:spacing w:after="0" w:line="240" w:lineRule="auto"/>
              <w:jc w:val="both"/>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b/>
                <w:bCs/>
                <w:sz w:val="24"/>
                <w:szCs w:val="24"/>
                <w:lang w:eastAsia="uk-UA"/>
              </w:rPr>
              <w:t xml:space="preserve">_____________ </w:t>
            </w:r>
            <w:r w:rsidRPr="00F77B5E">
              <w:rPr>
                <w:rFonts w:ascii="Times New Roman" w:eastAsia="Times New Roman" w:hAnsi="Times New Roman" w:cs="Times New Roman"/>
                <w:bCs/>
                <w:sz w:val="24"/>
                <w:szCs w:val="24"/>
                <w:lang w:eastAsia="uk-UA"/>
              </w:rPr>
              <w:t>Оксана ФАРТУШОК</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sz w:val="24"/>
                <w:szCs w:val="24"/>
                <w:lang w:eastAsia="uk-UA"/>
              </w:rPr>
              <w:t>___  грудня  2024 року</w:t>
            </w:r>
          </w:p>
          <w:p w:rsidR="00D87190" w:rsidRPr="00F77B5E" w:rsidRDefault="00D87190" w:rsidP="00F74B42">
            <w:pPr>
              <w:spacing w:after="0" w:line="240" w:lineRule="auto"/>
              <w:rPr>
                <w:rFonts w:ascii="Times New Roman" w:eastAsia="Times New Roman" w:hAnsi="Times New Roman" w:cs="Times New Roman"/>
                <w:b/>
                <w:bCs/>
                <w:sz w:val="32"/>
                <w:szCs w:val="32"/>
                <w:lang w:eastAsia="uk-UA"/>
              </w:rPr>
            </w:pPr>
          </w:p>
        </w:tc>
      </w:tr>
      <w:tr w:rsidR="00D87190" w:rsidRPr="00F77B5E" w:rsidTr="00F74B42">
        <w:trPr>
          <w:trHeight w:val="487"/>
        </w:trPr>
        <w:tc>
          <w:tcPr>
            <w:tcW w:w="5101" w:type="dxa"/>
          </w:tcPr>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Погоджено</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Начальник відділу розвитку громади  та інвестицій</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Новороздільської міської ради</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____________ Наталія ГІЛКО</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32"/>
                <w:szCs w:val="32"/>
                <w:lang w:eastAsia="uk-UA"/>
              </w:rPr>
            </w:pPr>
            <w:r w:rsidRPr="00F77B5E">
              <w:rPr>
                <w:rFonts w:ascii="Times New Roman" w:eastAsia="Times New Roman" w:hAnsi="Times New Roman" w:cs="Times New Roman"/>
                <w:sz w:val="24"/>
                <w:szCs w:val="24"/>
                <w:lang w:eastAsia="uk-UA"/>
              </w:rPr>
              <w:t>____ грудня 2024 року</w:t>
            </w:r>
          </w:p>
        </w:tc>
        <w:tc>
          <w:tcPr>
            <w:tcW w:w="4080" w:type="dxa"/>
          </w:tcPr>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Погоджено</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Начальник</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фінансового управління</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Новороздільської міської ради</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__________ Ігор РИЧАГІВСЬКИЙ</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___ грудня 2024 року</w:t>
            </w:r>
          </w:p>
          <w:p w:rsidR="00D87190" w:rsidRPr="00F77B5E" w:rsidRDefault="00D87190" w:rsidP="00F74B42">
            <w:pPr>
              <w:spacing w:after="0" w:line="240" w:lineRule="auto"/>
              <w:rPr>
                <w:rFonts w:ascii="Times New Roman" w:eastAsia="Times New Roman" w:hAnsi="Times New Roman" w:cs="Times New Roman"/>
                <w:b/>
                <w:bCs/>
                <w:sz w:val="32"/>
                <w:szCs w:val="32"/>
                <w:lang w:eastAsia="uk-UA"/>
              </w:rPr>
            </w:pPr>
          </w:p>
        </w:tc>
      </w:tr>
      <w:tr w:rsidR="00D87190" w:rsidRPr="00F77B5E" w:rsidTr="00F74B42">
        <w:trPr>
          <w:trHeight w:val="514"/>
        </w:trPr>
        <w:tc>
          <w:tcPr>
            <w:tcW w:w="5101" w:type="dxa"/>
          </w:tcPr>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Розробник програми</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Виконавчий комітет</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Новороздільської міської ради</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___________________ Ярина ЯЦЕНКО</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____ грудня 2024 року</w:t>
            </w:r>
          </w:p>
          <w:p w:rsidR="00D87190" w:rsidRPr="00F77B5E" w:rsidRDefault="00D87190" w:rsidP="00F74B42">
            <w:pPr>
              <w:spacing w:after="0" w:line="240" w:lineRule="auto"/>
              <w:rPr>
                <w:rFonts w:ascii="Times New Roman" w:eastAsia="Times New Roman" w:hAnsi="Times New Roman" w:cs="Times New Roman"/>
                <w:b/>
                <w:bCs/>
                <w:sz w:val="32"/>
                <w:szCs w:val="32"/>
                <w:lang w:eastAsia="uk-UA"/>
              </w:rPr>
            </w:pPr>
          </w:p>
          <w:p w:rsidR="00D87190" w:rsidRPr="00F77B5E" w:rsidRDefault="00D87190" w:rsidP="00F74B42">
            <w:pPr>
              <w:spacing w:after="0" w:line="240" w:lineRule="auto"/>
              <w:rPr>
                <w:rFonts w:ascii="Times New Roman" w:eastAsia="Times New Roman" w:hAnsi="Times New Roman" w:cs="Times New Roman"/>
                <w:b/>
                <w:bCs/>
                <w:sz w:val="32"/>
                <w:szCs w:val="32"/>
                <w:lang w:eastAsia="uk-UA"/>
              </w:rPr>
            </w:pPr>
          </w:p>
        </w:tc>
        <w:tc>
          <w:tcPr>
            <w:tcW w:w="4080" w:type="dxa"/>
          </w:tcPr>
          <w:p w:rsidR="00D87190" w:rsidRPr="00F77B5E" w:rsidRDefault="00D87190" w:rsidP="00F74B42">
            <w:pPr>
              <w:spacing w:after="0" w:line="240" w:lineRule="auto"/>
              <w:rPr>
                <w:rFonts w:ascii="Times New Roman" w:eastAsia="Times New Roman" w:hAnsi="Times New Roman" w:cs="Times New Roman"/>
                <w:b/>
                <w:bCs/>
                <w:sz w:val="24"/>
                <w:szCs w:val="24"/>
                <w:lang w:eastAsia="uk-UA"/>
              </w:rPr>
            </w:pPr>
          </w:p>
          <w:p w:rsidR="00D87190" w:rsidRPr="00F77B5E" w:rsidRDefault="00D87190" w:rsidP="00F74B42">
            <w:pPr>
              <w:spacing w:after="0" w:line="240" w:lineRule="auto"/>
              <w:rPr>
                <w:rFonts w:ascii="Times New Roman" w:eastAsia="Times New Roman" w:hAnsi="Times New Roman" w:cs="Times New Roman"/>
                <w:b/>
                <w:bCs/>
                <w:sz w:val="32"/>
                <w:szCs w:val="32"/>
                <w:lang w:eastAsia="uk-UA"/>
              </w:rPr>
            </w:pPr>
          </w:p>
        </w:tc>
      </w:tr>
    </w:tbl>
    <w:p w:rsidR="00D87190" w:rsidRPr="00106EEE" w:rsidRDefault="00D87190" w:rsidP="00D87190">
      <w:pPr>
        <w:spacing w:after="100" w:afterAutospacing="1"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 xml:space="preserve">                                                                    </w:t>
      </w:r>
    </w:p>
    <w:p w:rsidR="00D87190" w:rsidRPr="00F77B5E" w:rsidRDefault="00D87190" w:rsidP="00D87190">
      <w:pPr>
        <w:shd w:val="clear" w:color="auto" w:fill="FFFFFF"/>
        <w:spacing w:before="75" w:after="75" w:line="240" w:lineRule="auto"/>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П А С П О Р Т</w:t>
      </w:r>
    </w:p>
    <w:p w:rsidR="00D87190" w:rsidRPr="00F77B5E" w:rsidRDefault="00D87190" w:rsidP="00D87190">
      <w:pPr>
        <w:shd w:val="clear" w:color="auto" w:fill="FFFFFF"/>
        <w:spacing w:before="75" w:after="75" w:line="240" w:lineRule="auto"/>
        <w:jc w:val="center"/>
        <w:rPr>
          <w:rFonts w:ascii="Times New Roman" w:eastAsia="Times New Roman" w:hAnsi="Times New Roman" w:cs="Times New Roman"/>
          <w:b/>
          <w:color w:val="000000"/>
          <w:sz w:val="26"/>
          <w:szCs w:val="26"/>
          <w:lang w:eastAsia="uk-UA"/>
        </w:rPr>
      </w:pPr>
      <w:r w:rsidRPr="00F77B5E">
        <w:rPr>
          <w:rFonts w:ascii="Times New Roman" w:eastAsia="Times New Roman" w:hAnsi="Times New Roman" w:cs="Times New Roman"/>
          <w:b/>
          <w:color w:val="000000"/>
          <w:sz w:val="26"/>
          <w:szCs w:val="26"/>
          <w:lang w:eastAsia="uk-UA"/>
        </w:rPr>
        <w:t>Програми ефективності ведення галузей сільського господарства агропромислового комплексу Новороздільської територіальної громади на 2025 рік та прогноз на 2026-2027 роки</w:t>
      </w:r>
    </w:p>
    <w:p w:rsidR="00D87190" w:rsidRPr="00F77B5E" w:rsidRDefault="00D87190" w:rsidP="00D87190">
      <w:pPr>
        <w:shd w:val="clear" w:color="auto" w:fill="FFFFFF"/>
        <w:spacing w:before="75" w:after="75" w:line="240" w:lineRule="auto"/>
        <w:jc w:val="center"/>
        <w:rPr>
          <w:rFonts w:ascii="Times New Roman" w:eastAsia="Times New Roman" w:hAnsi="Times New Roman" w:cs="Times New Roman"/>
          <w:b/>
          <w:sz w:val="24"/>
          <w:szCs w:val="24"/>
          <w:lang w:eastAsia="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436"/>
        <w:gridCol w:w="4687"/>
      </w:tblGrid>
      <w:tr w:rsidR="00D87190" w:rsidRPr="00F77B5E" w:rsidTr="00F74B42">
        <w:trPr>
          <w:trHeight w:val="919"/>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Ініціатори розроблення Програми</w:t>
            </w:r>
          </w:p>
        </w:tc>
        <w:tc>
          <w:tcPr>
            <w:tcW w:w="4687" w:type="dxa"/>
            <w:shd w:val="clear" w:color="auto" w:fill="FFFFFF"/>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Виконавчий комітет Новороздільської міської ради</w:t>
            </w:r>
          </w:p>
          <w:p w:rsidR="00D87190" w:rsidRPr="00F77B5E" w:rsidRDefault="00D87190" w:rsidP="00F74B42">
            <w:pPr>
              <w:spacing w:after="0" w:line="240" w:lineRule="auto"/>
              <w:rPr>
                <w:rFonts w:ascii="Times New Roman" w:eastAsia="Times New Roman" w:hAnsi="Times New Roman" w:cs="Times New Roman"/>
                <w:sz w:val="24"/>
                <w:szCs w:val="24"/>
                <w:lang w:eastAsia="uk-UA"/>
              </w:rPr>
            </w:pPr>
          </w:p>
        </w:tc>
      </w:tr>
      <w:tr w:rsidR="00D87190" w:rsidRPr="00F77B5E" w:rsidTr="00F74B42">
        <w:trPr>
          <w:trHeight w:val="1425"/>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2</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Підстава для прийняття Програми</w:t>
            </w:r>
          </w:p>
        </w:tc>
        <w:tc>
          <w:tcPr>
            <w:tcW w:w="4687" w:type="dxa"/>
            <w:shd w:val="clear" w:color="auto" w:fill="FFFFFF"/>
          </w:tcPr>
          <w:p w:rsidR="00D87190" w:rsidRPr="00F77B5E" w:rsidRDefault="00D87190" w:rsidP="00F74B42">
            <w:pPr>
              <w:spacing w:after="0" w:line="240" w:lineRule="auto"/>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Закон України «Про місцеве самоврядування в Україні», Закону України «Про особисте селянське господарство»</w:t>
            </w:r>
          </w:p>
        </w:tc>
      </w:tr>
      <w:tr w:rsidR="00D87190" w:rsidRPr="00F77B5E" w:rsidTr="00F74B42">
        <w:trPr>
          <w:trHeight w:val="1425"/>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Розпорядчий документ про затвердження програми</w:t>
            </w:r>
          </w:p>
        </w:tc>
        <w:tc>
          <w:tcPr>
            <w:tcW w:w="4687" w:type="dxa"/>
            <w:shd w:val="clear" w:color="auto" w:fill="FFFFFF"/>
          </w:tcPr>
          <w:p w:rsidR="00D87190" w:rsidRPr="00F77B5E" w:rsidRDefault="00D87190" w:rsidP="00F74B4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Рішення Новороздільської </w:t>
            </w:r>
            <w:proofErr w:type="spellStart"/>
            <w:r>
              <w:rPr>
                <w:rFonts w:ascii="Times New Roman" w:eastAsia="Times New Roman" w:hAnsi="Times New Roman" w:cs="Times New Roman"/>
                <w:sz w:val="24"/>
                <w:szCs w:val="24"/>
                <w:lang w:eastAsia="uk-UA"/>
              </w:rPr>
              <w:t>імської</w:t>
            </w:r>
            <w:proofErr w:type="spellEnd"/>
            <w:r>
              <w:rPr>
                <w:rFonts w:ascii="Times New Roman" w:eastAsia="Times New Roman" w:hAnsi="Times New Roman" w:cs="Times New Roman"/>
                <w:sz w:val="24"/>
                <w:szCs w:val="24"/>
                <w:lang w:eastAsia="uk-UA"/>
              </w:rPr>
              <w:t xml:space="preserve"> ради № 2106 від 19.12.2024 року</w:t>
            </w:r>
          </w:p>
        </w:tc>
      </w:tr>
      <w:tr w:rsidR="00D87190" w:rsidRPr="00F77B5E" w:rsidTr="00F74B42">
        <w:trPr>
          <w:trHeight w:val="593"/>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Розробники Програми</w:t>
            </w:r>
          </w:p>
        </w:tc>
        <w:tc>
          <w:tcPr>
            <w:tcW w:w="4687" w:type="dxa"/>
            <w:shd w:val="clear" w:color="auto" w:fill="FFFFFF"/>
            <w:vAlign w:val="center"/>
          </w:tcPr>
          <w:p w:rsidR="00D87190" w:rsidRPr="00F77B5E" w:rsidRDefault="00D87190" w:rsidP="00F74B42">
            <w:pPr>
              <w:spacing w:after="0" w:line="240" w:lineRule="auto"/>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Виконавчий комітет Новороздільської міської ради</w:t>
            </w:r>
          </w:p>
        </w:tc>
      </w:tr>
      <w:tr w:rsidR="00D87190" w:rsidRPr="00F77B5E" w:rsidTr="00F74B42">
        <w:trPr>
          <w:trHeight w:val="296"/>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proofErr w:type="spellStart"/>
            <w:r w:rsidRPr="00F77B5E">
              <w:rPr>
                <w:rFonts w:ascii="Times New Roman" w:eastAsia="Times New Roman" w:hAnsi="Times New Roman" w:cs="Times New Roman"/>
                <w:sz w:val="24"/>
                <w:szCs w:val="24"/>
                <w:lang w:eastAsia="uk-UA"/>
              </w:rPr>
              <w:t>Співрозробники</w:t>
            </w:r>
            <w:proofErr w:type="spellEnd"/>
            <w:r w:rsidRPr="00F77B5E">
              <w:rPr>
                <w:rFonts w:ascii="Times New Roman" w:eastAsia="Times New Roman" w:hAnsi="Times New Roman" w:cs="Times New Roman"/>
                <w:sz w:val="24"/>
                <w:szCs w:val="24"/>
                <w:lang w:eastAsia="uk-UA"/>
              </w:rPr>
              <w:t xml:space="preserve"> Програми</w:t>
            </w:r>
          </w:p>
        </w:tc>
        <w:tc>
          <w:tcPr>
            <w:tcW w:w="4687" w:type="dxa"/>
            <w:shd w:val="clear" w:color="auto" w:fill="FFFFFF"/>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Відділ розвитку громади та інвестицій</w:t>
            </w:r>
          </w:p>
        </w:tc>
      </w:tr>
      <w:tr w:rsidR="00D87190" w:rsidRPr="00F77B5E" w:rsidTr="00F74B42">
        <w:trPr>
          <w:trHeight w:val="296"/>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Відповідальний виконавець</w:t>
            </w:r>
          </w:p>
        </w:tc>
        <w:tc>
          <w:tcPr>
            <w:tcW w:w="4687" w:type="dxa"/>
            <w:shd w:val="clear" w:color="auto" w:fill="FFFFFF"/>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Відділ розвитку громади та інвестицій</w:t>
            </w:r>
          </w:p>
        </w:tc>
      </w:tr>
      <w:tr w:rsidR="00D87190" w:rsidRPr="00F77B5E" w:rsidTr="00F74B42">
        <w:trPr>
          <w:trHeight w:val="891"/>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Учасники Програми</w:t>
            </w:r>
          </w:p>
        </w:tc>
        <w:tc>
          <w:tcPr>
            <w:tcW w:w="4687" w:type="dxa"/>
            <w:shd w:val="clear" w:color="auto" w:fill="FFFFFF"/>
            <w:vAlign w:val="center"/>
          </w:tcPr>
          <w:p w:rsidR="00D87190" w:rsidRPr="00F77B5E" w:rsidRDefault="00D87190" w:rsidP="00F74B42">
            <w:pPr>
              <w:spacing w:after="0" w:line="240" w:lineRule="auto"/>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Виконавчий комітет Новороздільської міської ради</w:t>
            </w:r>
          </w:p>
          <w:p w:rsidR="00D87190" w:rsidRPr="00F77B5E" w:rsidRDefault="00D87190" w:rsidP="00F74B42">
            <w:pPr>
              <w:spacing w:after="0" w:line="240" w:lineRule="auto"/>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Відділ розвитку громади та інвестицій, особисті селянські господарства</w:t>
            </w:r>
          </w:p>
        </w:tc>
      </w:tr>
      <w:tr w:rsidR="00D87190" w:rsidRPr="00F77B5E" w:rsidTr="00F74B42">
        <w:trPr>
          <w:trHeight w:val="296"/>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Термін реалізації</w:t>
            </w:r>
          </w:p>
        </w:tc>
        <w:tc>
          <w:tcPr>
            <w:tcW w:w="4687" w:type="dxa"/>
            <w:shd w:val="clear" w:color="auto" w:fill="FFFFFF"/>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2025-2027 роки</w:t>
            </w:r>
          </w:p>
        </w:tc>
      </w:tr>
      <w:tr w:rsidR="00D87190" w:rsidRPr="00F77B5E" w:rsidTr="00F74B42">
        <w:trPr>
          <w:trHeight w:val="891"/>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 всього, у тому числі:</w:t>
            </w:r>
          </w:p>
        </w:tc>
        <w:tc>
          <w:tcPr>
            <w:tcW w:w="4687" w:type="dxa"/>
            <w:shd w:val="clear" w:color="auto" w:fill="FFFFFF"/>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20,0 тис. грн.</w:t>
            </w:r>
          </w:p>
        </w:tc>
      </w:tr>
      <w:tr w:rsidR="00D87190" w:rsidRPr="00F77B5E" w:rsidTr="00F74B42">
        <w:trPr>
          <w:trHeight w:val="296"/>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Коштів бюджету міста</w:t>
            </w:r>
          </w:p>
        </w:tc>
        <w:tc>
          <w:tcPr>
            <w:tcW w:w="4687" w:type="dxa"/>
            <w:shd w:val="clear" w:color="auto" w:fill="FFFFFF"/>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20,0 тис. грн.</w:t>
            </w:r>
          </w:p>
        </w:tc>
      </w:tr>
      <w:tr w:rsidR="00D87190" w:rsidRPr="00F77B5E" w:rsidTr="00F74B42">
        <w:trPr>
          <w:trHeight w:val="296"/>
        </w:trPr>
        <w:tc>
          <w:tcPr>
            <w:tcW w:w="733" w:type="dxa"/>
          </w:tcPr>
          <w:p w:rsidR="00D87190" w:rsidRPr="00F77B5E" w:rsidRDefault="00D87190"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w:t>
            </w:r>
          </w:p>
        </w:tc>
        <w:tc>
          <w:tcPr>
            <w:tcW w:w="4436" w:type="dxa"/>
            <w:shd w:val="clear" w:color="auto" w:fill="FFFFFF"/>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Коштів інших джерел</w:t>
            </w:r>
          </w:p>
        </w:tc>
        <w:tc>
          <w:tcPr>
            <w:tcW w:w="4687" w:type="dxa"/>
            <w:shd w:val="clear" w:color="auto" w:fill="FFFFFF"/>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0</w:t>
            </w:r>
          </w:p>
        </w:tc>
      </w:tr>
    </w:tbl>
    <w:p w:rsidR="00D87190" w:rsidRPr="00F77B5E" w:rsidRDefault="00D87190" w:rsidP="00D87190">
      <w:pPr>
        <w:spacing w:after="0" w:line="360" w:lineRule="auto"/>
        <w:rPr>
          <w:rFonts w:ascii="Times New Roman" w:eastAsia="Times New Roman" w:hAnsi="Times New Roman" w:cs="Times New Roman"/>
          <w:b/>
          <w:sz w:val="26"/>
          <w:szCs w:val="26"/>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Міський голова                                                                      Ярина ЯЦЕНКО </w:t>
      </w: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D87190" w:rsidRPr="00F77B5E" w:rsidRDefault="00D87190" w:rsidP="00D87190">
      <w:pPr>
        <w:autoSpaceDE w:val="0"/>
        <w:autoSpaceDN w:val="0"/>
        <w:adjustRightInd w:val="0"/>
        <w:spacing w:after="0" w:line="240" w:lineRule="auto"/>
        <w:rPr>
          <w:rFonts w:ascii="Times New Roman" w:eastAsia="Calibri" w:hAnsi="Times New Roman" w:cs="Times New Roman"/>
          <w:b/>
          <w:color w:val="000000"/>
          <w:sz w:val="24"/>
          <w:szCs w:val="24"/>
          <w:lang w:eastAsia="uk-UA"/>
        </w:rPr>
      </w:pPr>
    </w:p>
    <w:p w:rsidR="00D87190" w:rsidRPr="00F77B5E" w:rsidRDefault="00D87190" w:rsidP="00D87190">
      <w:pPr>
        <w:autoSpaceDE w:val="0"/>
        <w:autoSpaceDN w:val="0"/>
        <w:adjustRightInd w:val="0"/>
        <w:spacing w:after="0" w:line="240" w:lineRule="auto"/>
        <w:ind w:left="-142"/>
        <w:jc w:val="center"/>
        <w:rPr>
          <w:rFonts w:ascii="Times New Roman" w:eastAsia="Calibri" w:hAnsi="Times New Roman" w:cs="Times New Roman"/>
          <w:b/>
          <w:color w:val="000000"/>
          <w:sz w:val="28"/>
          <w:szCs w:val="28"/>
          <w:lang w:eastAsia="uk-UA"/>
        </w:rPr>
      </w:pPr>
    </w:p>
    <w:p w:rsidR="00D87190" w:rsidRPr="00F77B5E" w:rsidRDefault="00D87190" w:rsidP="00D87190">
      <w:pPr>
        <w:autoSpaceDE w:val="0"/>
        <w:autoSpaceDN w:val="0"/>
        <w:adjustRightInd w:val="0"/>
        <w:spacing w:after="0" w:line="240" w:lineRule="auto"/>
        <w:ind w:left="-142"/>
        <w:jc w:val="center"/>
        <w:rPr>
          <w:rFonts w:ascii="Times New Roman" w:eastAsia="Calibri" w:hAnsi="Times New Roman" w:cs="Times New Roman"/>
          <w:b/>
          <w:color w:val="000000"/>
          <w:sz w:val="28"/>
          <w:szCs w:val="28"/>
          <w:lang w:eastAsia="uk-UA"/>
        </w:rPr>
      </w:pPr>
      <w:r w:rsidRPr="00F77B5E">
        <w:rPr>
          <w:rFonts w:ascii="Times New Roman" w:eastAsia="Calibri" w:hAnsi="Times New Roman" w:cs="Times New Roman"/>
          <w:b/>
          <w:color w:val="000000"/>
          <w:sz w:val="28"/>
          <w:szCs w:val="28"/>
          <w:lang w:eastAsia="uk-UA"/>
        </w:rPr>
        <w:t>Визначення проблеми, на розв’язання якої  спрямована програма</w:t>
      </w:r>
    </w:p>
    <w:p w:rsidR="00D87190" w:rsidRPr="00F77B5E" w:rsidRDefault="00D87190" w:rsidP="00D87190">
      <w:pPr>
        <w:autoSpaceDE w:val="0"/>
        <w:autoSpaceDN w:val="0"/>
        <w:adjustRightInd w:val="0"/>
        <w:spacing w:after="0" w:line="240" w:lineRule="auto"/>
        <w:ind w:left="-142" w:firstLine="862"/>
        <w:jc w:val="both"/>
        <w:rPr>
          <w:rFonts w:ascii="Times New Roman" w:eastAsia="Calibri" w:hAnsi="Times New Roman" w:cs="Times New Roman"/>
          <w:color w:val="000000"/>
          <w:sz w:val="28"/>
          <w:szCs w:val="28"/>
          <w:lang w:eastAsia="uk-UA"/>
        </w:rPr>
      </w:pPr>
      <w:r w:rsidRPr="00F77B5E">
        <w:rPr>
          <w:rFonts w:ascii="Times New Roman" w:eastAsia="Calibri" w:hAnsi="Times New Roman" w:cs="Times New Roman"/>
          <w:color w:val="000000"/>
          <w:sz w:val="28"/>
          <w:szCs w:val="28"/>
          <w:lang w:eastAsia="uk-UA"/>
        </w:rPr>
        <w:t xml:space="preserve">В перехідний період до ринкової економіки, коли сільськогосподарські підприємства зменшили обсяги виробництва сільськогосподарської продукції, особливо тваринницької, особисті селянські господарства стали основними виробниками більшості видів продукції без додаткових затрат з боку держави і </w:t>
      </w:r>
      <w:r w:rsidRPr="00F77B5E">
        <w:rPr>
          <w:rFonts w:ascii="Times New Roman" w:eastAsia="Calibri" w:hAnsi="Times New Roman" w:cs="Times New Roman"/>
          <w:color w:val="000000"/>
          <w:sz w:val="28"/>
          <w:szCs w:val="28"/>
          <w:lang w:eastAsia="uk-UA"/>
        </w:rPr>
        <w:lastRenderedPageBreak/>
        <w:t>у великій мірі забезпечили та продовжують забезпечувати населення країни продовольством.</w:t>
      </w:r>
    </w:p>
    <w:p w:rsidR="00D87190" w:rsidRPr="00F77B5E" w:rsidRDefault="00D87190" w:rsidP="00D87190">
      <w:pPr>
        <w:autoSpaceDE w:val="0"/>
        <w:autoSpaceDN w:val="0"/>
        <w:adjustRightInd w:val="0"/>
        <w:spacing w:after="0" w:line="240" w:lineRule="auto"/>
        <w:ind w:left="-142" w:firstLine="862"/>
        <w:jc w:val="both"/>
        <w:rPr>
          <w:rFonts w:ascii="Times New Roman" w:eastAsia="Calibri" w:hAnsi="Times New Roman" w:cs="Times New Roman"/>
          <w:color w:val="000000"/>
          <w:sz w:val="28"/>
          <w:szCs w:val="28"/>
          <w:lang w:eastAsia="uk-UA"/>
        </w:rPr>
      </w:pPr>
      <w:r w:rsidRPr="00F77B5E">
        <w:rPr>
          <w:rFonts w:ascii="Times New Roman" w:eastAsia="Calibri" w:hAnsi="Times New Roman" w:cs="Times New Roman"/>
          <w:color w:val="000000"/>
          <w:sz w:val="28"/>
          <w:szCs w:val="28"/>
          <w:lang w:eastAsia="uk-UA"/>
        </w:rPr>
        <w:t>Впродовж останніх років утримується тенденція поступового скорочення поголів’я ВРХ в особистих селянських господарствах. Зменшення питомої ваги виробництва продукції особистими селянськими господарствами зумовлено:</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color w:val="000000"/>
          <w:sz w:val="28"/>
          <w:szCs w:val="28"/>
          <w:lang w:eastAsia="uk-UA"/>
        </w:rPr>
      </w:pPr>
      <w:r w:rsidRPr="00F77B5E">
        <w:rPr>
          <w:rFonts w:ascii="Times New Roman" w:eastAsia="Calibri" w:hAnsi="Times New Roman" w:cs="Times New Roman"/>
          <w:color w:val="000000"/>
          <w:sz w:val="28"/>
          <w:szCs w:val="28"/>
          <w:lang w:eastAsia="uk-UA"/>
        </w:rPr>
        <w:t>низькими цінами на сільськогосподарську продукцію, особливо тваринного походження;</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color w:val="000000"/>
          <w:sz w:val="28"/>
          <w:szCs w:val="28"/>
          <w:lang w:eastAsia="uk-UA"/>
        </w:rPr>
      </w:pPr>
      <w:r w:rsidRPr="00F77B5E">
        <w:rPr>
          <w:rFonts w:ascii="Times New Roman" w:eastAsia="Calibri" w:hAnsi="Times New Roman" w:cs="Times New Roman"/>
          <w:color w:val="000000"/>
          <w:sz w:val="28"/>
          <w:szCs w:val="28"/>
          <w:lang w:eastAsia="uk-UA"/>
        </w:rPr>
        <w:t>відсутністю оптових сільськогосподарських ринків для реалізації продукції;</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привабливі пропозиції міського ринку праці для сільського населення молодого та середнього віку.</w:t>
      </w:r>
    </w:p>
    <w:p w:rsidR="00D87190" w:rsidRPr="00F77B5E" w:rsidRDefault="00D87190" w:rsidP="00D87190">
      <w:pPr>
        <w:autoSpaceDE w:val="0"/>
        <w:autoSpaceDN w:val="0"/>
        <w:adjustRightInd w:val="0"/>
        <w:spacing w:after="0" w:line="240" w:lineRule="auto"/>
        <w:ind w:firstLine="398"/>
        <w:jc w:val="both"/>
        <w:rPr>
          <w:rFonts w:ascii="Times New Roman" w:eastAsia="Calibri" w:hAnsi="Times New Roman" w:cs="Times New Roman"/>
          <w:color w:val="000000"/>
          <w:sz w:val="28"/>
          <w:szCs w:val="28"/>
          <w:lang w:eastAsia="uk-UA"/>
        </w:rPr>
      </w:pPr>
      <w:r w:rsidRPr="00F77B5E">
        <w:rPr>
          <w:rFonts w:ascii="Times New Roman" w:eastAsia="Calibri" w:hAnsi="Times New Roman" w:cs="Times New Roman"/>
          <w:color w:val="000000"/>
          <w:sz w:val="28"/>
          <w:szCs w:val="28"/>
          <w:lang w:eastAsia="uk-UA"/>
        </w:rPr>
        <w:t>Згідно ст. 10 Закону України «Про особисте селянське господарство» органи місцевої влади повинні сприяти розвитку одноосібних селянських господарств, передбачати кошти на місцеві та регіональні програми підтримки сільгоспвиробників.</w:t>
      </w:r>
    </w:p>
    <w:p w:rsidR="00D87190" w:rsidRPr="00F77B5E" w:rsidRDefault="00D87190" w:rsidP="00D87190">
      <w:pPr>
        <w:autoSpaceDE w:val="0"/>
        <w:autoSpaceDN w:val="0"/>
        <w:adjustRightInd w:val="0"/>
        <w:spacing w:after="0" w:line="240" w:lineRule="auto"/>
        <w:ind w:left="-142" w:firstLine="540"/>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Саме завдяки фінансовій підтримці особистих селянських господарств можна зупинити скорочення в господарствах населення поголів’я ВРХ та корів.</w:t>
      </w:r>
    </w:p>
    <w:p w:rsidR="00D87190" w:rsidRPr="00F77B5E" w:rsidRDefault="00D87190" w:rsidP="00D87190">
      <w:pPr>
        <w:autoSpaceDE w:val="0"/>
        <w:autoSpaceDN w:val="0"/>
        <w:adjustRightInd w:val="0"/>
        <w:spacing w:after="0" w:line="240" w:lineRule="auto"/>
        <w:ind w:left="-142"/>
        <w:jc w:val="center"/>
        <w:rPr>
          <w:rFonts w:ascii="Times New Roman" w:eastAsia="Calibri" w:hAnsi="Times New Roman" w:cs="Times New Roman"/>
          <w:b/>
          <w:color w:val="000000"/>
          <w:sz w:val="28"/>
          <w:szCs w:val="28"/>
          <w:lang w:eastAsia="uk-UA"/>
        </w:rPr>
      </w:pPr>
    </w:p>
    <w:p w:rsidR="00D87190" w:rsidRPr="00F77B5E" w:rsidRDefault="00D87190" w:rsidP="00D87190">
      <w:pPr>
        <w:autoSpaceDE w:val="0"/>
        <w:autoSpaceDN w:val="0"/>
        <w:adjustRightInd w:val="0"/>
        <w:spacing w:after="0" w:line="240" w:lineRule="auto"/>
        <w:ind w:left="-142"/>
        <w:jc w:val="center"/>
        <w:rPr>
          <w:rFonts w:ascii="Times New Roman" w:eastAsia="Calibri" w:hAnsi="Times New Roman" w:cs="Times New Roman"/>
          <w:b/>
          <w:color w:val="000000"/>
          <w:sz w:val="28"/>
          <w:szCs w:val="28"/>
          <w:lang w:eastAsia="uk-UA"/>
        </w:rPr>
      </w:pPr>
      <w:r w:rsidRPr="00F77B5E">
        <w:rPr>
          <w:rFonts w:ascii="Times New Roman" w:eastAsia="Calibri" w:hAnsi="Times New Roman" w:cs="Times New Roman"/>
          <w:b/>
          <w:color w:val="000000"/>
          <w:sz w:val="28"/>
          <w:szCs w:val="28"/>
          <w:lang w:eastAsia="uk-UA"/>
        </w:rPr>
        <w:t>Вирішення проблем передбачається шляхом:</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підтримки розвитку галузі тваринництва, нарощування поголів’я ВРХ;</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розвитку інфраструктури аграрного ринку;</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підтримки та розвитку особистих селянських господарств, які утримують одну і більше корів – сімейних (родинних) ферм;</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часткове здешевлення вартості штучного осіменіння корів та телиць;</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створення належних умов в трансформації особистих селянських господарств  в інші організаційно-правові форми господарювання;</w:t>
      </w:r>
    </w:p>
    <w:p w:rsidR="00D87190" w:rsidRPr="00F77B5E" w:rsidRDefault="00D87190" w:rsidP="00D87190">
      <w:pPr>
        <w:numPr>
          <w:ilvl w:val="0"/>
          <w:numId w:val="1"/>
        </w:num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F77B5E">
        <w:rPr>
          <w:rFonts w:ascii="Times New Roman" w:eastAsia="Calibri" w:hAnsi="Times New Roman" w:cs="Times New Roman"/>
          <w:color w:val="000000"/>
          <w:sz w:val="28"/>
          <w:szCs w:val="28"/>
          <w:lang w:eastAsia="uk-UA"/>
        </w:rPr>
        <w:t xml:space="preserve">проведення інформаційно-роз’яснювальної роботи, поширення серед суб’єктів господарювання всіх форм власності, широких верств населення інформації, відомостей з основних питань щодо розвитку агропромислового комплексу. </w:t>
      </w:r>
    </w:p>
    <w:p w:rsidR="00D87190" w:rsidRPr="00F77B5E" w:rsidRDefault="00D87190" w:rsidP="00D87190">
      <w:pPr>
        <w:autoSpaceDE w:val="0"/>
        <w:autoSpaceDN w:val="0"/>
        <w:adjustRightInd w:val="0"/>
        <w:spacing w:after="0" w:line="240" w:lineRule="auto"/>
        <w:ind w:left="-142" w:firstLine="709"/>
        <w:jc w:val="center"/>
        <w:rPr>
          <w:rFonts w:ascii="Times New Roman" w:eastAsia="Times New Roman" w:hAnsi="Times New Roman" w:cs="Times New Roman"/>
          <w:b/>
          <w:color w:val="000000"/>
          <w:sz w:val="28"/>
          <w:szCs w:val="28"/>
          <w:lang w:eastAsia="uk-UA"/>
        </w:rPr>
      </w:pPr>
    </w:p>
    <w:p w:rsidR="00D87190" w:rsidRPr="00F77B5E" w:rsidRDefault="00D87190" w:rsidP="00D87190">
      <w:pPr>
        <w:autoSpaceDE w:val="0"/>
        <w:autoSpaceDN w:val="0"/>
        <w:adjustRightInd w:val="0"/>
        <w:spacing w:after="0" w:line="240" w:lineRule="auto"/>
        <w:ind w:left="-142" w:firstLine="709"/>
        <w:jc w:val="center"/>
        <w:rPr>
          <w:rFonts w:ascii="Times New Roman" w:eastAsia="Times New Roman" w:hAnsi="Times New Roman" w:cs="Times New Roman"/>
          <w:b/>
          <w:color w:val="000000"/>
          <w:sz w:val="28"/>
          <w:szCs w:val="28"/>
          <w:lang w:eastAsia="uk-UA"/>
        </w:rPr>
      </w:pPr>
      <w:r w:rsidRPr="00F77B5E">
        <w:rPr>
          <w:rFonts w:ascii="Times New Roman" w:eastAsia="Times New Roman" w:hAnsi="Times New Roman" w:cs="Times New Roman"/>
          <w:b/>
          <w:color w:val="000000"/>
          <w:sz w:val="28"/>
          <w:szCs w:val="28"/>
          <w:lang w:eastAsia="uk-UA"/>
        </w:rPr>
        <w:t>Мета</w:t>
      </w:r>
    </w:p>
    <w:p w:rsidR="00D87190" w:rsidRPr="00F77B5E" w:rsidRDefault="00D87190" w:rsidP="00D87190">
      <w:pPr>
        <w:autoSpaceDE w:val="0"/>
        <w:autoSpaceDN w:val="0"/>
        <w:adjustRightInd w:val="0"/>
        <w:spacing w:after="0" w:line="240" w:lineRule="auto"/>
        <w:ind w:left="-142" w:firstLine="709"/>
        <w:jc w:val="both"/>
        <w:rPr>
          <w:rFonts w:ascii="Times New Roman" w:eastAsia="Times New Roman" w:hAnsi="Times New Roman" w:cs="Times New Roman"/>
          <w:sz w:val="28"/>
          <w:szCs w:val="28"/>
          <w:lang w:eastAsia="uk-UA"/>
        </w:rPr>
      </w:pPr>
      <w:r w:rsidRPr="00F77B5E">
        <w:rPr>
          <w:rFonts w:ascii="Times New Roman" w:eastAsia="Times New Roman" w:hAnsi="Times New Roman" w:cs="Times New Roman"/>
          <w:sz w:val="28"/>
          <w:szCs w:val="28"/>
          <w:lang w:eastAsia="uk-UA"/>
        </w:rPr>
        <w:t xml:space="preserve">Мета програми полягає в забезпеченні  відповідно до законодавства підтримки особистих селянських господарств за кошти міського бюджету, стимулюванні виробництва і реалізації продукції, в першу чергу тваринницької, переробним підприємствам та на ринку, покращення умов для виробництва особистими селянськими господарствами трудомістких видів продукції, підвищенні зайнятості та доходів сільського населення, вирішення соціальних питань на селі. </w:t>
      </w:r>
    </w:p>
    <w:p w:rsidR="00D87190" w:rsidRPr="00F77B5E" w:rsidRDefault="00D87190" w:rsidP="00D87190">
      <w:pPr>
        <w:spacing w:after="0" w:line="240" w:lineRule="auto"/>
        <w:ind w:left="-142" w:firstLine="709"/>
        <w:jc w:val="both"/>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sz w:val="28"/>
          <w:szCs w:val="28"/>
          <w:lang w:eastAsia="uk-UA"/>
        </w:rPr>
        <w:t xml:space="preserve"> </w:t>
      </w:r>
      <w:r w:rsidRPr="00F77B5E">
        <w:rPr>
          <w:rFonts w:ascii="Times New Roman" w:eastAsia="Times New Roman" w:hAnsi="Times New Roman" w:cs="Times New Roman"/>
          <w:b/>
          <w:sz w:val="28"/>
          <w:szCs w:val="28"/>
          <w:lang w:eastAsia="uk-UA"/>
        </w:rPr>
        <w:t xml:space="preserve">Відповідальним виконавцем Програми </w:t>
      </w:r>
      <w:r w:rsidRPr="00F77B5E">
        <w:rPr>
          <w:rFonts w:ascii="Times New Roman" w:eastAsia="Times New Roman" w:hAnsi="Times New Roman" w:cs="Times New Roman"/>
          <w:sz w:val="28"/>
          <w:szCs w:val="28"/>
          <w:lang w:eastAsia="uk-UA"/>
        </w:rPr>
        <w:t>є виконавчий комітет Новороздільської міської ради</w:t>
      </w:r>
      <w:r w:rsidRPr="00F77B5E">
        <w:rPr>
          <w:rFonts w:ascii="Times New Roman" w:eastAsia="Times New Roman" w:hAnsi="Times New Roman" w:cs="Times New Roman"/>
          <w:b/>
          <w:sz w:val="28"/>
          <w:szCs w:val="28"/>
          <w:lang w:eastAsia="uk-UA"/>
        </w:rPr>
        <w:t>.</w:t>
      </w:r>
    </w:p>
    <w:p w:rsidR="00D87190" w:rsidRPr="00F77B5E" w:rsidRDefault="00D87190" w:rsidP="00D87190">
      <w:pPr>
        <w:autoSpaceDE w:val="0"/>
        <w:autoSpaceDN w:val="0"/>
        <w:adjustRightInd w:val="0"/>
        <w:spacing w:after="0" w:line="240" w:lineRule="auto"/>
        <w:ind w:left="-142" w:firstLine="709"/>
        <w:jc w:val="center"/>
        <w:rPr>
          <w:rFonts w:ascii="Times New Roman" w:eastAsia="Times New Roman" w:hAnsi="Times New Roman" w:cs="Times New Roman"/>
          <w:b/>
          <w:color w:val="000000"/>
          <w:sz w:val="28"/>
          <w:szCs w:val="28"/>
          <w:lang w:eastAsia="uk-UA"/>
        </w:rPr>
      </w:pPr>
    </w:p>
    <w:p w:rsidR="00D87190" w:rsidRPr="00F77B5E" w:rsidRDefault="00D87190" w:rsidP="00D87190">
      <w:pPr>
        <w:autoSpaceDE w:val="0"/>
        <w:autoSpaceDN w:val="0"/>
        <w:adjustRightInd w:val="0"/>
        <w:spacing w:after="0" w:line="240" w:lineRule="auto"/>
        <w:ind w:left="-142" w:firstLine="709"/>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color w:val="000000"/>
          <w:sz w:val="28"/>
          <w:szCs w:val="28"/>
          <w:lang w:eastAsia="uk-UA"/>
        </w:rPr>
        <w:t>Координація та контроль за ходом виконання Програми</w:t>
      </w:r>
    </w:p>
    <w:p w:rsidR="00D87190" w:rsidRPr="00F77B5E" w:rsidRDefault="00D87190" w:rsidP="00D87190">
      <w:pPr>
        <w:autoSpaceDE w:val="0"/>
        <w:autoSpaceDN w:val="0"/>
        <w:adjustRightInd w:val="0"/>
        <w:spacing w:after="0" w:line="240" w:lineRule="auto"/>
        <w:ind w:left="-142" w:firstLine="709"/>
        <w:jc w:val="both"/>
        <w:rPr>
          <w:rFonts w:ascii="Times New Roman" w:eastAsia="Times New Roman" w:hAnsi="Times New Roman" w:cs="Times New Roman"/>
          <w:sz w:val="28"/>
          <w:szCs w:val="28"/>
          <w:lang w:eastAsia="uk-UA"/>
        </w:rPr>
      </w:pPr>
      <w:r w:rsidRPr="00F77B5E">
        <w:rPr>
          <w:rFonts w:ascii="Times New Roman" w:eastAsia="Times New Roman" w:hAnsi="Times New Roman" w:cs="Times New Roman"/>
          <w:sz w:val="28"/>
          <w:szCs w:val="28"/>
          <w:lang w:eastAsia="uk-UA"/>
        </w:rPr>
        <w:t>Координацію виконання Програми здійснює виконавчий комітет Новороздільської міської ради.</w:t>
      </w:r>
    </w:p>
    <w:p w:rsidR="00D87190" w:rsidRPr="00F77B5E" w:rsidRDefault="00D87190" w:rsidP="00D87190">
      <w:pPr>
        <w:spacing w:after="0" w:line="240" w:lineRule="auto"/>
        <w:ind w:left="-142" w:firstLine="709"/>
        <w:jc w:val="both"/>
        <w:rPr>
          <w:rFonts w:ascii="Times New Roman" w:eastAsia="Times New Roman" w:hAnsi="Times New Roman" w:cs="Times New Roman"/>
          <w:sz w:val="28"/>
          <w:szCs w:val="28"/>
          <w:lang w:eastAsia="uk-UA"/>
        </w:rPr>
      </w:pPr>
      <w:r w:rsidRPr="00F77B5E">
        <w:rPr>
          <w:rFonts w:ascii="Times New Roman" w:eastAsia="Times New Roman" w:hAnsi="Times New Roman" w:cs="Times New Roman"/>
          <w:sz w:val="28"/>
          <w:szCs w:val="28"/>
          <w:lang w:eastAsia="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комісія з питань бюджету та регуляторної політики </w:t>
      </w:r>
      <w:r w:rsidRPr="00F77B5E">
        <w:rPr>
          <w:rFonts w:ascii="Times New Roman" w:eastAsia="Times New Roman" w:hAnsi="Times New Roman" w:cs="Times New Roman"/>
          <w:sz w:val="28"/>
          <w:szCs w:val="28"/>
          <w:lang w:eastAsia="uk-UA"/>
        </w:rPr>
        <w:lastRenderedPageBreak/>
        <w:t xml:space="preserve">Новороздільської міської ради та постійна комісія з питань комунального господарства, промисловості, підприємництва, інвестицій та охорони навколишнього природного середовища Новороздільської міської ради. </w:t>
      </w:r>
    </w:p>
    <w:p w:rsidR="00D87190" w:rsidRPr="00F77B5E" w:rsidRDefault="00D87190" w:rsidP="00D87190">
      <w:pPr>
        <w:spacing w:after="0" w:line="240" w:lineRule="auto"/>
        <w:ind w:left="-142" w:firstLine="709"/>
        <w:jc w:val="both"/>
        <w:rPr>
          <w:rFonts w:ascii="Times New Roman" w:eastAsia="Times New Roman" w:hAnsi="Times New Roman" w:cs="Times New Roman"/>
          <w:sz w:val="28"/>
          <w:szCs w:val="28"/>
          <w:lang w:eastAsia="uk-UA"/>
        </w:rPr>
      </w:pPr>
    </w:p>
    <w:p w:rsidR="00D87190" w:rsidRPr="00F77B5E" w:rsidRDefault="00D87190" w:rsidP="00D87190">
      <w:pPr>
        <w:spacing w:after="0" w:line="240" w:lineRule="auto"/>
        <w:ind w:left="-142" w:firstLine="709"/>
        <w:jc w:val="both"/>
        <w:rPr>
          <w:rFonts w:ascii="Times New Roman" w:eastAsia="Times New Roman" w:hAnsi="Times New Roman" w:cs="Times New Roman"/>
          <w:sz w:val="28"/>
          <w:szCs w:val="28"/>
          <w:lang w:eastAsia="uk-UA"/>
        </w:rPr>
      </w:pPr>
    </w:p>
    <w:p w:rsidR="00D87190" w:rsidRPr="00F77B5E" w:rsidRDefault="00D87190" w:rsidP="00D87190">
      <w:pPr>
        <w:tabs>
          <w:tab w:val="left" w:pos="-142"/>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b/>
          <w:i/>
          <w:sz w:val="28"/>
          <w:szCs w:val="28"/>
        </w:rPr>
        <w:sectPr w:rsidR="00D87190" w:rsidRPr="00F77B5E" w:rsidSect="00741BCD">
          <w:pgSz w:w="11909" w:h="16834"/>
          <w:pgMar w:top="567" w:right="864" w:bottom="923" w:left="1584" w:header="576" w:footer="576" w:gutter="0"/>
          <w:cols w:space="720"/>
        </w:sectPr>
      </w:pPr>
      <w:r w:rsidRPr="00F77B5E">
        <w:rPr>
          <w:rFonts w:ascii="Times New Roman" w:eastAsia="Times New Roman" w:hAnsi="Times New Roman" w:cs="Times New Roman"/>
          <w:sz w:val="28"/>
          <w:szCs w:val="28"/>
          <w:lang w:eastAsia="uk-UA"/>
        </w:rPr>
        <w:t xml:space="preserve">   </w:t>
      </w:r>
      <w:r w:rsidRPr="00F77B5E">
        <w:rPr>
          <w:rFonts w:ascii="Times New Roman" w:eastAsia="Times New Roman" w:hAnsi="Times New Roman" w:cs="Times New Roman"/>
          <w:b/>
          <w:sz w:val="28"/>
          <w:szCs w:val="28"/>
          <w:lang w:eastAsia="uk-UA"/>
        </w:rPr>
        <w:t xml:space="preserve">Міський голова                                                                  Ярина ЯЦЕНКО </w:t>
      </w:r>
    </w:p>
    <w:p w:rsidR="00D87190" w:rsidRPr="00F77B5E" w:rsidRDefault="00D87190" w:rsidP="00D87190">
      <w:pPr>
        <w:autoSpaceDE w:val="0"/>
        <w:autoSpaceDN w:val="0"/>
        <w:adjustRightInd w:val="0"/>
        <w:spacing w:after="0" w:line="240" w:lineRule="auto"/>
        <w:jc w:val="right"/>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lastRenderedPageBreak/>
        <w:t>Додаток 1</w:t>
      </w:r>
    </w:p>
    <w:p w:rsidR="00D87190" w:rsidRPr="00F77B5E" w:rsidRDefault="00D87190" w:rsidP="00D8719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Перелік завдань, заходів та показників міської (бюджетної) програми</w:t>
      </w:r>
    </w:p>
    <w:p w:rsidR="00D87190" w:rsidRPr="00F77B5E" w:rsidRDefault="00D87190" w:rsidP="00D87190">
      <w:pPr>
        <w:shd w:val="clear" w:color="auto" w:fill="FFFFFF"/>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 xml:space="preserve">ефективності ведення галузей сільського господарства агропромислового комплексу Новороздільської територіальної громади </w:t>
      </w:r>
    </w:p>
    <w:p w:rsidR="00D87190" w:rsidRPr="00F77B5E" w:rsidRDefault="00D87190" w:rsidP="00D87190">
      <w:pPr>
        <w:shd w:val="clear" w:color="auto" w:fill="FFFFFF"/>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на 2025 рік та прогноз на 2026-2027 роки</w:t>
      </w:r>
    </w:p>
    <w:p w:rsidR="00D87190" w:rsidRPr="00F77B5E" w:rsidRDefault="00D87190" w:rsidP="00D87190">
      <w:pPr>
        <w:shd w:val="clear" w:color="auto" w:fill="FFFFFF"/>
        <w:spacing w:after="0" w:line="240" w:lineRule="auto"/>
        <w:jc w:val="center"/>
        <w:rPr>
          <w:rFonts w:ascii="Times New Roman" w:eastAsia="MS Mincho" w:hAnsi="Times New Roman" w:cs="Times New Roman"/>
          <w:b/>
          <w:bCs/>
          <w:i/>
          <w:sz w:val="24"/>
          <w:szCs w:val="24"/>
          <w:lang w:eastAsia="uk-UA"/>
        </w:rPr>
      </w:pPr>
    </w:p>
    <w:tbl>
      <w:tblPr>
        <w:tblW w:w="153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1"/>
        <w:gridCol w:w="2002"/>
        <w:gridCol w:w="2977"/>
        <w:gridCol w:w="2070"/>
        <w:gridCol w:w="1191"/>
        <w:gridCol w:w="2126"/>
        <w:gridCol w:w="1134"/>
        <w:gridCol w:w="850"/>
        <w:gridCol w:w="2241"/>
      </w:tblGrid>
      <w:tr w:rsidR="00D87190" w:rsidRPr="00F77B5E" w:rsidTr="00F74B42">
        <w:tc>
          <w:tcPr>
            <w:tcW w:w="721" w:type="dxa"/>
          </w:tcPr>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b/>
                <w:sz w:val="24"/>
                <w:szCs w:val="24"/>
                <w:lang w:eastAsia="uk-UA"/>
              </w:rPr>
              <w:t>№ з/п</w:t>
            </w:r>
          </w:p>
        </w:tc>
        <w:tc>
          <w:tcPr>
            <w:tcW w:w="2002" w:type="dxa"/>
          </w:tcPr>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b/>
                <w:sz w:val="24"/>
                <w:szCs w:val="24"/>
                <w:lang w:eastAsia="uk-UA"/>
              </w:rPr>
              <w:t>Назва завдання</w:t>
            </w:r>
          </w:p>
        </w:tc>
        <w:tc>
          <w:tcPr>
            <w:tcW w:w="2977" w:type="dxa"/>
          </w:tcPr>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b/>
                <w:sz w:val="24"/>
                <w:szCs w:val="24"/>
                <w:lang w:eastAsia="uk-UA"/>
              </w:rPr>
              <w:t>Перелік заходів завдання</w:t>
            </w:r>
          </w:p>
        </w:tc>
        <w:tc>
          <w:tcPr>
            <w:tcW w:w="3261" w:type="dxa"/>
            <w:gridSpan w:val="2"/>
          </w:tcPr>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 xml:space="preserve">Показники виконання заходу, </w:t>
            </w:r>
            <w:proofErr w:type="spellStart"/>
            <w:r w:rsidRPr="00F77B5E">
              <w:rPr>
                <w:rFonts w:ascii="Times New Roman" w:eastAsia="Times New Roman" w:hAnsi="Times New Roman" w:cs="Times New Roman"/>
                <w:b/>
                <w:sz w:val="24"/>
                <w:szCs w:val="24"/>
                <w:lang w:eastAsia="uk-UA"/>
              </w:rPr>
              <w:t>один.виміру</w:t>
            </w:r>
            <w:proofErr w:type="spellEnd"/>
          </w:p>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b/>
                <w:sz w:val="24"/>
                <w:szCs w:val="24"/>
                <w:lang w:eastAsia="uk-UA"/>
              </w:rPr>
              <w:t>кількість/ площа</w:t>
            </w:r>
          </w:p>
        </w:tc>
        <w:tc>
          <w:tcPr>
            <w:tcW w:w="2126" w:type="dxa"/>
          </w:tcPr>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b/>
                <w:sz w:val="24"/>
                <w:szCs w:val="24"/>
                <w:lang w:eastAsia="uk-UA"/>
              </w:rPr>
              <w:t>Виконавець заходу, показника</w:t>
            </w:r>
          </w:p>
        </w:tc>
        <w:tc>
          <w:tcPr>
            <w:tcW w:w="1984" w:type="dxa"/>
            <w:gridSpan w:val="2"/>
          </w:tcPr>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Фінансування</w:t>
            </w:r>
          </w:p>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b/>
                <w:sz w:val="24"/>
                <w:szCs w:val="24"/>
                <w:lang w:eastAsia="uk-UA"/>
              </w:rPr>
              <w:t>тис. грн.</w:t>
            </w:r>
          </w:p>
        </w:tc>
        <w:tc>
          <w:tcPr>
            <w:tcW w:w="2241" w:type="dxa"/>
          </w:tcPr>
          <w:p w:rsidR="00D87190" w:rsidRPr="00F77B5E" w:rsidRDefault="00D87190" w:rsidP="00F74B42">
            <w:pPr>
              <w:tabs>
                <w:tab w:val="center" w:pos="4677"/>
                <w:tab w:val="right" w:pos="9355"/>
              </w:tabs>
              <w:autoSpaceDN w:val="0"/>
              <w:spacing w:after="0"/>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Очікуваний результат</w:t>
            </w:r>
          </w:p>
        </w:tc>
      </w:tr>
      <w:tr w:rsidR="00D87190" w:rsidRPr="00F77B5E" w:rsidTr="00F74B42">
        <w:trPr>
          <w:trHeight w:val="477"/>
        </w:trPr>
        <w:tc>
          <w:tcPr>
            <w:tcW w:w="721" w:type="dxa"/>
            <w:vMerge w:val="restart"/>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1.</w:t>
            </w:r>
          </w:p>
        </w:tc>
        <w:tc>
          <w:tcPr>
            <w:tcW w:w="2002" w:type="dxa"/>
            <w:vMerge w:val="restart"/>
          </w:tcPr>
          <w:p w:rsidR="00D87190" w:rsidRPr="00F77B5E" w:rsidRDefault="00D87190" w:rsidP="00F74B42">
            <w:pPr>
              <w:spacing w:after="0"/>
              <w:rPr>
                <w:rFonts w:ascii="Times New Roman" w:eastAsia="Times New Roman" w:hAnsi="Times New Roman" w:cs="Times New Roman"/>
                <w:sz w:val="24"/>
                <w:szCs w:val="24"/>
              </w:rPr>
            </w:pPr>
            <w:r w:rsidRPr="00F77B5E">
              <w:rPr>
                <w:rFonts w:ascii="Times New Roman" w:eastAsia="Times New Roman" w:hAnsi="Times New Roman" w:cs="Times New Roman"/>
                <w:b/>
                <w:sz w:val="24"/>
                <w:szCs w:val="24"/>
              </w:rPr>
              <w:t>Завдання 1.</w:t>
            </w:r>
            <w:r w:rsidRPr="00F77B5E">
              <w:rPr>
                <w:rFonts w:ascii="Times New Roman" w:eastAsia="Times New Roman" w:hAnsi="Times New Roman" w:cs="Times New Roman"/>
                <w:sz w:val="24"/>
                <w:szCs w:val="24"/>
              </w:rPr>
              <w:t xml:space="preserve"> </w:t>
            </w:r>
          </w:p>
          <w:p w:rsidR="00D87190" w:rsidRPr="00F77B5E" w:rsidRDefault="00D87190" w:rsidP="00F74B42">
            <w:pPr>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lang w:eastAsia="uk-UA"/>
              </w:rPr>
              <w:t>Фінансова підтримка суб’єктів господарювання в галузі сільського господарства</w:t>
            </w:r>
          </w:p>
        </w:tc>
        <w:tc>
          <w:tcPr>
            <w:tcW w:w="2977" w:type="dxa"/>
            <w:vMerge w:val="restart"/>
          </w:tcPr>
          <w:p w:rsidR="00D87190" w:rsidRPr="00F77B5E" w:rsidRDefault="00D87190" w:rsidP="00F74B42">
            <w:pPr>
              <w:autoSpaceDE w:val="0"/>
              <w:autoSpaceDN w:val="0"/>
              <w:adjustRightInd w:val="0"/>
              <w:spacing w:after="0"/>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Захід  1</w:t>
            </w:r>
          </w:p>
          <w:p w:rsidR="00D87190" w:rsidRPr="00F77B5E" w:rsidRDefault="00D87190" w:rsidP="00F74B42">
            <w:pPr>
              <w:autoSpaceDE w:val="0"/>
              <w:autoSpaceDN w:val="0"/>
              <w:adjustRightInd w:val="0"/>
              <w:spacing w:after="0"/>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color w:val="212529"/>
                <w:sz w:val="24"/>
                <w:szCs w:val="24"/>
                <w:shd w:val="clear" w:color="auto" w:fill="FFFFFF"/>
                <w:lang w:eastAsia="uk-UA"/>
              </w:rPr>
              <w:t>Часткове здешевлення вартості штучного осіменіння корів і телиць, які утримуються в індивідуальних господарствах населення</w:t>
            </w:r>
          </w:p>
        </w:tc>
        <w:tc>
          <w:tcPr>
            <w:tcW w:w="2070" w:type="dxa"/>
            <w:tcBorders>
              <w:bottom w:val="single" w:sz="4" w:space="0" w:color="auto"/>
              <w:righ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Затрат, тис. грн.</w:t>
            </w:r>
          </w:p>
        </w:tc>
        <w:tc>
          <w:tcPr>
            <w:tcW w:w="1191" w:type="dxa"/>
            <w:tcBorders>
              <w:left w:val="single" w:sz="4" w:space="0" w:color="auto"/>
              <w:bottom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20,0</w:t>
            </w:r>
          </w:p>
        </w:tc>
        <w:tc>
          <w:tcPr>
            <w:tcW w:w="2126" w:type="dxa"/>
            <w:vMerge w:val="restart"/>
          </w:tcPr>
          <w:p w:rsidR="00D87190" w:rsidRPr="00F77B5E" w:rsidRDefault="00D87190" w:rsidP="00F74B42">
            <w:pPr>
              <w:autoSpaceDE w:val="0"/>
              <w:autoSpaceDN w:val="0"/>
              <w:adjustRightInd w:val="0"/>
              <w:spacing w:after="0"/>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Виконавчий комітет Новороздільської міської ради</w:t>
            </w:r>
          </w:p>
          <w:p w:rsidR="00D87190" w:rsidRPr="00F77B5E" w:rsidRDefault="00D87190" w:rsidP="00F74B42">
            <w:pPr>
              <w:autoSpaceDE w:val="0"/>
              <w:autoSpaceDN w:val="0"/>
              <w:adjustRightInd w:val="0"/>
              <w:spacing w:after="0"/>
              <w:rPr>
                <w:rFonts w:ascii="Times New Roman" w:eastAsia="Times New Roman" w:hAnsi="Times New Roman" w:cs="Times New Roman"/>
                <w:sz w:val="24"/>
                <w:szCs w:val="24"/>
                <w:lang w:eastAsia="uk-UA"/>
              </w:rPr>
            </w:pPr>
          </w:p>
          <w:p w:rsidR="00D87190" w:rsidRPr="00F77B5E" w:rsidRDefault="00D87190" w:rsidP="00F74B42">
            <w:pPr>
              <w:autoSpaceDE w:val="0"/>
              <w:autoSpaceDN w:val="0"/>
              <w:adjustRightInd w:val="0"/>
              <w:spacing w:after="0"/>
              <w:rPr>
                <w:rFonts w:ascii="Times New Roman" w:eastAsia="Times New Roman" w:hAnsi="Times New Roman" w:cs="Times New Roman"/>
                <w:sz w:val="24"/>
                <w:szCs w:val="24"/>
                <w:lang w:eastAsia="uk-UA"/>
              </w:rPr>
            </w:pPr>
          </w:p>
          <w:p w:rsidR="00D87190" w:rsidRPr="00F77B5E" w:rsidRDefault="00D87190" w:rsidP="00F74B42">
            <w:pPr>
              <w:autoSpaceDE w:val="0"/>
              <w:autoSpaceDN w:val="0"/>
              <w:adjustRightInd w:val="0"/>
              <w:spacing w:after="0"/>
              <w:rPr>
                <w:rFonts w:ascii="Times New Roman" w:eastAsia="Times New Roman" w:hAnsi="Times New Roman" w:cs="Times New Roman"/>
                <w:sz w:val="24"/>
                <w:szCs w:val="24"/>
                <w:lang w:eastAsia="uk-UA"/>
              </w:rPr>
            </w:pPr>
          </w:p>
        </w:tc>
        <w:tc>
          <w:tcPr>
            <w:tcW w:w="1134" w:type="dxa"/>
            <w:vMerge w:val="restart"/>
            <w:tcBorders>
              <w:righ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міський</w:t>
            </w: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бюджет</w:t>
            </w: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sz w:val="24"/>
                <w:szCs w:val="24"/>
                <w:lang w:eastAsia="uk-UA"/>
              </w:rPr>
            </w:pP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sz w:val="24"/>
                <w:szCs w:val="24"/>
                <w:lang w:eastAsia="uk-UA"/>
              </w:rPr>
            </w:pP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sz w:val="24"/>
                <w:szCs w:val="24"/>
              </w:rPr>
            </w:pPr>
          </w:p>
        </w:tc>
        <w:tc>
          <w:tcPr>
            <w:tcW w:w="850" w:type="dxa"/>
            <w:vMerge w:val="restart"/>
            <w:tcBorders>
              <w:lef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20,0</w:t>
            </w: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b/>
                <w:sz w:val="24"/>
                <w:szCs w:val="24"/>
                <w:lang w:eastAsia="uk-UA"/>
              </w:rPr>
            </w:pP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b/>
                <w:sz w:val="24"/>
                <w:szCs w:val="24"/>
                <w:lang w:eastAsia="uk-UA"/>
              </w:rPr>
            </w:pP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b/>
                <w:sz w:val="24"/>
                <w:szCs w:val="24"/>
                <w:lang w:eastAsia="uk-UA"/>
              </w:rPr>
            </w:pPr>
          </w:p>
          <w:p w:rsidR="00D87190" w:rsidRPr="00F77B5E" w:rsidRDefault="00D87190" w:rsidP="00F74B42">
            <w:pPr>
              <w:tabs>
                <w:tab w:val="center" w:pos="4677"/>
                <w:tab w:val="right" w:pos="9355"/>
              </w:tabs>
              <w:autoSpaceDN w:val="0"/>
              <w:spacing w:after="0"/>
              <w:rPr>
                <w:rFonts w:ascii="Times New Roman" w:eastAsia="Times New Roman" w:hAnsi="Times New Roman" w:cs="Times New Roman"/>
                <w:sz w:val="24"/>
                <w:szCs w:val="24"/>
              </w:rPr>
            </w:pPr>
          </w:p>
        </w:tc>
        <w:tc>
          <w:tcPr>
            <w:tcW w:w="2241" w:type="dxa"/>
            <w:vMerge w:val="restart"/>
            <w:tcBorders>
              <w:lef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Покращення генетичного потенціалу ВРХ та збільшення продуктивності тварин</w:t>
            </w:r>
          </w:p>
        </w:tc>
      </w:tr>
      <w:tr w:rsidR="00D87190" w:rsidRPr="00F77B5E" w:rsidTr="00F74B42">
        <w:trPr>
          <w:trHeight w:val="427"/>
        </w:trPr>
        <w:tc>
          <w:tcPr>
            <w:tcW w:w="721"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002"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977"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070" w:type="dxa"/>
            <w:tcBorders>
              <w:top w:val="single" w:sz="4" w:space="0" w:color="auto"/>
              <w:bottom w:val="single" w:sz="4" w:space="0" w:color="auto"/>
              <w:righ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Продукту, голів</w:t>
            </w:r>
          </w:p>
        </w:tc>
        <w:tc>
          <w:tcPr>
            <w:tcW w:w="1191" w:type="dxa"/>
            <w:tcBorders>
              <w:top w:val="single" w:sz="4" w:space="0" w:color="auto"/>
              <w:left w:val="single" w:sz="4" w:space="0" w:color="auto"/>
              <w:bottom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100</w:t>
            </w:r>
          </w:p>
        </w:tc>
        <w:tc>
          <w:tcPr>
            <w:tcW w:w="2126"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p>
        </w:tc>
        <w:tc>
          <w:tcPr>
            <w:tcW w:w="1134" w:type="dxa"/>
            <w:vMerge/>
            <w:tcBorders>
              <w:righ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850" w:type="dxa"/>
            <w:vMerge/>
            <w:tcBorders>
              <w:lef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241" w:type="dxa"/>
            <w:vMerge/>
            <w:tcBorders>
              <w:lef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p>
        </w:tc>
      </w:tr>
      <w:tr w:rsidR="00D87190" w:rsidRPr="00F77B5E" w:rsidTr="00F74B42">
        <w:trPr>
          <w:trHeight w:val="547"/>
        </w:trPr>
        <w:tc>
          <w:tcPr>
            <w:tcW w:w="721"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002"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977"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070" w:type="dxa"/>
            <w:tcBorders>
              <w:top w:val="single" w:sz="4" w:space="0" w:color="auto"/>
              <w:bottom w:val="single" w:sz="4" w:space="0" w:color="auto"/>
              <w:righ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 xml:space="preserve">Ефективності, тис. </w:t>
            </w:r>
            <w:proofErr w:type="spellStart"/>
            <w:r w:rsidRPr="00F77B5E">
              <w:rPr>
                <w:rFonts w:ascii="Times New Roman" w:eastAsia="Times New Roman" w:hAnsi="Times New Roman" w:cs="Times New Roman"/>
                <w:color w:val="000000"/>
                <w:sz w:val="24"/>
                <w:szCs w:val="24"/>
                <w:lang w:eastAsia="uk-UA"/>
              </w:rPr>
              <w:t>грн</w:t>
            </w:r>
            <w:proofErr w:type="spellEnd"/>
            <w:r w:rsidRPr="00F77B5E">
              <w:rPr>
                <w:rFonts w:ascii="Times New Roman" w:eastAsia="Times New Roman" w:hAnsi="Times New Roman" w:cs="Times New Roman"/>
                <w:color w:val="000000"/>
                <w:sz w:val="24"/>
                <w:szCs w:val="24"/>
                <w:lang w:eastAsia="uk-UA"/>
              </w:rPr>
              <w:t>/голів</w:t>
            </w:r>
          </w:p>
        </w:tc>
        <w:tc>
          <w:tcPr>
            <w:tcW w:w="1191" w:type="dxa"/>
            <w:tcBorders>
              <w:top w:val="single" w:sz="4" w:space="0" w:color="auto"/>
              <w:left w:val="single" w:sz="4" w:space="0" w:color="auto"/>
              <w:bottom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0,2</w:t>
            </w:r>
          </w:p>
        </w:tc>
        <w:tc>
          <w:tcPr>
            <w:tcW w:w="2126"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p>
        </w:tc>
        <w:tc>
          <w:tcPr>
            <w:tcW w:w="1134" w:type="dxa"/>
            <w:vMerge/>
            <w:tcBorders>
              <w:righ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850" w:type="dxa"/>
            <w:vMerge/>
            <w:tcBorders>
              <w:lef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241" w:type="dxa"/>
            <w:vMerge/>
            <w:tcBorders>
              <w:lef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p>
        </w:tc>
      </w:tr>
      <w:tr w:rsidR="00D87190" w:rsidRPr="00F77B5E" w:rsidTr="00F74B42">
        <w:trPr>
          <w:trHeight w:val="272"/>
        </w:trPr>
        <w:tc>
          <w:tcPr>
            <w:tcW w:w="721"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002"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977"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070" w:type="dxa"/>
            <w:tcBorders>
              <w:top w:val="single" w:sz="4" w:space="0" w:color="auto"/>
              <w:righ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Якості,%</w:t>
            </w:r>
          </w:p>
        </w:tc>
        <w:tc>
          <w:tcPr>
            <w:tcW w:w="1191" w:type="dxa"/>
            <w:tcBorders>
              <w:top w:val="single" w:sz="4" w:space="0" w:color="auto"/>
              <w:left w:val="single" w:sz="4" w:space="0" w:color="auto"/>
            </w:tcBorders>
          </w:tcPr>
          <w:p w:rsidR="00D87190" w:rsidRPr="00F77B5E" w:rsidRDefault="00D87190" w:rsidP="00F74B42">
            <w:pPr>
              <w:tabs>
                <w:tab w:val="center" w:pos="4677"/>
                <w:tab w:val="right" w:pos="9355"/>
              </w:tabs>
              <w:autoSpaceDN w:val="0"/>
              <w:spacing w:after="0"/>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100</w:t>
            </w:r>
          </w:p>
        </w:tc>
        <w:tc>
          <w:tcPr>
            <w:tcW w:w="2126" w:type="dxa"/>
            <w:vMerge/>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p>
        </w:tc>
        <w:tc>
          <w:tcPr>
            <w:tcW w:w="1134" w:type="dxa"/>
            <w:vMerge/>
            <w:tcBorders>
              <w:righ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850" w:type="dxa"/>
            <w:vMerge/>
            <w:tcBorders>
              <w:lef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rPr>
            </w:pPr>
          </w:p>
        </w:tc>
        <w:tc>
          <w:tcPr>
            <w:tcW w:w="2241" w:type="dxa"/>
            <w:vMerge/>
            <w:tcBorders>
              <w:left w:val="single" w:sz="4" w:space="0" w:color="auto"/>
            </w:tcBorders>
            <w:vAlign w:val="center"/>
          </w:tcPr>
          <w:p w:rsidR="00D87190" w:rsidRPr="00F77B5E" w:rsidRDefault="00D87190" w:rsidP="00F74B42">
            <w:pPr>
              <w:spacing w:after="0" w:line="240" w:lineRule="auto"/>
              <w:rPr>
                <w:rFonts w:ascii="Times New Roman" w:eastAsia="Times New Roman" w:hAnsi="Times New Roman" w:cs="Times New Roman"/>
                <w:sz w:val="24"/>
                <w:szCs w:val="24"/>
                <w:lang w:eastAsia="uk-UA"/>
              </w:rPr>
            </w:pPr>
          </w:p>
        </w:tc>
      </w:tr>
    </w:tbl>
    <w:p w:rsidR="00D87190" w:rsidRPr="00F77B5E" w:rsidRDefault="00D87190" w:rsidP="00D87190">
      <w:pPr>
        <w:spacing w:after="0" w:line="240" w:lineRule="auto"/>
        <w:ind w:left="720"/>
        <w:contextualSpacing/>
        <w:jc w:val="right"/>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ind w:left="720"/>
        <w:contextualSpacing/>
        <w:jc w:val="center"/>
        <w:rPr>
          <w:rFonts w:ascii="Times New Roman" w:eastAsia="Times New Roman" w:hAnsi="Times New Roman" w:cs="Times New Roman"/>
          <w:b/>
          <w:sz w:val="24"/>
          <w:szCs w:val="24"/>
          <w:lang w:eastAsia="uk-UA"/>
        </w:rPr>
      </w:pPr>
    </w:p>
    <w:p w:rsidR="00D87190" w:rsidRPr="00F77B5E" w:rsidRDefault="00D87190" w:rsidP="00D87190">
      <w:pPr>
        <w:spacing w:after="0" w:line="240" w:lineRule="auto"/>
        <w:rPr>
          <w:rFonts w:ascii="Times New Roman" w:eastAsia="Times New Roman" w:hAnsi="Times New Roman" w:cs="Times New Roman"/>
          <w:bCs/>
          <w:sz w:val="26"/>
          <w:szCs w:val="26"/>
          <w:lang w:eastAsia="uk-UA"/>
        </w:rPr>
      </w:pPr>
      <w:r w:rsidRPr="00F77B5E">
        <w:rPr>
          <w:rFonts w:ascii="Times New Roman" w:eastAsia="Times New Roman" w:hAnsi="Times New Roman" w:cs="Times New Roman"/>
          <w:bCs/>
          <w:sz w:val="26"/>
          <w:szCs w:val="26"/>
          <w:lang w:eastAsia="uk-UA"/>
        </w:rPr>
        <w:t>МІСЬКИЙ ГОЛОВА                                                                         Ярина  ЯЦЕНКО.</w:t>
      </w:r>
    </w:p>
    <w:p w:rsidR="00D87190" w:rsidRPr="00F77B5E" w:rsidRDefault="00D87190" w:rsidP="00D87190">
      <w:pPr>
        <w:autoSpaceDN w:val="0"/>
        <w:spacing w:after="160" w:line="259" w:lineRule="auto"/>
        <w:jc w:val="right"/>
        <w:rPr>
          <w:rFonts w:ascii="Times New Roman" w:eastAsia="Times New Roman" w:hAnsi="Times New Roman" w:cs="Times New Roman"/>
          <w:i/>
          <w:sz w:val="26"/>
          <w:szCs w:val="26"/>
        </w:rPr>
      </w:pPr>
    </w:p>
    <w:p w:rsidR="00D87190" w:rsidRPr="00F77B5E" w:rsidRDefault="00D87190" w:rsidP="00D87190">
      <w:pPr>
        <w:autoSpaceDN w:val="0"/>
        <w:spacing w:after="160" w:line="259" w:lineRule="auto"/>
        <w:rPr>
          <w:rFonts w:ascii="Times New Roman" w:eastAsia="Times New Roman" w:hAnsi="Times New Roman" w:cs="Times New Roman"/>
          <w:i/>
          <w:sz w:val="26"/>
          <w:szCs w:val="26"/>
        </w:rPr>
        <w:sectPr w:rsidR="00D87190" w:rsidRPr="00F77B5E" w:rsidSect="00741BCD">
          <w:pgSz w:w="16838" w:h="11906" w:orient="landscape"/>
          <w:pgMar w:top="993" w:right="851" w:bottom="851" w:left="851" w:header="709" w:footer="709" w:gutter="0"/>
          <w:cols w:space="708"/>
          <w:docGrid w:linePitch="360"/>
        </w:sectPr>
      </w:pPr>
    </w:p>
    <w:p w:rsidR="00D87190" w:rsidRPr="00F77B5E" w:rsidRDefault="00D87190" w:rsidP="00D87190">
      <w:pPr>
        <w:spacing w:after="160" w:line="252" w:lineRule="auto"/>
        <w:rPr>
          <w:b/>
          <w:sz w:val="26"/>
          <w:szCs w:val="26"/>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050EA"/>
    <w:multiLevelType w:val="hybridMultilevel"/>
    <w:tmpl w:val="72CCA128"/>
    <w:lvl w:ilvl="0" w:tplc="D32E225A">
      <w:numFmt w:val="bullet"/>
      <w:lvlText w:val="-"/>
      <w:lvlJc w:val="left"/>
      <w:pPr>
        <w:ind w:left="1069" w:hanging="360"/>
      </w:pPr>
      <w:rPr>
        <w:rFonts w:ascii="Times New Roman" w:eastAsia="Times New Roman" w:hAnsi="Times New Roman" w:hint="default"/>
      </w:rPr>
    </w:lvl>
    <w:lvl w:ilvl="1" w:tplc="49187ABC">
      <w:start w:val="1"/>
      <w:numFmt w:val="bullet"/>
      <w:lvlText w:val="o"/>
      <w:lvlJc w:val="left"/>
      <w:pPr>
        <w:ind w:left="1789" w:hanging="360"/>
      </w:pPr>
      <w:rPr>
        <w:rFonts w:ascii="Courier New" w:hAnsi="Courier New" w:hint="default"/>
      </w:rPr>
    </w:lvl>
    <w:lvl w:ilvl="2" w:tplc="018A8020" w:tentative="1">
      <w:start w:val="1"/>
      <w:numFmt w:val="bullet"/>
      <w:lvlText w:val=""/>
      <w:lvlJc w:val="left"/>
      <w:pPr>
        <w:ind w:left="2509" w:hanging="360"/>
      </w:pPr>
      <w:rPr>
        <w:rFonts w:ascii="Wingdings" w:hAnsi="Wingdings" w:hint="default"/>
      </w:rPr>
    </w:lvl>
    <w:lvl w:ilvl="3" w:tplc="CC28C7A0" w:tentative="1">
      <w:start w:val="1"/>
      <w:numFmt w:val="bullet"/>
      <w:lvlText w:val=""/>
      <w:lvlJc w:val="left"/>
      <w:pPr>
        <w:ind w:left="3229" w:hanging="360"/>
      </w:pPr>
      <w:rPr>
        <w:rFonts w:ascii="Symbol" w:hAnsi="Symbol" w:hint="default"/>
      </w:rPr>
    </w:lvl>
    <w:lvl w:ilvl="4" w:tplc="E86CFBB6" w:tentative="1">
      <w:start w:val="1"/>
      <w:numFmt w:val="bullet"/>
      <w:lvlText w:val="o"/>
      <w:lvlJc w:val="left"/>
      <w:pPr>
        <w:ind w:left="3949" w:hanging="360"/>
      </w:pPr>
      <w:rPr>
        <w:rFonts w:ascii="Courier New" w:hAnsi="Courier New" w:hint="default"/>
      </w:rPr>
    </w:lvl>
    <w:lvl w:ilvl="5" w:tplc="30906E76" w:tentative="1">
      <w:start w:val="1"/>
      <w:numFmt w:val="bullet"/>
      <w:lvlText w:val=""/>
      <w:lvlJc w:val="left"/>
      <w:pPr>
        <w:ind w:left="4669" w:hanging="360"/>
      </w:pPr>
      <w:rPr>
        <w:rFonts w:ascii="Wingdings" w:hAnsi="Wingdings" w:hint="default"/>
      </w:rPr>
    </w:lvl>
    <w:lvl w:ilvl="6" w:tplc="2056F0B2" w:tentative="1">
      <w:start w:val="1"/>
      <w:numFmt w:val="bullet"/>
      <w:lvlText w:val=""/>
      <w:lvlJc w:val="left"/>
      <w:pPr>
        <w:ind w:left="5389" w:hanging="360"/>
      </w:pPr>
      <w:rPr>
        <w:rFonts w:ascii="Symbol" w:hAnsi="Symbol" w:hint="default"/>
      </w:rPr>
    </w:lvl>
    <w:lvl w:ilvl="7" w:tplc="6978A24C" w:tentative="1">
      <w:start w:val="1"/>
      <w:numFmt w:val="bullet"/>
      <w:lvlText w:val="o"/>
      <w:lvlJc w:val="left"/>
      <w:pPr>
        <w:ind w:left="6109" w:hanging="360"/>
      </w:pPr>
      <w:rPr>
        <w:rFonts w:ascii="Courier New" w:hAnsi="Courier New" w:hint="default"/>
      </w:rPr>
    </w:lvl>
    <w:lvl w:ilvl="8" w:tplc="E24E5A10"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87190"/>
    <w:rsid w:val="0032320A"/>
    <w:rsid w:val="004D399D"/>
    <w:rsid w:val="00940807"/>
    <w:rsid w:val="00C910B8"/>
    <w:rsid w:val="00C96A1D"/>
    <w:rsid w:val="00CC0C14"/>
    <w:rsid w:val="00D87190"/>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5802</Words>
  <Characters>3308</Characters>
  <Application>Microsoft Office Word</Application>
  <DocSecurity>0</DocSecurity>
  <Lines>27</Lines>
  <Paragraphs>18</Paragraphs>
  <ScaleCrop>false</ScaleCrop>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2025-01-03T13:17:00Z</dcterms:created>
  <dcterms:modified xsi:type="dcterms:W3CDTF">2025-01-03T13:19:00Z</dcterms:modified>
</cp:coreProperties>
</file>