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ACA" w:rsidRPr="00917D8A" w:rsidRDefault="00DF3ACA" w:rsidP="00DF3ACA">
      <w:pPr>
        <w:jc w:val="center"/>
        <w:rPr>
          <w:i/>
          <w:iCs/>
          <w:lang w:eastAsia="ru-RU"/>
        </w:rPr>
      </w:pPr>
      <w:r w:rsidRPr="00917D8A">
        <w:rPr>
          <w:b/>
          <w:lang w:eastAsia="uk-UA"/>
        </w:rPr>
        <w:t xml:space="preserve">    </w:t>
      </w:r>
      <w:r w:rsidRPr="00917D8A">
        <w:rPr>
          <w:i/>
          <w:iCs/>
          <w:lang w:eastAsia="ru-RU"/>
        </w:rPr>
        <w:t xml:space="preserve">  </w:t>
      </w:r>
      <w:r w:rsidRPr="00917D8A">
        <w:rPr>
          <w:i/>
          <w:iCs/>
          <w:noProof/>
          <w:lang w:val="uk-UA" w:eastAsia="uk-UA"/>
        </w:rPr>
        <w:drawing>
          <wp:inline distT="0" distB="0" distL="0" distR="0" wp14:anchorId="3FCDF797" wp14:editId="5BA022F6">
            <wp:extent cx="1403985" cy="63754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ACA" w:rsidRPr="00917D8A" w:rsidRDefault="00DF3ACA" w:rsidP="00DF3ACA">
      <w:pPr>
        <w:jc w:val="center"/>
        <w:rPr>
          <w:b/>
          <w:bCs/>
          <w:lang w:eastAsia="ru-RU"/>
        </w:rPr>
      </w:pPr>
      <w:r w:rsidRPr="00917D8A">
        <w:rPr>
          <w:b/>
          <w:bCs/>
          <w:lang w:eastAsia="ru-RU"/>
        </w:rPr>
        <w:t>У К Р А Ї Н А</w:t>
      </w:r>
    </w:p>
    <w:p w:rsidR="00DF3ACA" w:rsidRPr="00917D8A" w:rsidRDefault="00DF3ACA" w:rsidP="00DF3ACA">
      <w:pPr>
        <w:keepNext/>
        <w:jc w:val="center"/>
        <w:outlineLvl w:val="0"/>
        <w:rPr>
          <w:bCs/>
          <w:kern w:val="32"/>
          <w:lang w:eastAsia="uk-UA"/>
        </w:rPr>
      </w:pPr>
      <w:r w:rsidRPr="00917D8A">
        <w:rPr>
          <w:bCs/>
          <w:kern w:val="32"/>
          <w:lang w:eastAsia="uk-UA"/>
        </w:rPr>
        <w:t>НОВОРОЗДІЛЬСЬКА  МІСЬКА  РАДА</w:t>
      </w:r>
    </w:p>
    <w:p w:rsidR="00DF3ACA" w:rsidRPr="00917D8A" w:rsidRDefault="00DF3ACA" w:rsidP="00DF3ACA">
      <w:pPr>
        <w:keepNext/>
        <w:jc w:val="center"/>
        <w:outlineLvl w:val="0"/>
        <w:rPr>
          <w:bCs/>
          <w:kern w:val="32"/>
          <w:lang w:eastAsia="uk-UA"/>
        </w:rPr>
      </w:pPr>
      <w:r w:rsidRPr="00917D8A">
        <w:rPr>
          <w:bCs/>
          <w:kern w:val="32"/>
          <w:lang w:eastAsia="uk-UA"/>
        </w:rPr>
        <w:t>ЛЬВІВСЬКОЇ  ОБЛАСТІ</w:t>
      </w:r>
    </w:p>
    <w:p w:rsidR="00DF3ACA" w:rsidRPr="00B256EF" w:rsidRDefault="00DF3ACA" w:rsidP="00DF3ACA">
      <w:pPr>
        <w:jc w:val="right"/>
        <w:rPr>
          <w:b/>
          <w:i/>
          <w:sz w:val="26"/>
          <w:szCs w:val="26"/>
          <w:lang w:val="uk-UA" w:eastAsia="ru-RU"/>
        </w:rPr>
      </w:pPr>
      <w:r w:rsidRPr="00817F46">
        <w:rPr>
          <w:b/>
          <w:i/>
          <w:sz w:val="26"/>
          <w:szCs w:val="26"/>
          <w:lang w:eastAsia="ru-RU"/>
        </w:rPr>
        <w:t>ПРОЕКТ  рішення</w:t>
      </w:r>
      <w:r w:rsidR="00B256EF">
        <w:rPr>
          <w:b/>
          <w:i/>
          <w:sz w:val="26"/>
          <w:szCs w:val="26"/>
          <w:lang w:val="uk-UA" w:eastAsia="ru-RU"/>
        </w:rPr>
        <w:t xml:space="preserve"> № </w:t>
      </w:r>
      <w:r w:rsidR="00E05A5E">
        <w:rPr>
          <w:b/>
          <w:i/>
          <w:sz w:val="26"/>
          <w:szCs w:val="26"/>
          <w:lang w:val="uk-UA" w:eastAsia="ru-RU"/>
        </w:rPr>
        <w:t>2174</w:t>
      </w:r>
    </w:p>
    <w:p w:rsidR="00C4666A" w:rsidRPr="00817F46" w:rsidRDefault="00C4666A" w:rsidP="00DF3ACA">
      <w:pPr>
        <w:jc w:val="right"/>
        <w:rPr>
          <w:sz w:val="26"/>
          <w:szCs w:val="26"/>
          <w:lang w:eastAsia="ru-RU"/>
        </w:rPr>
      </w:pPr>
    </w:p>
    <w:p w:rsidR="00DF3ACA" w:rsidRDefault="00DF3ACA" w:rsidP="00DF3ACA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jc w:val="right"/>
        <w:rPr>
          <w:i/>
          <w:sz w:val="20"/>
          <w:szCs w:val="20"/>
          <w:lang w:eastAsia="ru-RU"/>
        </w:rPr>
      </w:pPr>
      <w:r w:rsidRPr="001A415C">
        <w:rPr>
          <w:i/>
          <w:iCs/>
          <w:sz w:val="20"/>
          <w:szCs w:val="20"/>
        </w:rPr>
        <w:t xml:space="preserve">                                                                                            </w:t>
      </w:r>
      <w:r>
        <w:rPr>
          <w:i/>
          <w:iCs/>
          <w:sz w:val="20"/>
          <w:szCs w:val="20"/>
          <w:lang w:val="uk-UA"/>
        </w:rPr>
        <w:t xml:space="preserve">         </w:t>
      </w:r>
      <w:r w:rsidRPr="001A415C">
        <w:rPr>
          <w:i/>
          <w:sz w:val="20"/>
          <w:szCs w:val="20"/>
          <w:lang w:eastAsia="ru-RU"/>
        </w:rPr>
        <w:t>вик. Пасемко Н.А</w:t>
      </w:r>
      <w:r w:rsidRPr="001A415C">
        <w:rPr>
          <w:i/>
          <w:sz w:val="20"/>
          <w:szCs w:val="20"/>
          <w:lang w:eastAsia="ru-RU"/>
        </w:rPr>
        <w:tab/>
        <w:t xml:space="preserve">   _________</w:t>
      </w:r>
    </w:p>
    <w:p w:rsidR="00C4666A" w:rsidRPr="001A415C" w:rsidRDefault="00C4666A" w:rsidP="00DF3ACA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jc w:val="right"/>
        <w:rPr>
          <w:i/>
          <w:sz w:val="20"/>
          <w:szCs w:val="20"/>
          <w:lang w:eastAsia="ru-RU"/>
        </w:rPr>
      </w:pPr>
    </w:p>
    <w:p w:rsidR="00DF3ACA" w:rsidRPr="001A415C" w:rsidRDefault="00DF3ACA" w:rsidP="00DF3ACA">
      <w:pPr>
        <w:jc w:val="right"/>
        <w:rPr>
          <w:i/>
          <w:sz w:val="20"/>
          <w:szCs w:val="20"/>
          <w:lang w:eastAsia="ru-RU"/>
        </w:rPr>
      </w:pPr>
      <w:r w:rsidRPr="001A415C">
        <w:rPr>
          <w:i/>
          <w:sz w:val="20"/>
          <w:szCs w:val="20"/>
          <w:lang w:eastAsia="ru-RU"/>
        </w:rPr>
        <w:t xml:space="preserve">                                                                  нач. юридичного відділу Горін Р. І.     _________   </w:t>
      </w:r>
    </w:p>
    <w:p w:rsidR="00DF3ACA" w:rsidRPr="001A415C" w:rsidRDefault="00DF3ACA" w:rsidP="00DF3ACA">
      <w:pPr>
        <w:jc w:val="right"/>
        <w:rPr>
          <w:i/>
          <w:sz w:val="20"/>
          <w:szCs w:val="20"/>
          <w:lang w:eastAsia="ru-RU"/>
        </w:rPr>
      </w:pPr>
      <w:r w:rsidRPr="001A415C">
        <w:rPr>
          <w:i/>
          <w:sz w:val="20"/>
          <w:szCs w:val="20"/>
          <w:lang w:eastAsia="ru-RU"/>
        </w:rPr>
        <w:t xml:space="preserve">                                                           </w:t>
      </w:r>
    </w:p>
    <w:p w:rsidR="00DF3ACA" w:rsidRDefault="00DF3ACA" w:rsidP="00DF3ACA">
      <w:pPr>
        <w:jc w:val="right"/>
        <w:rPr>
          <w:i/>
          <w:sz w:val="20"/>
          <w:szCs w:val="20"/>
          <w:lang w:eastAsia="ru-RU"/>
        </w:rPr>
      </w:pPr>
      <w:r w:rsidRPr="001A415C">
        <w:rPr>
          <w:i/>
          <w:sz w:val="20"/>
          <w:szCs w:val="20"/>
          <w:lang w:eastAsia="ru-RU"/>
        </w:rPr>
        <w:t xml:space="preserve">                                                  нач. управління ЖКГ   Білоус А. М.    __________</w:t>
      </w:r>
    </w:p>
    <w:p w:rsidR="00C4666A" w:rsidRPr="00B256EF" w:rsidRDefault="00C4666A" w:rsidP="00B256EF">
      <w:pPr>
        <w:jc w:val="right"/>
        <w:rPr>
          <w:i/>
          <w:sz w:val="26"/>
          <w:szCs w:val="26"/>
          <w:lang w:eastAsia="ru-RU"/>
        </w:rPr>
      </w:pPr>
    </w:p>
    <w:p w:rsidR="00DF3ACA" w:rsidRPr="00B256EF" w:rsidRDefault="00DF3ACA" w:rsidP="00B256EF">
      <w:pPr>
        <w:tabs>
          <w:tab w:val="left" w:pos="3119"/>
          <w:tab w:val="left" w:pos="4270"/>
        </w:tabs>
        <w:jc w:val="right"/>
        <w:rPr>
          <w:i/>
          <w:iCs/>
          <w:sz w:val="26"/>
          <w:szCs w:val="26"/>
        </w:rPr>
      </w:pPr>
      <w:r w:rsidRPr="00B256EF">
        <w:rPr>
          <w:i/>
          <w:iCs/>
          <w:sz w:val="26"/>
          <w:szCs w:val="26"/>
        </w:rPr>
        <w:t xml:space="preserve">       перший заступник міського голови Гулій М. М. __________</w:t>
      </w:r>
    </w:p>
    <w:p w:rsidR="00B256EF" w:rsidRDefault="00B256EF" w:rsidP="00B256EF">
      <w:pPr>
        <w:pStyle w:val="a3"/>
        <w:shd w:val="clear" w:color="auto" w:fill="FFFFFF"/>
        <w:spacing w:before="0" w:beforeAutospacing="0" w:after="0" w:afterAutospacing="0"/>
        <w:rPr>
          <w:rStyle w:val="a4"/>
          <w:color w:val="1B1D1F"/>
          <w:sz w:val="26"/>
          <w:szCs w:val="26"/>
        </w:rPr>
      </w:pPr>
    </w:p>
    <w:p w:rsidR="00E05A5E" w:rsidRDefault="00C4666A" w:rsidP="00B256E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B1D1F"/>
          <w:sz w:val="26"/>
          <w:szCs w:val="26"/>
        </w:rPr>
      </w:pPr>
      <w:r w:rsidRPr="00B256EF">
        <w:rPr>
          <w:rStyle w:val="a4"/>
          <w:b w:val="0"/>
          <w:color w:val="1B1D1F"/>
          <w:sz w:val="26"/>
          <w:szCs w:val="26"/>
        </w:rPr>
        <w:t xml:space="preserve">Про безоплатну передачу складових газорозподільної </w:t>
      </w:r>
    </w:p>
    <w:p w:rsidR="00E05A5E" w:rsidRDefault="00C4666A" w:rsidP="00B256E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B1D1F"/>
          <w:sz w:val="26"/>
          <w:szCs w:val="26"/>
        </w:rPr>
      </w:pPr>
      <w:r w:rsidRPr="00B256EF">
        <w:rPr>
          <w:rStyle w:val="a4"/>
          <w:b w:val="0"/>
          <w:color w:val="1B1D1F"/>
          <w:sz w:val="26"/>
          <w:szCs w:val="26"/>
        </w:rPr>
        <w:t xml:space="preserve">системи у господарське </w:t>
      </w:r>
      <w:r w:rsidR="00E05A5E">
        <w:rPr>
          <w:rStyle w:val="a4"/>
          <w:b w:val="0"/>
          <w:color w:val="1B1D1F"/>
          <w:sz w:val="26"/>
          <w:szCs w:val="26"/>
        </w:rPr>
        <w:t xml:space="preserve"> </w:t>
      </w:r>
      <w:r w:rsidRPr="00B256EF">
        <w:rPr>
          <w:rStyle w:val="a4"/>
          <w:b w:val="0"/>
          <w:color w:val="1B1D1F"/>
          <w:sz w:val="26"/>
          <w:szCs w:val="26"/>
        </w:rPr>
        <w:t>відання  та на ба</w:t>
      </w:r>
      <w:r w:rsidR="00E05A5E">
        <w:rPr>
          <w:rStyle w:val="a4"/>
          <w:b w:val="0"/>
          <w:color w:val="1B1D1F"/>
          <w:sz w:val="26"/>
          <w:szCs w:val="26"/>
        </w:rPr>
        <w:t>ланс Оператору</w:t>
      </w:r>
    </w:p>
    <w:p w:rsidR="00E05A5E" w:rsidRDefault="00E05A5E" w:rsidP="00B256E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B1D1F"/>
          <w:sz w:val="26"/>
          <w:szCs w:val="26"/>
        </w:rPr>
      </w:pPr>
      <w:r>
        <w:rPr>
          <w:rStyle w:val="a4"/>
          <w:b w:val="0"/>
          <w:color w:val="1B1D1F"/>
          <w:sz w:val="26"/>
          <w:szCs w:val="26"/>
        </w:rPr>
        <w:t xml:space="preserve">газорозподільної </w:t>
      </w:r>
      <w:r w:rsidR="00C4666A" w:rsidRPr="00B256EF">
        <w:rPr>
          <w:rStyle w:val="a4"/>
          <w:b w:val="0"/>
          <w:color w:val="1B1D1F"/>
          <w:sz w:val="26"/>
          <w:szCs w:val="26"/>
        </w:rPr>
        <w:t>системи у Львівській області Львівській</w:t>
      </w:r>
    </w:p>
    <w:p w:rsidR="00DF3ACA" w:rsidRPr="00B256EF" w:rsidRDefault="00C4666A" w:rsidP="00B256E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B1D1F"/>
          <w:sz w:val="26"/>
          <w:szCs w:val="26"/>
        </w:rPr>
      </w:pPr>
      <w:bookmarkStart w:id="0" w:name="_GoBack"/>
      <w:bookmarkEnd w:id="0"/>
      <w:r w:rsidRPr="00B256EF">
        <w:rPr>
          <w:rStyle w:val="a4"/>
          <w:b w:val="0"/>
          <w:color w:val="1B1D1F"/>
          <w:sz w:val="26"/>
          <w:szCs w:val="26"/>
        </w:rPr>
        <w:t>філії ТОВ «Газорозподільні мережі України»</w:t>
      </w:r>
    </w:p>
    <w:p w:rsidR="00DF3ACA" w:rsidRPr="00B256EF" w:rsidRDefault="00DF3ACA" w:rsidP="00B256EF">
      <w:pPr>
        <w:ind w:firstLine="708"/>
        <w:jc w:val="both"/>
        <w:rPr>
          <w:sz w:val="26"/>
          <w:szCs w:val="26"/>
          <w:lang w:val="uk-UA"/>
        </w:rPr>
      </w:pPr>
    </w:p>
    <w:p w:rsidR="00DF3ACA" w:rsidRPr="00B256EF" w:rsidRDefault="00C4666A" w:rsidP="00B256EF">
      <w:pPr>
        <w:ind w:firstLine="708"/>
        <w:jc w:val="both"/>
        <w:rPr>
          <w:sz w:val="26"/>
          <w:szCs w:val="26"/>
          <w:lang w:val="uk-UA"/>
        </w:rPr>
      </w:pPr>
      <w:r w:rsidRPr="00B256EF">
        <w:rPr>
          <w:sz w:val="26"/>
          <w:szCs w:val="26"/>
          <w:lang w:val="uk-UA"/>
        </w:rPr>
        <w:t>З метою ефективного управління майном комунальної власності Новороздільської територіальної громади та забезпечення раціонального його використання, а також реалізації повноважень міської ради</w:t>
      </w:r>
      <w:r w:rsidR="00756A7F" w:rsidRPr="00B256EF">
        <w:rPr>
          <w:sz w:val="26"/>
          <w:szCs w:val="26"/>
          <w:lang w:val="uk-UA"/>
        </w:rPr>
        <w:t xml:space="preserve"> у сфері житлово-комунального господарства, зважаючи на те, що у зв’язку із зупиненням дії ліцензії АТ «Львівгаз» на право провадження господарської діяльності з розподілу природнього газу, з 01.09.2023 року  діяльність з розподілу природного газу газорозподільною системою в межах Львівської області здійснює </w:t>
      </w:r>
      <w:r w:rsidR="00366525" w:rsidRPr="00B256EF">
        <w:rPr>
          <w:sz w:val="26"/>
          <w:szCs w:val="26"/>
          <w:lang w:val="uk-UA"/>
        </w:rPr>
        <w:t>Львівська філія ТОВ «Газорозподільні</w:t>
      </w:r>
      <w:r w:rsidR="00A77C38" w:rsidRPr="00B256EF">
        <w:rPr>
          <w:sz w:val="26"/>
          <w:szCs w:val="26"/>
          <w:lang w:val="uk-UA"/>
        </w:rPr>
        <w:t xml:space="preserve"> мережі України</w:t>
      </w:r>
      <w:r w:rsidR="00366525" w:rsidRPr="00B256EF">
        <w:rPr>
          <w:sz w:val="26"/>
          <w:szCs w:val="26"/>
          <w:lang w:val="uk-UA"/>
        </w:rPr>
        <w:t>»</w:t>
      </w:r>
      <w:r w:rsidR="00A77C38" w:rsidRPr="00B256EF">
        <w:rPr>
          <w:sz w:val="26"/>
          <w:szCs w:val="26"/>
          <w:lang w:val="uk-UA"/>
        </w:rPr>
        <w:t>, яка, як Оператор газорозподільчої мережі, здійснює її експлуатацію та технічне обслуговування</w:t>
      </w:r>
      <w:r w:rsidR="004F11D3" w:rsidRPr="00B256EF">
        <w:rPr>
          <w:sz w:val="26"/>
          <w:szCs w:val="26"/>
          <w:lang w:val="uk-UA"/>
        </w:rPr>
        <w:t>, з метою покращення надання населенню громади послуг з розподілу природного газу та приєднання до газорозподільчих систем, враховуючи звернення АТ «Львівгаз» щодо необхідності передачі у господарське відання та на баланс газорозподільному підприємству Львівській філії ТОВ «Газорозподільні мережі України» складових газорозподільної системи, керуючись положеннями Кодексу газорозподільних систем, ст. 327 Цивільного кодексу України, Госпо</w:t>
      </w:r>
      <w:r w:rsidR="000C27E1" w:rsidRPr="00B256EF">
        <w:rPr>
          <w:sz w:val="26"/>
          <w:szCs w:val="26"/>
          <w:lang w:val="uk-UA"/>
        </w:rPr>
        <w:t xml:space="preserve">дарського кодексу України, нормами Закону України «Про ринок природного газу», ст.. 26, ч. 5 ст. 60 Закону України «Про місцеве самоврядування в Україні», нормами Закону України «Про бухгалтерський облік та </w:t>
      </w:r>
      <w:r w:rsidR="00B256EF">
        <w:rPr>
          <w:sz w:val="26"/>
          <w:szCs w:val="26"/>
          <w:lang w:val="uk-UA"/>
        </w:rPr>
        <w:t xml:space="preserve">фінансову звітність в Україні», </w:t>
      </w:r>
      <w:r w:rsidR="00B256EF">
        <w:rPr>
          <w:sz w:val="26"/>
          <w:szCs w:val="26"/>
          <w:lang w:val="en-US"/>
        </w:rPr>
        <w:t xml:space="preserve">LXI </w:t>
      </w:r>
      <w:r w:rsidR="00DF3ACA" w:rsidRPr="00B256EF">
        <w:rPr>
          <w:sz w:val="26"/>
          <w:szCs w:val="26"/>
          <w:lang w:val="uk-UA" w:eastAsia="uk-UA"/>
        </w:rPr>
        <w:t>сесія VІІІ демократичного скликання Новороздільської міської ради</w:t>
      </w:r>
    </w:p>
    <w:p w:rsidR="00B256EF" w:rsidRDefault="00B256EF" w:rsidP="00B256EF">
      <w:pPr>
        <w:rPr>
          <w:sz w:val="26"/>
          <w:szCs w:val="26"/>
          <w:lang w:val="uk-UA"/>
        </w:rPr>
      </w:pPr>
    </w:p>
    <w:p w:rsidR="00DF3ACA" w:rsidRPr="00B256EF" w:rsidRDefault="00ED3613" w:rsidP="00B256EF">
      <w:pPr>
        <w:rPr>
          <w:sz w:val="26"/>
          <w:szCs w:val="26"/>
          <w:lang w:val="uk-UA"/>
        </w:rPr>
      </w:pPr>
      <w:r w:rsidRPr="00B256EF">
        <w:rPr>
          <w:b/>
          <w:sz w:val="26"/>
          <w:szCs w:val="26"/>
          <w:lang w:val="uk-UA"/>
        </w:rPr>
        <w:t>ВИРІШИЛ</w:t>
      </w:r>
      <w:r w:rsidR="00DF3ACA" w:rsidRPr="00B256EF">
        <w:rPr>
          <w:b/>
          <w:sz w:val="26"/>
          <w:szCs w:val="26"/>
          <w:lang w:val="uk-UA"/>
        </w:rPr>
        <w:t>А</w:t>
      </w:r>
      <w:r w:rsidR="00DF3ACA" w:rsidRPr="00B256EF">
        <w:rPr>
          <w:sz w:val="26"/>
          <w:szCs w:val="26"/>
          <w:lang w:val="uk-UA"/>
        </w:rPr>
        <w:t>:</w:t>
      </w:r>
    </w:p>
    <w:p w:rsidR="00B256EF" w:rsidRDefault="00B256EF" w:rsidP="00B256EF">
      <w:pPr>
        <w:ind w:firstLine="567"/>
        <w:jc w:val="both"/>
        <w:rPr>
          <w:sz w:val="26"/>
          <w:szCs w:val="26"/>
          <w:lang w:val="uk-UA"/>
        </w:rPr>
      </w:pPr>
    </w:p>
    <w:p w:rsidR="00DF3ACA" w:rsidRPr="00B256EF" w:rsidRDefault="00B256EF" w:rsidP="00B256EF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ED3613" w:rsidRPr="00B256EF">
        <w:rPr>
          <w:sz w:val="26"/>
          <w:szCs w:val="26"/>
          <w:lang w:val="uk-UA"/>
        </w:rPr>
        <w:t>Передати безоплатно з балансу акціонерного товариства «Оператор газорозподільної системи «Львівгаз» на баланс Оператора газорозподільної системи у Львівській області – Львівської філії товариства</w:t>
      </w:r>
      <w:r w:rsidR="005859FE" w:rsidRPr="00B256EF">
        <w:rPr>
          <w:sz w:val="26"/>
          <w:szCs w:val="26"/>
          <w:lang w:val="uk-UA"/>
        </w:rPr>
        <w:t xml:space="preserve"> з обмеженою відповідальністю «Газорозподільні мережі України» складові газорозподільної системи згідно з додатком до цього рішення, які знаходяться на території та у комунальній власності Новороздільської територіальної громади</w:t>
      </w:r>
      <w:r w:rsidR="00176FF3" w:rsidRPr="00B256EF">
        <w:rPr>
          <w:sz w:val="26"/>
          <w:szCs w:val="26"/>
          <w:lang w:val="uk-UA"/>
        </w:rPr>
        <w:t xml:space="preserve"> Стрийського району Львівської області в особі Новороздільської міської ради Стрийського району Львівської області, з метою їх експлуатації та технічного обслуговування.</w:t>
      </w:r>
    </w:p>
    <w:p w:rsidR="00176FF3" w:rsidRPr="00B256EF" w:rsidRDefault="00B256EF" w:rsidP="00B256EF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2.</w:t>
      </w:r>
      <w:r w:rsidR="00176FF3" w:rsidRPr="00B256EF">
        <w:rPr>
          <w:sz w:val="26"/>
          <w:szCs w:val="26"/>
          <w:lang w:val="uk-UA"/>
        </w:rPr>
        <w:t xml:space="preserve">Погодити укладання Новороздільською міською радою з Львівською філією ТОВ «Газорозподільні мережі України» договору на господарське відання вищезазначених складових </w:t>
      </w:r>
      <w:r w:rsidR="00442E7F" w:rsidRPr="00B256EF">
        <w:rPr>
          <w:sz w:val="26"/>
          <w:szCs w:val="26"/>
          <w:lang w:val="uk-UA"/>
        </w:rPr>
        <w:t xml:space="preserve">газорозподільної системи відповідно до Типового договору на господарське відання </w:t>
      </w:r>
      <w:r w:rsidR="00AC6E76" w:rsidRPr="00B256EF">
        <w:rPr>
          <w:sz w:val="26"/>
          <w:szCs w:val="26"/>
          <w:lang w:val="uk-UA"/>
        </w:rPr>
        <w:t>складовими газорозподільної системи</w:t>
      </w:r>
      <w:r w:rsidR="00442E7F" w:rsidRPr="00B256EF">
        <w:rPr>
          <w:sz w:val="26"/>
          <w:szCs w:val="26"/>
          <w:lang w:val="uk-UA"/>
        </w:rPr>
        <w:t xml:space="preserve">, що є додатком </w:t>
      </w:r>
      <w:r w:rsidR="006322DB" w:rsidRPr="00B256EF">
        <w:rPr>
          <w:sz w:val="26"/>
          <w:szCs w:val="26"/>
          <w:lang w:val="uk-UA"/>
        </w:rPr>
        <w:t>4</w:t>
      </w:r>
      <w:r w:rsidR="00442E7F" w:rsidRPr="00B256EF">
        <w:rPr>
          <w:sz w:val="26"/>
          <w:szCs w:val="26"/>
          <w:lang w:val="uk-UA"/>
        </w:rPr>
        <w:t xml:space="preserve"> до Кодексу газорозподільних систем (пункт 2 глави 1 розділу ІІІ).</w:t>
      </w:r>
    </w:p>
    <w:p w:rsidR="00B10A09" w:rsidRPr="00B256EF" w:rsidRDefault="00B256EF" w:rsidP="00B256EF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</w:t>
      </w:r>
      <w:r w:rsidR="00B10A09" w:rsidRPr="00B256EF">
        <w:rPr>
          <w:sz w:val="26"/>
          <w:szCs w:val="26"/>
          <w:lang w:val="uk-UA"/>
        </w:rPr>
        <w:t>Уповноважити міського голову Новороздільської міської ради Ярину ЯЦЕНКО на підписання від імені Новороздільської міської ради зазначеного договору, змін та доповнень до нього, а також</w:t>
      </w:r>
      <w:r w:rsidR="006322DB" w:rsidRPr="00B256EF">
        <w:rPr>
          <w:sz w:val="26"/>
          <w:szCs w:val="26"/>
          <w:lang w:val="uk-UA"/>
        </w:rPr>
        <w:t xml:space="preserve"> документів, складених в ході чи на його виконання на підставі наданих повноважень без додаткових погоджень міської ради.</w:t>
      </w:r>
    </w:p>
    <w:p w:rsidR="006322DB" w:rsidRDefault="00B256EF" w:rsidP="00B256EF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</w:t>
      </w:r>
      <w:r w:rsidR="006322DB" w:rsidRPr="00B256EF">
        <w:rPr>
          <w:sz w:val="26"/>
          <w:szCs w:val="26"/>
          <w:lang w:val="uk-UA"/>
        </w:rPr>
        <w:t>Контроль за виконанням даного рішення покласти на постійну комісію  з питань комунального господарства, промисловості,</w:t>
      </w:r>
      <w:r w:rsidR="0035345A" w:rsidRPr="00B256EF">
        <w:rPr>
          <w:sz w:val="26"/>
          <w:szCs w:val="26"/>
          <w:lang w:val="uk-UA"/>
        </w:rPr>
        <w:t xml:space="preserve"> </w:t>
      </w:r>
      <w:r w:rsidR="006322DB" w:rsidRPr="00B256EF">
        <w:rPr>
          <w:sz w:val="26"/>
          <w:szCs w:val="26"/>
          <w:lang w:val="uk-UA"/>
        </w:rPr>
        <w:t>підприємництва, інвестицій  та охорони навколишнього природного середовища (голова Фартушок О. С.)</w:t>
      </w:r>
    </w:p>
    <w:p w:rsidR="00B256EF" w:rsidRPr="00B256EF" w:rsidRDefault="00B256EF" w:rsidP="00B256EF">
      <w:pPr>
        <w:ind w:left="710"/>
        <w:jc w:val="both"/>
        <w:rPr>
          <w:sz w:val="26"/>
          <w:szCs w:val="26"/>
          <w:lang w:val="uk-UA"/>
        </w:rPr>
      </w:pPr>
    </w:p>
    <w:p w:rsidR="00DF3ACA" w:rsidRPr="00B256EF" w:rsidRDefault="006322DB" w:rsidP="00B256E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B256EF">
        <w:rPr>
          <w:b/>
          <w:sz w:val="26"/>
          <w:szCs w:val="26"/>
        </w:rPr>
        <w:t xml:space="preserve"> </w:t>
      </w:r>
      <w:r w:rsidR="00DF3ACA" w:rsidRPr="00B256EF">
        <w:rPr>
          <w:b/>
          <w:sz w:val="26"/>
          <w:szCs w:val="26"/>
        </w:rPr>
        <w:t xml:space="preserve">МІСЬКИЙ  ГОЛОВА              </w:t>
      </w:r>
      <w:r w:rsidR="00DF3ACA" w:rsidRPr="00B256EF">
        <w:rPr>
          <w:b/>
          <w:sz w:val="26"/>
          <w:szCs w:val="26"/>
        </w:rPr>
        <w:tab/>
      </w:r>
      <w:r w:rsidR="00DF3ACA" w:rsidRPr="00B256EF">
        <w:rPr>
          <w:b/>
          <w:sz w:val="26"/>
          <w:szCs w:val="26"/>
        </w:rPr>
        <w:tab/>
      </w:r>
      <w:r w:rsidR="00DF3ACA" w:rsidRPr="00B256EF">
        <w:rPr>
          <w:b/>
          <w:sz w:val="26"/>
          <w:szCs w:val="26"/>
        </w:rPr>
        <w:tab/>
      </w:r>
      <w:r w:rsidR="00DF3ACA" w:rsidRPr="00B256EF">
        <w:rPr>
          <w:b/>
          <w:sz w:val="26"/>
          <w:szCs w:val="26"/>
        </w:rPr>
        <w:tab/>
        <w:t>Ярина  ЯЦЕНКО</w:t>
      </w:r>
    </w:p>
    <w:p w:rsidR="00DF3ACA" w:rsidRPr="00B256EF" w:rsidRDefault="00DF3ACA" w:rsidP="00B256EF">
      <w:pPr>
        <w:suppressAutoHyphens w:val="0"/>
        <w:jc w:val="both"/>
        <w:rPr>
          <w:b/>
          <w:i/>
          <w:sz w:val="26"/>
          <w:szCs w:val="26"/>
          <w:lang w:val="uk-UA" w:eastAsia="ru-RU"/>
        </w:rPr>
      </w:pPr>
    </w:p>
    <w:p w:rsidR="00DF3ACA" w:rsidRPr="00B256EF" w:rsidRDefault="00DF3ACA" w:rsidP="00B256EF">
      <w:pPr>
        <w:suppressAutoHyphens w:val="0"/>
        <w:jc w:val="both"/>
        <w:rPr>
          <w:b/>
          <w:i/>
          <w:sz w:val="26"/>
          <w:szCs w:val="26"/>
          <w:lang w:val="uk-UA" w:eastAsia="ru-RU"/>
        </w:rPr>
      </w:pPr>
    </w:p>
    <w:p w:rsidR="00DF3ACA" w:rsidRDefault="00DF3ACA" w:rsidP="00DF3ACA">
      <w:pPr>
        <w:suppressAutoHyphens w:val="0"/>
        <w:spacing w:line="192" w:lineRule="auto"/>
        <w:jc w:val="both"/>
        <w:rPr>
          <w:b/>
          <w:i/>
          <w:lang w:val="uk-UA" w:eastAsia="ru-RU"/>
        </w:rPr>
      </w:pPr>
    </w:p>
    <w:p w:rsidR="00DF3ACA" w:rsidRDefault="00DF3ACA" w:rsidP="00DF3ACA">
      <w:pPr>
        <w:suppressAutoHyphens w:val="0"/>
        <w:spacing w:line="192" w:lineRule="auto"/>
        <w:jc w:val="both"/>
        <w:rPr>
          <w:b/>
          <w:i/>
          <w:lang w:val="uk-UA" w:eastAsia="ru-RU"/>
        </w:rPr>
      </w:pPr>
    </w:p>
    <w:p w:rsidR="00DF3ACA" w:rsidRDefault="00DF3ACA" w:rsidP="00DF3ACA">
      <w:pPr>
        <w:suppressAutoHyphens w:val="0"/>
        <w:spacing w:line="192" w:lineRule="auto"/>
        <w:jc w:val="both"/>
        <w:rPr>
          <w:b/>
          <w:i/>
          <w:lang w:val="uk-UA" w:eastAsia="ru-RU"/>
        </w:rPr>
      </w:pPr>
    </w:p>
    <w:p w:rsidR="00DF3ACA" w:rsidRDefault="00DF3ACA" w:rsidP="00DF3ACA">
      <w:pPr>
        <w:suppressAutoHyphens w:val="0"/>
        <w:spacing w:line="192" w:lineRule="auto"/>
        <w:jc w:val="both"/>
        <w:rPr>
          <w:b/>
          <w:i/>
          <w:lang w:val="uk-UA" w:eastAsia="ru-RU"/>
        </w:rPr>
      </w:pPr>
    </w:p>
    <w:p w:rsidR="00DF3ACA" w:rsidRPr="00917D8A" w:rsidRDefault="00DF3ACA" w:rsidP="00DF3ACA">
      <w:pPr>
        <w:suppressAutoHyphens w:val="0"/>
        <w:spacing w:line="192" w:lineRule="auto"/>
        <w:jc w:val="both"/>
        <w:rPr>
          <w:b/>
          <w:i/>
          <w:sz w:val="28"/>
          <w:szCs w:val="28"/>
          <w:lang w:val="uk-UA"/>
        </w:rPr>
      </w:pPr>
      <w:r w:rsidRPr="00917D8A">
        <w:rPr>
          <w:b/>
          <w:i/>
          <w:lang w:val="uk-UA" w:eastAsia="ru-RU"/>
        </w:rPr>
        <w:t xml:space="preserve">Голова комісії </w:t>
      </w:r>
      <w:r w:rsidRPr="00917D8A">
        <w:rPr>
          <w:b/>
          <w:i/>
          <w:lang w:val="uk-UA"/>
        </w:rPr>
        <w:t xml:space="preserve">з питань                                                          </w:t>
      </w:r>
      <w:r>
        <w:rPr>
          <w:b/>
          <w:i/>
          <w:lang w:val="uk-UA"/>
        </w:rPr>
        <w:t xml:space="preserve">    </w:t>
      </w:r>
      <w:r w:rsidRPr="00917D8A">
        <w:rPr>
          <w:b/>
          <w:i/>
          <w:lang w:val="uk-UA"/>
        </w:rPr>
        <w:t xml:space="preserve">  </w:t>
      </w:r>
      <w:r w:rsidRPr="00917D8A">
        <w:rPr>
          <w:b/>
          <w:i/>
          <w:sz w:val="28"/>
          <w:szCs w:val="28"/>
          <w:lang w:val="uk-UA"/>
        </w:rPr>
        <w:t>Фартушок О. С.</w:t>
      </w:r>
    </w:p>
    <w:p w:rsidR="00DF3ACA" w:rsidRDefault="00DF3ACA" w:rsidP="00DF3ACA">
      <w:pPr>
        <w:suppressAutoHyphens w:val="0"/>
        <w:spacing w:line="192" w:lineRule="auto"/>
        <w:jc w:val="both"/>
        <w:rPr>
          <w:b/>
          <w:i/>
          <w:lang w:val="uk-UA"/>
        </w:rPr>
      </w:pPr>
      <w:r w:rsidRPr="00917D8A">
        <w:rPr>
          <w:b/>
          <w:i/>
          <w:lang w:val="uk-UA"/>
        </w:rPr>
        <w:t>комунального господарства, промисловості,</w:t>
      </w:r>
      <w:r>
        <w:rPr>
          <w:b/>
          <w:i/>
          <w:lang w:val="uk-UA"/>
        </w:rPr>
        <w:t xml:space="preserve"> </w:t>
      </w:r>
    </w:p>
    <w:p w:rsidR="00DF3ACA" w:rsidRDefault="00DF3ACA" w:rsidP="00DF3ACA">
      <w:pPr>
        <w:suppressAutoHyphens w:val="0"/>
        <w:spacing w:line="192" w:lineRule="auto"/>
        <w:jc w:val="both"/>
        <w:rPr>
          <w:b/>
          <w:i/>
          <w:lang w:val="uk-UA"/>
        </w:rPr>
      </w:pPr>
      <w:r w:rsidRPr="00917D8A">
        <w:rPr>
          <w:b/>
          <w:i/>
          <w:lang w:val="uk-UA"/>
        </w:rPr>
        <w:t>підприємництва</w:t>
      </w:r>
      <w:r>
        <w:rPr>
          <w:b/>
          <w:i/>
          <w:lang w:val="uk-UA"/>
        </w:rPr>
        <w:t xml:space="preserve"> </w:t>
      </w:r>
      <w:r w:rsidRPr="00917D8A">
        <w:rPr>
          <w:b/>
          <w:i/>
          <w:lang w:val="uk-UA"/>
        </w:rPr>
        <w:t xml:space="preserve">інвестицій  та охорони </w:t>
      </w:r>
    </w:p>
    <w:p w:rsidR="00DF3ACA" w:rsidRPr="00917D8A" w:rsidRDefault="00DF3ACA" w:rsidP="00DF3ACA">
      <w:pPr>
        <w:suppressAutoHyphens w:val="0"/>
        <w:spacing w:line="192" w:lineRule="auto"/>
        <w:jc w:val="both"/>
        <w:rPr>
          <w:b/>
          <w:color w:val="FF0000"/>
          <w:lang w:val="uk-UA" w:eastAsia="uk-UA"/>
        </w:rPr>
      </w:pPr>
      <w:r w:rsidRPr="00917D8A">
        <w:rPr>
          <w:b/>
          <w:i/>
          <w:lang w:val="uk-UA"/>
        </w:rPr>
        <w:t>навколишнього природного середовища</w:t>
      </w:r>
    </w:p>
    <w:p w:rsidR="00DF3ACA" w:rsidRPr="00917D8A" w:rsidRDefault="00DF3ACA" w:rsidP="00DF3ACA">
      <w:pPr>
        <w:suppressAutoHyphens w:val="0"/>
        <w:spacing w:after="200" w:line="276" w:lineRule="auto"/>
        <w:jc w:val="both"/>
        <w:rPr>
          <w:rFonts w:ascii="Calibri" w:eastAsia="Calibri" w:hAnsi="Calibri"/>
          <w:color w:val="FF0000"/>
          <w:sz w:val="28"/>
          <w:szCs w:val="28"/>
          <w:lang w:val="uk-UA" w:eastAsia="en-US"/>
        </w:rPr>
      </w:pPr>
    </w:p>
    <w:p w:rsidR="00DF3ACA" w:rsidRDefault="00DF3ACA">
      <w:pPr>
        <w:rPr>
          <w:lang w:val="uk-UA"/>
        </w:rPr>
      </w:pPr>
    </w:p>
    <w:p w:rsidR="00B256EF" w:rsidRDefault="00B256EF">
      <w:pPr>
        <w:rPr>
          <w:lang w:val="uk-UA"/>
        </w:rPr>
      </w:pPr>
    </w:p>
    <w:p w:rsidR="00B256EF" w:rsidRDefault="00B256EF">
      <w:pPr>
        <w:rPr>
          <w:lang w:val="uk-UA"/>
        </w:rPr>
      </w:pPr>
    </w:p>
    <w:p w:rsidR="00B256EF" w:rsidRDefault="00B256EF">
      <w:pPr>
        <w:rPr>
          <w:lang w:val="uk-UA"/>
        </w:rPr>
      </w:pPr>
    </w:p>
    <w:p w:rsidR="00B256EF" w:rsidRDefault="00B256EF">
      <w:pPr>
        <w:rPr>
          <w:lang w:val="uk-UA"/>
        </w:rPr>
      </w:pPr>
    </w:p>
    <w:p w:rsidR="00B256EF" w:rsidRDefault="00B256EF">
      <w:pPr>
        <w:rPr>
          <w:lang w:val="uk-UA"/>
        </w:rPr>
      </w:pPr>
    </w:p>
    <w:p w:rsidR="00B256EF" w:rsidRDefault="00B256EF">
      <w:pPr>
        <w:rPr>
          <w:lang w:val="uk-UA"/>
        </w:rPr>
      </w:pPr>
    </w:p>
    <w:p w:rsidR="00B256EF" w:rsidRDefault="00B256EF">
      <w:pPr>
        <w:rPr>
          <w:lang w:val="uk-UA"/>
        </w:rPr>
      </w:pPr>
    </w:p>
    <w:p w:rsidR="00B256EF" w:rsidRDefault="00B256EF" w:rsidP="00B256EF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val="uk-UA" w:eastAsia="en-US"/>
        </w:rPr>
        <w:sectPr w:rsidR="00B256EF" w:rsidSect="00B256EF">
          <w:pgSz w:w="11906" w:h="16838"/>
          <w:pgMar w:top="850" w:right="707" w:bottom="850" w:left="1417" w:header="708" w:footer="708" w:gutter="0"/>
          <w:cols w:space="708"/>
          <w:docGrid w:linePitch="360"/>
        </w:sectPr>
      </w:pPr>
    </w:p>
    <w:tbl>
      <w:tblPr>
        <w:tblW w:w="14095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5"/>
        <w:gridCol w:w="3783"/>
        <w:gridCol w:w="3163"/>
        <w:gridCol w:w="1485"/>
        <w:gridCol w:w="1436"/>
        <w:gridCol w:w="679"/>
        <w:gridCol w:w="1267"/>
        <w:gridCol w:w="890"/>
        <w:gridCol w:w="1037"/>
      </w:tblGrid>
      <w:tr w:rsidR="00B256EF" w:rsidTr="00B256EF">
        <w:trPr>
          <w:trHeight w:val="199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val="uk-UA" w:eastAsia="en-US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val="uk-UA" w:eastAsia="en-US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val="uk-UA"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val="uk-UA" w:eastAsia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val="uk-UA" w:eastAsia="en-U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val="uk-UA" w:eastAsia="en-US"/>
              </w:rPr>
            </w:pPr>
          </w:p>
        </w:tc>
        <w:tc>
          <w:tcPr>
            <w:tcW w:w="31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val="uk-UA" w:eastAsia="en-US"/>
              </w:rPr>
            </w:pPr>
            <w:r>
              <w:rPr>
                <w:rFonts w:eastAsiaTheme="minorHAnsi"/>
                <w:color w:val="000000"/>
                <w:lang w:val="uk-UA" w:eastAsia="en-US"/>
              </w:rPr>
              <w:t xml:space="preserve">Додаток </w:t>
            </w:r>
          </w:p>
          <w:p w:rsidR="00B256EF" w:rsidRDefault="00B256EF" w:rsidP="00B256EF">
            <w:pPr>
              <w:suppressAutoHyphens w:val="0"/>
              <w:autoSpaceDE w:val="0"/>
              <w:autoSpaceDN w:val="0"/>
              <w:adjustRightInd w:val="0"/>
              <w:ind w:left="-553"/>
              <w:jc w:val="right"/>
              <w:rPr>
                <w:rFonts w:eastAsiaTheme="minorHAnsi"/>
                <w:color w:val="000000"/>
                <w:lang w:val="uk-UA" w:eastAsia="en-US"/>
              </w:rPr>
            </w:pPr>
            <w:r>
              <w:rPr>
                <w:rFonts w:eastAsiaTheme="minorHAnsi"/>
                <w:color w:val="000000"/>
                <w:lang w:val="uk-UA" w:eastAsia="en-US"/>
              </w:rPr>
              <w:t>до рішення Новороздільської міської ради                                                                                                                                                                                             №__________ від 27.02.2025 р.</w:t>
            </w:r>
          </w:p>
        </w:tc>
      </w:tr>
      <w:tr w:rsidR="00B256EF" w:rsidTr="00B256EF">
        <w:trPr>
          <w:trHeight w:val="19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val="uk-UA" w:eastAsia="en-US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val="uk-UA" w:eastAsia="en-US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val="uk-UA"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val="uk-UA" w:eastAsia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val="uk-UA" w:eastAsia="en-U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val="uk-UA" w:eastAsia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val="uk-UA" w:eastAsia="en-U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val="uk-UA" w:eastAsia="en-US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val="uk-UA" w:eastAsia="en-US"/>
              </w:rPr>
            </w:pPr>
          </w:p>
        </w:tc>
      </w:tr>
      <w:tr w:rsidR="00B256EF" w:rsidTr="00B256EF">
        <w:trPr>
          <w:trHeight w:val="199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val="uk-UA" w:eastAsia="en-US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val="uk-UA" w:eastAsia="en-US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val="uk-UA"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val="uk-UA" w:eastAsia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val="uk-UA" w:eastAsia="en-U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val="uk-UA" w:eastAsia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val="uk-UA" w:eastAsia="en-U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val="uk-UA" w:eastAsia="en-US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val="uk-UA" w:eastAsia="en-US"/>
              </w:rPr>
            </w:pPr>
          </w:p>
        </w:tc>
      </w:tr>
      <w:tr w:rsidR="00B256EF" w:rsidTr="00B256EF">
        <w:trPr>
          <w:trHeight w:val="338"/>
        </w:trPr>
        <w:tc>
          <w:tcPr>
            <w:tcW w:w="8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uk-UA" w:eastAsia="en-US"/>
              </w:rPr>
            </w:pPr>
            <w:r>
              <w:rPr>
                <w:rFonts w:eastAsiaTheme="minorHAnsi"/>
                <w:b/>
                <w:bCs/>
                <w:color w:val="000000"/>
                <w:lang w:val="uk-UA" w:eastAsia="en-US"/>
              </w:rPr>
              <w:t>Перелік майна, що надається Оператору ГРМ на праві господарського відання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uk-UA" w:eastAsia="en-U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uk-UA" w:eastAsia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uk-UA" w:eastAsia="en-U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uk-UA" w:eastAsia="en-US"/>
              </w:rPr>
            </w:pPr>
          </w:p>
        </w:tc>
      </w:tr>
      <w:tr w:rsidR="00B256EF" w:rsidTr="00B256EF">
        <w:trPr>
          <w:trHeight w:val="170"/>
        </w:trPr>
        <w:tc>
          <w:tcPr>
            <w:tcW w:w="3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uk-UA" w:eastAsia="en-US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uk-UA" w:eastAsia="en-US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uk-UA"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uk-UA" w:eastAsia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uk-UA" w:eastAsia="en-U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uk-UA" w:eastAsia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uk-UA" w:eastAsia="en-U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uk-UA" w:eastAsia="en-US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uk-UA" w:eastAsia="en-US"/>
              </w:rPr>
            </w:pPr>
          </w:p>
        </w:tc>
      </w:tr>
      <w:tr w:rsidR="00B256EF" w:rsidTr="00B256EF">
        <w:trPr>
          <w:trHeight w:val="79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uk-UA" w:eastAsia="en-US"/>
              </w:rPr>
              <w:t>№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uk-UA" w:eastAsia="en-US"/>
              </w:rPr>
              <w:t>Найменування об’єкту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uk-UA" w:eastAsia="en-US"/>
              </w:rPr>
              <w:t>Адреса місцезнаходження об’єкту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uk-UA" w:eastAsia="en-US"/>
              </w:rPr>
              <w:t>Кількість споруд (ГРП, СКЗ тощо), шт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uk-UA" w:eastAsia="en-US"/>
              </w:rPr>
              <w:t>Протяжність газопро воду, км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uk-UA" w:eastAsia="en-US"/>
              </w:rPr>
              <w:t>Діаметр,мм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uk-UA" w:eastAsia="en-US"/>
              </w:rPr>
              <w:t>Рік вве-дення в експлу-атацію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uk-UA" w:eastAsia="en-US"/>
              </w:rPr>
              <w:t>Первісна вартість, грн.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uk-UA" w:eastAsia="en-US"/>
              </w:rPr>
              <w:t>Балансова (залишкова) вартість, грн.</w:t>
            </w:r>
          </w:p>
        </w:tc>
      </w:tr>
      <w:tr w:rsidR="00B256EF" w:rsidTr="00B256EF">
        <w:trPr>
          <w:trHeight w:val="22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Газопровід с/т 490 м/п c.Горiшнє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c.Горiшнє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0,490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63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01.01.2006</w:t>
            </w:r>
          </w:p>
        </w:tc>
        <w:tc>
          <w:tcPr>
            <w:tcW w:w="890" w:type="dxa"/>
            <w:tcBorders>
              <w:top w:val="single" w:sz="6" w:space="0" w:color="FFCC00"/>
              <w:left w:val="single" w:sz="6" w:space="0" w:color="FFCC00"/>
              <w:bottom w:val="single" w:sz="6" w:space="0" w:color="FFCC00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 xml:space="preserve">9 355,79  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 xml:space="preserve">3 994,43  </w:t>
            </w:r>
          </w:p>
        </w:tc>
      </w:tr>
      <w:tr w:rsidR="00B256EF" w:rsidTr="00B256EF">
        <w:trPr>
          <w:trHeight w:val="22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Газопровід с/т с. Березина Миколаївського р-ну, Д 40, L 30, ПЕ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с. Березина Миколаївського р-ну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0,030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40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08.09.2011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 xml:space="preserve">1 771,00  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0,00</w:t>
            </w:r>
          </w:p>
        </w:tc>
      </w:tr>
      <w:tr w:rsidR="00B256EF" w:rsidTr="00B256EF">
        <w:trPr>
          <w:trHeight w:val="34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uk-UA" w:eastAsia="en-US"/>
              </w:rPr>
              <w:t>3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Підземний газопровід с/т с. Гранки Кути, вул. Князя Романа,             Д 63, L 260, ПЕ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с. Гранки Кути, вул. Князя Романа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0,260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63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01.05.2012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 xml:space="preserve">39 870,00  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0,00</w:t>
            </w:r>
          </w:p>
        </w:tc>
      </w:tr>
      <w:tr w:rsidR="00B256EF" w:rsidTr="00B256EF">
        <w:trPr>
          <w:trHeight w:val="34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uk-UA" w:eastAsia="en-US"/>
              </w:rPr>
              <w:t>4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Підземний газопровід с/т с. Гранки Кути, вул. Я. Мудрого,            Д 40*3,7, L 137, ПЕ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с. Гранки Кути, вул. Я. Мудрого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0,137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40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01.05.2012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 xml:space="preserve">15 100,00  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0,00</w:t>
            </w:r>
          </w:p>
        </w:tc>
      </w:tr>
      <w:tr w:rsidR="00B256EF" w:rsidTr="00B256EF">
        <w:trPr>
          <w:trHeight w:val="22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uk-UA" w:eastAsia="en-US"/>
              </w:rPr>
              <w:t>5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ШГРП RB 2312, с. Березина Миколаївського р-ну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с. Березина Миколаївського р-ну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08.09.2011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 xml:space="preserve">10 925,00  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0,00</w:t>
            </w:r>
          </w:p>
        </w:tc>
      </w:tr>
      <w:tr w:rsidR="00B256EF" w:rsidTr="00B256EF">
        <w:trPr>
          <w:trHeight w:val="22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uk-UA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uk-UA" w:eastAsia="en-US"/>
              </w:rPr>
              <w:t>Усього</w:t>
            </w:r>
          </w:p>
        </w:tc>
        <w:tc>
          <w:tcPr>
            <w:tcW w:w="31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uk-UA" w:eastAsia="en-US"/>
              </w:rPr>
              <w:t>0,917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uk-UA" w:eastAsia="en-US"/>
              </w:rPr>
              <w:t xml:space="preserve">77 021,79  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uk-UA" w:eastAsia="en-US"/>
              </w:rPr>
              <w:t xml:space="preserve">3 994,43  </w:t>
            </w:r>
          </w:p>
        </w:tc>
      </w:tr>
      <w:tr w:rsidR="00B256EF" w:rsidTr="00B256EF">
        <w:trPr>
          <w:trHeight w:val="19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B256EF" w:rsidRDefault="00B256E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uk-UA" w:eastAsia="en-US"/>
              </w:rPr>
            </w:pPr>
          </w:p>
        </w:tc>
      </w:tr>
    </w:tbl>
    <w:p w:rsidR="00B256EF" w:rsidRDefault="00B256EF">
      <w:pPr>
        <w:rPr>
          <w:lang w:val="uk-UA"/>
        </w:rPr>
      </w:pPr>
    </w:p>
    <w:p w:rsidR="00B256EF" w:rsidRDefault="00B256EF">
      <w:pPr>
        <w:rPr>
          <w:lang w:val="uk-UA"/>
        </w:rPr>
      </w:pPr>
    </w:p>
    <w:p w:rsidR="00B256EF" w:rsidRPr="00DF3ACA" w:rsidRDefault="00B256EF">
      <w:pPr>
        <w:rPr>
          <w:lang w:val="uk-UA"/>
        </w:rPr>
      </w:pPr>
    </w:p>
    <w:sectPr w:rsidR="00B256EF" w:rsidRPr="00DF3ACA" w:rsidSect="00B256EF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7286B"/>
    <w:multiLevelType w:val="hybridMultilevel"/>
    <w:tmpl w:val="13D059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F4C5B"/>
    <w:multiLevelType w:val="hybridMultilevel"/>
    <w:tmpl w:val="36966ACC"/>
    <w:lvl w:ilvl="0" w:tplc="BC940A3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B8"/>
    <w:rsid w:val="00066B08"/>
    <w:rsid w:val="000822E5"/>
    <w:rsid w:val="000C27E1"/>
    <w:rsid w:val="000D1528"/>
    <w:rsid w:val="00101D1D"/>
    <w:rsid w:val="00114503"/>
    <w:rsid w:val="00176FF3"/>
    <w:rsid w:val="001B35CA"/>
    <w:rsid w:val="00222EBD"/>
    <w:rsid w:val="00233FC3"/>
    <w:rsid w:val="0024147B"/>
    <w:rsid w:val="00306954"/>
    <w:rsid w:val="0035345A"/>
    <w:rsid w:val="00366525"/>
    <w:rsid w:val="003867F2"/>
    <w:rsid w:val="003A56D4"/>
    <w:rsid w:val="003E19C0"/>
    <w:rsid w:val="00442E7F"/>
    <w:rsid w:val="00451C1E"/>
    <w:rsid w:val="004D76EF"/>
    <w:rsid w:val="004F11D3"/>
    <w:rsid w:val="004F3674"/>
    <w:rsid w:val="00524EBA"/>
    <w:rsid w:val="00527734"/>
    <w:rsid w:val="0057201F"/>
    <w:rsid w:val="005859FE"/>
    <w:rsid w:val="00611D29"/>
    <w:rsid w:val="006322DB"/>
    <w:rsid w:val="00664C88"/>
    <w:rsid w:val="006A0EB8"/>
    <w:rsid w:val="006B7916"/>
    <w:rsid w:val="0071315C"/>
    <w:rsid w:val="007450A5"/>
    <w:rsid w:val="00756A7F"/>
    <w:rsid w:val="00882C3F"/>
    <w:rsid w:val="0093682E"/>
    <w:rsid w:val="00981924"/>
    <w:rsid w:val="009F619E"/>
    <w:rsid w:val="00A03FB1"/>
    <w:rsid w:val="00A2075C"/>
    <w:rsid w:val="00A60680"/>
    <w:rsid w:val="00A77C38"/>
    <w:rsid w:val="00A9070E"/>
    <w:rsid w:val="00AC6E76"/>
    <w:rsid w:val="00AF0D68"/>
    <w:rsid w:val="00B00A68"/>
    <w:rsid w:val="00B10A09"/>
    <w:rsid w:val="00B256EF"/>
    <w:rsid w:val="00B35AB0"/>
    <w:rsid w:val="00B65B8A"/>
    <w:rsid w:val="00BE261B"/>
    <w:rsid w:val="00BF0AF8"/>
    <w:rsid w:val="00C072FB"/>
    <w:rsid w:val="00C0782B"/>
    <w:rsid w:val="00C45CAC"/>
    <w:rsid w:val="00C45CC7"/>
    <w:rsid w:val="00C4666A"/>
    <w:rsid w:val="00C56593"/>
    <w:rsid w:val="00D65128"/>
    <w:rsid w:val="00DF0364"/>
    <w:rsid w:val="00DF3ACA"/>
    <w:rsid w:val="00E05A5E"/>
    <w:rsid w:val="00E138AF"/>
    <w:rsid w:val="00E57B66"/>
    <w:rsid w:val="00E671DB"/>
    <w:rsid w:val="00EB18DC"/>
    <w:rsid w:val="00EB52DA"/>
    <w:rsid w:val="00ED3613"/>
    <w:rsid w:val="00F37ABE"/>
    <w:rsid w:val="00F77371"/>
    <w:rsid w:val="00F93814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6185F-2D98-4C8B-ACB8-984C7989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A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ACA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styleId="a4">
    <w:name w:val="Strong"/>
    <w:basedOn w:val="a0"/>
    <w:uiPriority w:val="22"/>
    <w:qFormat/>
    <w:rsid w:val="00DF3A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3ACA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F3ACA"/>
    <w:rPr>
      <w:rFonts w:ascii="Tahoma" w:eastAsia="Times New Roman" w:hAnsi="Tahoma" w:cs="Tahoma"/>
      <w:sz w:val="16"/>
      <w:szCs w:val="16"/>
      <w:lang w:val="ru-RU" w:eastAsia="zh-CN"/>
    </w:rPr>
  </w:style>
  <w:style w:type="paragraph" w:styleId="a7">
    <w:name w:val="List Paragraph"/>
    <w:basedOn w:val="a"/>
    <w:uiPriority w:val="34"/>
    <w:qFormat/>
    <w:rsid w:val="00ED3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3370</Words>
  <Characters>1921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19</cp:revision>
  <cp:lastPrinted>2025-02-17T13:15:00Z</cp:lastPrinted>
  <dcterms:created xsi:type="dcterms:W3CDTF">2025-02-05T13:28:00Z</dcterms:created>
  <dcterms:modified xsi:type="dcterms:W3CDTF">2025-02-18T08:28:00Z</dcterms:modified>
</cp:coreProperties>
</file>