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E6" w:rsidRDefault="004604E6" w:rsidP="004604E6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E6" w:rsidRDefault="004604E6" w:rsidP="004604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4604E6" w:rsidRDefault="004604E6" w:rsidP="004604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4604E6" w:rsidRDefault="004604E6" w:rsidP="004604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4604E6" w:rsidRDefault="004604E6" w:rsidP="004604E6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4604E6" w:rsidRDefault="004604E6" w:rsidP="004604E6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4604E6" w:rsidRDefault="004604E6" w:rsidP="004604E6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2380</w:t>
      </w:r>
    </w:p>
    <w:p w:rsidR="002E524E" w:rsidRDefault="002E524E" w:rsidP="002E524E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2E524E" w:rsidRDefault="002E524E" w:rsidP="002E524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</w:p>
    <w:p w:rsidR="002E524E" w:rsidRPr="00BC2FB2" w:rsidRDefault="002E524E" w:rsidP="002E52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C2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Екологічної програми </w:t>
      </w:r>
    </w:p>
    <w:p w:rsidR="002E524E" w:rsidRPr="00BC2FB2" w:rsidRDefault="002E524E" w:rsidP="002E524E">
      <w:pPr>
        <w:spacing w:after="0" w:line="276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прогноз на 20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proofErr w:type="spellEnd"/>
    </w:p>
    <w:p w:rsidR="002E524E" w:rsidRPr="00BC2FB2" w:rsidRDefault="002E524E" w:rsidP="002E524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E524E" w:rsidRPr="00BC2FB2" w:rsidRDefault="002E524E" w:rsidP="002E524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Екологічної п</w:t>
      </w:r>
      <w:r w:rsidRPr="00BC2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рограми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BC2FB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</w:t>
      </w:r>
      <w:r w:rsidRPr="00BC2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14.08.2025 року</w:t>
      </w:r>
      <w:r w:rsidRPr="00BC2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3D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248</w:t>
      </w:r>
      <w:r w:rsidRPr="00EA7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 п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рограми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BC2FB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C2F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LXVII</w:t>
      </w:r>
      <w:r w:rsidRPr="002E52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2E524E" w:rsidRPr="00BC2FB2" w:rsidRDefault="002E524E" w:rsidP="002E52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524E" w:rsidRPr="00BC2FB2" w:rsidRDefault="002E524E" w:rsidP="002E524E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2E524E" w:rsidRPr="00BC2FB2" w:rsidRDefault="002E524E" w:rsidP="002E52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  Внести зміни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Екологічної програми 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р.р., затвердженої рішенням сесії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            </w:t>
      </w:r>
      <w:r>
        <w:rPr>
          <w:rFonts w:ascii="Times New Roman" w:eastAsia="Calibri" w:hAnsi="Times New Roman" w:cs="Times New Roman"/>
          <w:sz w:val="28"/>
          <w:szCs w:val="28"/>
        </w:rPr>
        <w:t>19.12.2024р.</w:t>
      </w:r>
      <w:r w:rsidRPr="00BC2F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A73D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2088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саме:</w:t>
      </w:r>
    </w:p>
    <w:p w:rsidR="002E524E" w:rsidRPr="00BC2FB2" w:rsidRDefault="002E524E" w:rsidP="002E52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-   Перелік завдань, заходів та показників міської (бюджетної) цільової програми  в частині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  викласти в новій редакції (додаток 1); </w:t>
      </w:r>
    </w:p>
    <w:p w:rsidR="002E524E" w:rsidRPr="00BC2FB2" w:rsidRDefault="002E524E" w:rsidP="002E524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2E524E" w:rsidRPr="00BC2FB2" w:rsidRDefault="002E524E" w:rsidP="002E52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524E" w:rsidRPr="00BC2FB2" w:rsidRDefault="002E524E" w:rsidP="002E52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2E524E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E524E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E524E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E524E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ectPr w:rsidR="002E524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E524E" w:rsidRPr="00D94A18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D94A18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lastRenderedPageBreak/>
        <w:t>Додаток 1</w:t>
      </w:r>
    </w:p>
    <w:p w:rsidR="002E524E" w:rsidRPr="006D558E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D55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Завдання та Заходи Екологічної програми  на 2025 рік та прогноз на 2026-2027 </w:t>
      </w:r>
      <w:proofErr w:type="spellStart"/>
      <w:r w:rsidRPr="006D55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р.р</w:t>
      </w:r>
      <w:proofErr w:type="spellEnd"/>
      <w:r w:rsidRPr="006D55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2E524E" w:rsidRPr="006D558E" w:rsidRDefault="002E524E" w:rsidP="002E524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"/>
        <w:gridCol w:w="129"/>
        <w:gridCol w:w="1572"/>
        <w:gridCol w:w="3303"/>
        <w:gridCol w:w="51"/>
        <w:gridCol w:w="1754"/>
        <w:gridCol w:w="1292"/>
        <w:gridCol w:w="2028"/>
        <w:gridCol w:w="1560"/>
        <w:gridCol w:w="1419"/>
        <w:gridCol w:w="2552"/>
      </w:tblGrid>
      <w:tr w:rsidR="002E524E" w:rsidRPr="006D558E" w:rsidTr="00D653B1">
        <w:trPr>
          <w:cantSplit/>
          <w:trHeight w:val="325"/>
        </w:trPr>
        <w:tc>
          <w:tcPr>
            <w:tcW w:w="516" w:type="dxa"/>
            <w:gridSpan w:val="2"/>
            <w:vMerge w:val="restart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72" w:type="dxa"/>
            <w:vMerge w:val="restart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3303" w:type="dxa"/>
            <w:vMerge w:val="restart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097" w:type="dxa"/>
            <w:gridSpan w:val="3"/>
            <w:vMerge w:val="restart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28" w:type="dxa"/>
            <w:vMerge w:val="restart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979" w:type="dxa"/>
            <w:gridSpan w:val="2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552" w:type="dxa"/>
            <w:vMerge w:val="restart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2E524E" w:rsidRPr="006D558E" w:rsidTr="00D653B1">
        <w:trPr>
          <w:cantSplit/>
          <w:trHeight w:val="283"/>
        </w:trPr>
        <w:tc>
          <w:tcPr>
            <w:tcW w:w="516" w:type="dxa"/>
            <w:gridSpan w:val="2"/>
            <w:vMerge/>
            <w:vAlign w:val="center"/>
          </w:tcPr>
          <w:p w:rsidR="002E524E" w:rsidRPr="006D558E" w:rsidRDefault="002E524E" w:rsidP="00D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vMerge/>
            <w:vAlign w:val="center"/>
          </w:tcPr>
          <w:p w:rsidR="002E524E" w:rsidRPr="006D558E" w:rsidRDefault="002E524E" w:rsidP="00D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303" w:type="dxa"/>
            <w:vMerge/>
            <w:vAlign w:val="center"/>
          </w:tcPr>
          <w:p w:rsidR="002E524E" w:rsidRPr="006D558E" w:rsidRDefault="002E524E" w:rsidP="00D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gridSpan w:val="3"/>
            <w:vMerge/>
            <w:vAlign w:val="center"/>
          </w:tcPr>
          <w:p w:rsidR="002E524E" w:rsidRPr="006D558E" w:rsidRDefault="002E524E" w:rsidP="00D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028" w:type="dxa"/>
            <w:vMerge/>
            <w:vAlign w:val="center"/>
          </w:tcPr>
          <w:p w:rsidR="002E524E" w:rsidRPr="006D558E" w:rsidRDefault="002E524E" w:rsidP="00D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419" w:type="dxa"/>
            <w:vAlign w:val="center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552" w:type="dxa"/>
            <w:vMerge/>
            <w:vAlign w:val="center"/>
          </w:tcPr>
          <w:p w:rsidR="002E524E" w:rsidRPr="006D558E" w:rsidRDefault="002E524E" w:rsidP="00D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252"/>
        </w:trPr>
        <w:tc>
          <w:tcPr>
            <w:tcW w:w="16047" w:type="dxa"/>
            <w:gridSpan w:val="11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р.</w:t>
            </w:r>
          </w:p>
        </w:tc>
      </w:tr>
      <w:tr w:rsidR="002E524E" w:rsidRPr="006D558E" w:rsidTr="00D653B1">
        <w:trPr>
          <w:cantSplit/>
          <w:trHeight w:val="1512"/>
        </w:trPr>
        <w:tc>
          <w:tcPr>
            <w:tcW w:w="387" w:type="dxa"/>
            <w:vMerge w:val="restart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1.</w:t>
            </w: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 1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54" w:type="dxa"/>
            <w:gridSpan w:val="2"/>
            <w:vMerge w:val="restart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Ліквідація стихійного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сміттєзвалища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 території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затрат, </w:t>
            </w: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обсяг видатків для ліквідації стихійних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сміттєзвалищ</w:t>
            </w:r>
            <w:proofErr w:type="spellEnd"/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тис</w:t>
            </w:r>
            <w:proofErr w:type="gram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proofErr w:type="gram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proofErr w:type="gram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г</w:t>
            </w:r>
            <w:proofErr w:type="gram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рн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Міський бюджет</w:t>
            </w:r>
            <w:r w:rsidRPr="006D55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Покращення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сані</w:t>
            </w:r>
            <w:proofErr w:type="gram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тарно-г</w:t>
            </w:r>
            <w:proofErr w:type="gram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ігієнічного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екологічного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стану </w:t>
            </w:r>
          </w:p>
        </w:tc>
      </w:tr>
      <w:tr w:rsidR="002E524E" w:rsidRPr="006D558E" w:rsidTr="00D653B1">
        <w:trPr>
          <w:cantSplit/>
          <w:trHeight w:val="165"/>
        </w:trPr>
        <w:tc>
          <w:tcPr>
            <w:tcW w:w="387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продукту,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заплановано ліквідувати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шт</w:t>
            </w:r>
            <w:proofErr w:type="spellEnd"/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8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126"/>
        </w:trPr>
        <w:tc>
          <w:tcPr>
            <w:tcW w:w="387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середня вартість ліквідації 1 стихійного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сміттєзвалища</w:t>
            </w:r>
            <w:proofErr w:type="spellEnd"/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тис.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грн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./</w:t>
            </w:r>
            <w:proofErr w:type="spellStart"/>
            <w:proofErr w:type="gram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шт</w:t>
            </w:r>
            <w:proofErr w:type="spellEnd"/>
            <w:proofErr w:type="gramEnd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 </w:t>
            </w:r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8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150"/>
        </w:trPr>
        <w:tc>
          <w:tcPr>
            <w:tcW w:w="387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відсоток виконання робіт по ліквідації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сміттєзвалищ</w:t>
            </w:r>
            <w:proofErr w:type="spellEnd"/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%</w:t>
            </w:r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100</w:t>
            </w:r>
          </w:p>
        </w:tc>
        <w:tc>
          <w:tcPr>
            <w:tcW w:w="2028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435"/>
        </w:trPr>
        <w:tc>
          <w:tcPr>
            <w:tcW w:w="387" w:type="dxa"/>
            <w:vMerge w:val="restart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 w:val="restart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Захід 2</w:t>
            </w:r>
          </w:p>
          <w:p w:rsidR="002E524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Розроблення 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у</w:t>
            </w: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р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еконструкці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ї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та утримання парку-пам’ятки садово-паркового мистецтва «Парк 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с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анаторі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ю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Розділ» </w:t>
            </w: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Затрат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Обсяг видатків на </w:t>
            </w:r>
            <w:r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проекту </w:t>
            </w: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,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тис.грн</w:t>
            </w:r>
            <w:proofErr w:type="spellEnd"/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780</w:t>
            </w: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,0</w:t>
            </w:r>
          </w:p>
        </w:tc>
        <w:tc>
          <w:tcPr>
            <w:tcW w:w="2028" w:type="dxa"/>
            <w:vMerge w:val="restart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Управління культури, спорту та гуманітарної політики</w:t>
            </w:r>
          </w:p>
        </w:tc>
        <w:tc>
          <w:tcPr>
            <w:tcW w:w="1560" w:type="dxa"/>
            <w:vMerge w:val="restart"/>
          </w:tcPr>
          <w:p w:rsidR="002E524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Інші джерела</w:t>
            </w:r>
          </w:p>
          <w:p w:rsidR="002E524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Обласний бюджет</w:t>
            </w:r>
          </w:p>
        </w:tc>
        <w:tc>
          <w:tcPr>
            <w:tcW w:w="1419" w:type="dxa"/>
            <w:vMerge w:val="restart"/>
          </w:tcPr>
          <w:p w:rsidR="002E524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356,0</w:t>
            </w:r>
          </w:p>
          <w:p w:rsidR="002E524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1424,0</w:t>
            </w:r>
          </w:p>
        </w:tc>
        <w:tc>
          <w:tcPr>
            <w:tcW w:w="2552" w:type="dxa"/>
            <w:vMerge w:val="restart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Належне утримання об</w:t>
            </w: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’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єкту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 природоохоронного фонду, належне утримання парку та розвиток туристичного потенціалу комплексу</w:t>
            </w:r>
          </w:p>
        </w:tc>
      </w:tr>
      <w:tr w:rsidR="002E524E" w:rsidRPr="006D558E" w:rsidTr="00D653B1">
        <w:trPr>
          <w:cantSplit/>
          <w:trHeight w:val="452"/>
        </w:trPr>
        <w:tc>
          <w:tcPr>
            <w:tcW w:w="387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i/>
                <w:lang w:eastAsia="uk-UA"/>
              </w:rPr>
              <w:t>проектів</w:t>
            </w: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,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шт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</w:t>
            </w:r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8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536"/>
        </w:trPr>
        <w:tc>
          <w:tcPr>
            <w:tcW w:w="387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середня вартість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проекту</w:t>
            </w:r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780</w:t>
            </w: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,0</w:t>
            </w:r>
          </w:p>
        </w:tc>
        <w:tc>
          <w:tcPr>
            <w:tcW w:w="2028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820"/>
        </w:trPr>
        <w:tc>
          <w:tcPr>
            <w:tcW w:w="387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відсоток виконання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проекту</w:t>
            </w: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%</w:t>
            </w:r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2028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2E524E" w:rsidRPr="006D558E" w:rsidTr="00D653B1">
        <w:trPr>
          <w:cantSplit/>
          <w:trHeight w:val="150"/>
        </w:trPr>
        <w:tc>
          <w:tcPr>
            <w:tcW w:w="387" w:type="dxa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3354" w:type="dxa"/>
            <w:gridSpan w:val="2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2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2028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</w:tcPr>
          <w:p w:rsidR="002E524E" w:rsidRPr="006D558E" w:rsidRDefault="002E524E" w:rsidP="00D653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Міський бюджет -87,3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тис.грн</w:t>
            </w:r>
            <w:proofErr w:type="spellEnd"/>
          </w:p>
          <w:p w:rsidR="002E524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Інші джерела -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356,0тис.грн.;</w:t>
            </w:r>
          </w:p>
          <w:p w:rsidR="002E524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Обласний бюджет -</w:t>
            </w:r>
          </w:p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1424,0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тис.грн</w:t>
            </w:r>
            <w:proofErr w:type="spellEnd"/>
          </w:p>
        </w:tc>
        <w:tc>
          <w:tcPr>
            <w:tcW w:w="2552" w:type="dxa"/>
          </w:tcPr>
          <w:p w:rsidR="002E524E" w:rsidRPr="006D558E" w:rsidRDefault="002E524E" w:rsidP="00D6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</w:tbl>
    <w:p w:rsidR="002E524E" w:rsidRDefault="002E524E" w:rsidP="002E52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524E" w:rsidRPr="002A0764" w:rsidRDefault="002E524E" w:rsidP="002E524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279" w:rsidRDefault="00001279"/>
    <w:sectPr w:rsidR="00001279" w:rsidSect="0008288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04E6"/>
    <w:rsid w:val="00001279"/>
    <w:rsid w:val="0008288B"/>
    <w:rsid w:val="002E524E"/>
    <w:rsid w:val="0046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E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1900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2025-08-25T08:27:00Z</cp:lastPrinted>
  <dcterms:created xsi:type="dcterms:W3CDTF">2025-08-25T08:24:00Z</dcterms:created>
  <dcterms:modified xsi:type="dcterms:W3CDTF">2025-08-25T08:27:00Z</dcterms:modified>
</cp:coreProperties>
</file>