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1E" w:rsidRDefault="00EB3D1E" w:rsidP="00EB3D1E">
      <w:pPr>
        <w:tabs>
          <w:tab w:val="left" w:pos="0"/>
        </w:tabs>
        <w:spacing w:after="0" w:line="240" w:lineRule="auto"/>
        <w:ind w:firstLine="3828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Нач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. відділу КМ та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прватизації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 Пасемко Н.А. ____________</w:t>
      </w:r>
    </w:p>
    <w:p w:rsidR="00EB3D1E" w:rsidRDefault="00EB3D1E" w:rsidP="00EB3D1E">
      <w:pPr>
        <w:spacing w:after="0" w:line="240" w:lineRule="auto"/>
        <w:ind w:left="3828"/>
        <w:rPr>
          <w:rFonts w:ascii="Times New Roman" w:eastAsia="MS Mincho" w:hAnsi="Times New Roman"/>
          <w:sz w:val="24"/>
          <w:szCs w:val="24"/>
          <w:lang w:val="ru-RU" w:eastAsia="ru-RU"/>
        </w:rPr>
      </w:pPr>
      <w:r>
        <w:rPr>
          <w:rFonts w:ascii="Times New Roman" w:eastAsia="MS Mincho" w:hAnsi="Times New Roman"/>
          <w:sz w:val="24"/>
          <w:szCs w:val="24"/>
          <w:lang w:val="ru-RU" w:eastAsia="ru-RU"/>
        </w:rPr>
        <w:t xml:space="preserve">Нач. </w:t>
      </w:r>
      <w:proofErr w:type="spellStart"/>
      <w:r>
        <w:rPr>
          <w:rFonts w:ascii="Times New Roman" w:eastAsia="MS Mincho" w:hAnsi="Times New Roman"/>
          <w:sz w:val="24"/>
          <w:szCs w:val="24"/>
          <w:lang w:val="ru-RU" w:eastAsia="ru-RU"/>
        </w:rPr>
        <w:t>юридичного</w:t>
      </w:r>
      <w:proofErr w:type="spellEnd"/>
      <w:r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  <w:lang w:val="ru-RU" w:eastAsia="ru-RU"/>
        </w:rPr>
        <w:t>Горін</w:t>
      </w:r>
      <w:proofErr w:type="spellEnd"/>
      <w:r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Р.І. __________</w:t>
      </w:r>
    </w:p>
    <w:p w:rsidR="00EB3D1E" w:rsidRDefault="00EB3D1E" w:rsidP="00EB3D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EB3D1E" w:rsidRDefault="00EB3D1E" w:rsidP="00EB3D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EB3D1E" w:rsidRDefault="00EB3D1E" w:rsidP="00EB3D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1525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D1E" w:rsidRDefault="00EB3D1E" w:rsidP="00EB3D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EB3D1E" w:rsidRDefault="00EB3D1E" w:rsidP="00EB3D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ЛЬВІВСЬКОЇ  ОБЛАСТІ</w:t>
      </w:r>
    </w:p>
    <w:p w:rsidR="00EB3D1E" w:rsidRDefault="00EB3D1E" w:rsidP="00EB3D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ВИКОНАВЧИЙ  КОМІТЕТ</w:t>
      </w:r>
    </w:p>
    <w:p w:rsidR="00EB3D1E" w:rsidRDefault="00EB3D1E" w:rsidP="00EB3D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Р І Ш Е Н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Я ______</w:t>
      </w:r>
    </w:p>
    <w:p w:rsidR="00EB3D1E" w:rsidRDefault="00EB3D1E" w:rsidP="00EB3D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ПРОЄКТ № 509</w:t>
      </w:r>
    </w:p>
    <w:p w:rsidR="00EB3D1E" w:rsidRDefault="00EB3D1E" w:rsidP="00EB3D1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/>
          <w:bCs/>
          <w:color w:val="202020"/>
          <w:sz w:val="24"/>
          <w:szCs w:val="24"/>
          <w:lang w:val="ru-RU" w:eastAsia="ru-RU"/>
        </w:rPr>
      </w:pPr>
    </w:p>
    <w:p w:rsidR="00EB3D1E" w:rsidRDefault="00EB3D1E" w:rsidP="00EB3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EB3D1E" w:rsidRDefault="00EB3D1E" w:rsidP="00EB3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«____»  __________ 2022 року</w:t>
      </w:r>
    </w:p>
    <w:p w:rsidR="00FE4DB2" w:rsidRPr="007D4728" w:rsidRDefault="00FE4DB2" w:rsidP="007D472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D4728">
        <w:rPr>
          <w:rFonts w:ascii="Times New Roman" w:hAnsi="Times New Roman"/>
          <w:sz w:val="24"/>
          <w:szCs w:val="24"/>
          <w:lang w:val="ru-RU"/>
        </w:rPr>
        <w:t xml:space="preserve">Про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внесення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змі</w:t>
      </w:r>
      <w:proofErr w:type="gramStart"/>
      <w:r w:rsidRPr="007D4728">
        <w:rPr>
          <w:rFonts w:ascii="Times New Roman" w:hAnsi="Times New Roman"/>
          <w:sz w:val="24"/>
          <w:szCs w:val="24"/>
          <w:lang w:val="ru-RU"/>
        </w:rPr>
        <w:t>н</w:t>
      </w:r>
      <w:proofErr w:type="spellEnd"/>
      <w:proofErr w:type="gramEnd"/>
      <w:r w:rsidRPr="007D4728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назви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об’єкту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247B"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D4728">
        <w:rPr>
          <w:rFonts w:ascii="Times New Roman" w:hAnsi="Times New Roman"/>
          <w:sz w:val="24"/>
          <w:szCs w:val="24"/>
          <w:lang w:val="ru-RU"/>
        </w:rPr>
        <w:t>(заходу)</w:t>
      </w:r>
    </w:p>
    <w:p w:rsidR="00FE4DB2" w:rsidRPr="007D4728" w:rsidRDefault="00FE4DB2" w:rsidP="007D472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E4DB2" w:rsidRPr="007D4728" w:rsidRDefault="00FE4DB2" w:rsidP="007D47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Заслухавши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інформацію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начальника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відділу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КМ та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приватизація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житлово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комунального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господарства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Новороздільської міської ради Пасемко Н. А..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відповідно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до Постанови КМУ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06.02.2012року №106 «Порядок та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надання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субвенції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державного бюджету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місцевим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бюджетам та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здійснення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заходів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7D4728">
        <w:rPr>
          <w:rFonts w:ascii="Times New Roman" w:hAnsi="Times New Roman"/>
          <w:sz w:val="24"/>
          <w:szCs w:val="24"/>
          <w:lang w:val="ru-RU"/>
        </w:rPr>
        <w:t>соц</w:t>
      </w:r>
      <w:proofErr w:type="gramEnd"/>
      <w:r w:rsidRPr="007D4728">
        <w:rPr>
          <w:rFonts w:ascii="Times New Roman" w:hAnsi="Times New Roman"/>
          <w:sz w:val="24"/>
          <w:szCs w:val="24"/>
          <w:lang w:val="ru-RU"/>
        </w:rPr>
        <w:t>іально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економічного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окремих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теритрій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»  та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Розпорядження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КМУ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21.07.2021року № 1337-р «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Деякі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питання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розподілу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у 2021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році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субвенції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D4728">
        <w:rPr>
          <w:rFonts w:ascii="Times New Roman" w:hAnsi="Times New Roman"/>
          <w:sz w:val="24"/>
          <w:szCs w:val="24"/>
          <w:lang w:val="ru-RU"/>
        </w:rPr>
        <w:t>державного</w:t>
      </w:r>
      <w:proofErr w:type="gramEnd"/>
      <w:r w:rsidRPr="007D4728">
        <w:rPr>
          <w:rFonts w:ascii="Times New Roman" w:hAnsi="Times New Roman"/>
          <w:sz w:val="24"/>
          <w:szCs w:val="24"/>
          <w:lang w:val="ru-RU"/>
        </w:rPr>
        <w:t xml:space="preserve"> бюджету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місцевим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бюджетам на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здійснення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заходів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сціально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економічного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окремих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територій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» та </w:t>
      </w:r>
      <w:proofErr w:type="spellStart"/>
      <w:r w:rsidRPr="007D4728">
        <w:rPr>
          <w:rFonts w:ascii="Times New Roman" w:hAnsi="Times New Roman"/>
          <w:sz w:val="24"/>
          <w:szCs w:val="24"/>
          <w:lang w:val="ru-RU"/>
        </w:rPr>
        <w:t>відповідно</w:t>
      </w:r>
      <w:proofErr w:type="spellEnd"/>
      <w:r w:rsidRPr="007D4728">
        <w:rPr>
          <w:rFonts w:ascii="Times New Roman" w:hAnsi="Times New Roman"/>
          <w:sz w:val="24"/>
          <w:szCs w:val="24"/>
          <w:lang w:val="ru-RU"/>
        </w:rPr>
        <w:t xml:space="preserve"> до ст.29, 30, 31, 40 </w:t>
      </w:r>
      <w:r w:rsidRPr="007D4728">
        <w:rPr>
          <w:rFonts w:ascii="Times New Roman" w:hAnsi="Times New Roman"/>
          <w:sz w:val="24"/>
          <w:szCs w:val="24"/>
        </w:rPr>
        <w:t xml:space="preserve">Закону України «Про місцеве самоврядування в Україні», виконавчий комітет Новороздільської міської </w:t>
      </w:r>
      <w:proofErr w:type="gramStart"/>
      <w:r w:rsidRPr="007D4728">
        <w:rPr>
          <w:rFonts w:ascii="Times New Roman" w:hAnsi="Times New Roman"/>
          <w:sz w:val="24"/>
          <w:szCs w:val="24"/>
        </w:rPr>
        <w:t>ради</w:t>
      </w:r>
      <w:proofErr w:type="gramEnd"/>
    </w:p>
    <w:p w:rsidR="00FE4DB2" w:rsidRPr="007D4728" w:rsidRDefault="00FE4DB2" w:rsidP="007D47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4DB2" w:rsidRPr="007D4728" w:rsidRDefault="00FE4DB2" w:rsidP="007D47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728">
        <w:rPr>
          <w:rFonts w:ascii="Times New Roman" w:hAnsi="Times New Roman"/>
          <w:b/>
          <w:sz w:val="24"/>
          <w:szCs w:val="24"/>
        </w:rPr>
        <w:t>В И Р І Ш И В:</w:t>
      </w:r>
    </w:p>
    <w:p w:rsidR="00FE4DB2" w:rsidRPr="007D4728" w:rsidRDefault="00FE4DB2" w:rsidP="007D47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4DB2" w:rsidRPr="007D4728" w:rsidRDefault="00FE4DB2" w:rsidP="007D47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28">
        <w:rPr>
          <w:rFonts w:ascii="Times New Roman" w:hAnsi="Times New Roman"/>
          <w:sz w:val="24"/>
          <w:szCs w:val="24"/>
        </w:rPr>
        <w:t>1.Внести зміни  у назву об’єкта (заходу) «</w:t>
      </w:r>
      <w:r w:rsidRPr="007D4728">
        <w:rPr>
          <w:rFonts w:ascii="Times New Roman" w:eastAsia="Times New Roman" w:hAnsi="Times New Roman"/>
          <w:sz w:val="24"/>
          <w:szCs w:val="24"/>
          <w:lang w:eastAsia="uk-UA"/>
        </w:rPr>
        <w:t xml:space="preserve">Облаштування дитячого ігрового та спортивного майданчиків по вул. Травневій у с. </w:t>
      </w: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uk-UA"/>
        </w:rPr>
        <w:t>Берездівці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uk-UA"/>
        </w:rPr>
        <w:t>Стийського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uk-UA"/>
        </w:rPr>
        <w:t xml:space="preserve"> району Львівської області(капітальний ремонт », виклавши  в  новій редакції:</w:t>
      </w:r>
      <w:r w:rsidRPr="007D4728">
        <w:rPr>
          <w:rFonts w:ascii="Times New Roman" w:hAnsi="Times New Roman"/>
          <w:sz w:val="24"/>
          <w:szCs w:val="24"/>
        </w:rPr>
        <w:t xml:space="preserve"> «Придбання та встановлення</w:t>
      </w:r>
      <w:r w:rsidRPr="007D4728">
        <w:rPr>
          <w:rFonts w:ascii="Times New Roman" w:eastAsia="Times New Roman" w:hAnsi="Times New Roman"/>
          <w:sz w:val="24"/>
          <w:szCs w:val="24"/>
          <w:lang w:eastAsia="uk-UA"/>
        </w:rPr>
        <w:t xml:space="preserve"> дитячого ігрового та спортивного майданчиків по вул. Травневій у с. </w:t>
      </w: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uk-UA"/>
        </w:rPr>
        <w:t>Берездівці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uk-UA"/>
        </w:rPr>
        <w:t>Стийського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uk-UA"/>
        </w:rPr>
        <w:t xml:space="preserve"> району Львівської області ».</w:t>
      </w:r>
    </w:p>
    <w:p w:rsidR="00FE4DB2" w:rsidRPr="007D4728" w:rsidRDefault="00FE4DB2" w:rsidP="007D47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28">
        <w:rPr>
          <w:rFonts w:ascii="Times New Roman" w:hAnsi="Times New Roman"/>
          <w:sz w:val="24"/>
          <w:szCs w:val="24"/>
        </w:rPr>
        <w:t>2. Головному розпоряднику коштів Управлінню житлово-комунального господарства Новороздільської міської ради (Білоусу А.М.)  дане рішення врахувати у своїй роботі.</w:t>
      </w:r>
    </w:p>
    <w:p w:rsidR="00FE4DB2" w:rsidRPr="007D4728" w:rsidRDefault="00FE4DB2" w:rsidP="007D47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3. Контроль за виконанням рішення покласти на першого заступника міського голови М.М. </w:t>
      </w: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Гулія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4DB2" w:rsidRPr="007D4728" w:rsidRDefault="00FE4DB2" w:rsidP="007D47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4DB2" w:rsidRPr="007D4728" w:rsidRDefault="00FE4DB2" w:rsidP="007D47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4DB2" w:rsidRPr="007D4728" w:rsidRDefault="00FE4DB2" w:rsidP="007D47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4728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Ярина ЯЦЕНКО</w:t>
      </w:r>
    </w:p>
    <w:p w:rsidR="00FE4DB2" w:rsidRPr="007D4728" w:rsidRDefault="00FE4DB2" w:rsidP="007D472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E4DB2" w:rsidRPr="007D4728" w:rsidRDefault="00FE4DB2" w:rsidP="007D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FE4DB2" w:rsidRPr="007D4728" w:rsidRDefault="00FE4DB2" w:rsidP="007D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7D4728" w:rsidRPr="007D4728" w:rsidRDefault="007D4728" w:rsidP="007D47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Проект рішення</w:t>
      </w:r>
    </w:p>
    <w:p w:rsidR="007D4728" w:rsidRPr="007D4728" w:rsidRDefault="007D4728" w:rsidP="007D4728">
      <w:pPr>
        <w:tabs>
          <w:tab w:val="left" w:pos="3500"/>
          <w:tab w:val="right" w:pos="9360"/>
        </w:tabs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728" w:rsidRPr="007D4728" w:rsidRDefault="007D4728" w:rsidP="007D4728">
      <w:pPr>
        <w:tabs>
          <w:tab w:val="left" w:pos="3500"/>
          <w:tab w:val="right" w:pos="9360"/>
        </w:tabs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вик.Пасемко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 Н. А. ________</w:t>
      </w:r>
    </w:p>
    <w:p w:rsidR="007D4728" w:rsidRPr="007D4728" w:rsidRDefault="007D4728" w:rsidP="007D4728">
      <w:pPr>
        <w:spacing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нач. юридичного відділу  ________</w:t>
      </w:r>
    </w:p>
    <w:p w:rsidR="007D4728" w:rsidRPr="007D4728" w:rsidRDefault="007D4728" w:rsidP="007D4728">
      <w:pPr>
        <w:spacing w:after="0" w:line="240" w:lineRule="auto"/>
        <w:ind w:right="47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D4728" w:rsidRPr="007D4728" w:rsidRDefault="007D4728" w:rsidP="007D47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2022 року                                                      </w:t>
      </w:r>
    </w:p>
    <w:p w:rsidR="007D4728" w:rsidRPr="007D4728" w:rsidRDefault="007D4728" w:rsidP="007D4728">
      <w:pPr>
        <w:tabs>
          <w:tab w:val="left" w:pos="36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728" w:rsidRPr="007D4728" w:rsidRDefault="007D4728" w:rsidP="007D4728">
      <w:pPr>
        <w:tabs>
          <w:tab w:val="left" w:pos="36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затвердження  поточних індивідуальних </w:t>
      </w:r>
    </w:p>
    <w:p w:rsidR="007D4728" w:rsidRPr="007D4728" w:rsidRDefault="007D4728" w:rsidP="007D4728">
      <w:pPr>
        <w:tabs>
          <w:tab w:val="left" w:pos="36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технологічних нормативів використання питної води </w:t>
      </w:r>
    </w:p>
    <w:p w:rsidR="007D4728" w:rsidRPr="007D4728" w:rsidRDefault="007D4728" w:rsidP="007D4728">
      <w:pPr>
        <w:tabs>
          <w:tab w:val="left" w:pos="36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ТзОВ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 «Енергія-Новий Розділ"</w:t>
      </w:r>
    </w:p>
    <w:p w:rsidR="007D4728" w:rsidRPr="007D4728" w:rsidRDefault="007D4728" w:rsidP="007D4728">
      <w:pPr>
        <w:tabs>
          <w:tab w:val="left" w:pos="36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728" w:rsidRPr="007D4728" w:rsidRDefault="007D4728" w:rsidP="007D4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Розглянувши лист директора </w:t>
      </w: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ТзОВ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„Енергія-Новий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Розділ”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 погодження поточних індивідуальних технологічних нормативів використання питної води   </w:t>
      </w: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ТзОВ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 «Енергія-Новий Розділ",  відповідно до ст. 40 Водного кодексу України, ст. 29 Закону України «Про питну воду та питне водопостачання» , наказу Державного комітету </w:t>
      </w: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Україниз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 питань житлово-комунального господарства від 15.11.2004р. №205 «Про затвердження Порядку розроблення та затвердження технологічних нормативів використання питної води», наказу Міністерства регіонального розвитку, будівництва та житлово-комунального господарства від 25.06.2014р. №179 «</w:t>
      </w:r>
      <w:r w:rsidRPr="007D4728">
        <w:rPr>
          <w:rFonts w:ascii="Times New Roman" w:hAnsi="Times New Roman"/>
          <w:sz w:val="24"/>
          <w:szCs w:val="24"/>
        </w:rPr>
        <w:t xml:space="preserve"> </w:t>
      </w: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водовідведення»</w:t>
      </w:r>
      <w:r w:rsidRPr="007D4728">
        <w:rPr>
          <w:rFonts w:ascii="Times New Roman" w:hAnsi="Times New Roman"/>
          <w:sz w:val="24"/>
          <w:szCs w:val="24"/>
        </w:rPr>
        <w:t xml:space="preserve">, </w:t>
      </w: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 ст.ст.30, 40 Закону України </w:t>
      </w: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“Про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місцеве самоврядування в </w:t>
      </w: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Україні”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, виконавчий комітет Новороздільської міської ради</w:t>
      </w:r>
    </w:p>
    <w:p w:rsidR="007D4728" w:rsidRPr="007D4728" w:rsidRDefault="007D4728" w:rsidP="007D4728">
      <w:pPr>
        <w:tabs>
          <w:tab w:val="left" w:pos="36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728" w:rsidRPr="007D4728" w:rsidRDefault="007D4728" w:rsidP="007D4728">
      <w:pPr>
        <w:tabs>
          <w:tab w:val="left" w:pos="36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ВИРІШИВ:</w:t>
      </w:r>
    </w:p>
    <w:p w:rsidR="007D4728" w:rsidRPr="007D4728" w:rsidRDefault="007D4728" w:rsidP="007D4728">
      <w:pPr>
        <w:tabs>
          <w:tab w:val="left" w:pos="36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728" w:rsidRPr="007D4728" w:rsidRDefault="007D4728" w:rsidP="007D47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Затвердити поточні індивідуальні технологічні нормативи використання питної води у Новороздільській територіальній громаді </w:t>
      </w: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ТзОВ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 «Енергія-Новий Розділ» на рівні 323,61куб.м/1000куб.м на 2022-2027 роки, в т.ч. 275,71 </w:t>
      </w: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куб.м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/1000куб.м – втрати води по підприємству; 44,51 </w:t>
      </w: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м.куб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/1000куб.м – технологічні витрати в системі водопостачання; 3,39 </w:t>
      </w: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м.куб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/1000куб.м – технологічні витрати в системі водовідведення згідно Додатку.</w:t>
      </w:r>
    </w:p>
    <w:tbl>
      <w:tblPr>
        <w:tblW w:w="7501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9"/>
        <w:gridCol w:w="4821"/>
      </w:tblGrid>
      <w:tr w:rsidR="007D4728" w:rsidRPr="007D4728" w:rsidTr="00056568">
        <w:tc>
          <w:tcPr>
            <w:tcW w:w="3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28" w:rsidRPr="007D4728" w:rsidRDefault="007D4728" w:rsidP="007D472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Контроль за виконанням рішення покласти на першого заступника міського голови М.М. </w:t>
            </w:r>
            <w:proofErr w:type="spellStart"/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Гулія</w:t>
            </w:r>
            <w:proofErr w:type="spellEnd"/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D4728" w:rsidRPr="007D4728" w:rsidRDefault="007D4728" w:rsidP="007D4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728" w:rsidRPr="007D4728" w:rsidRDefault="007D4728" w:rsidP="007D4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728" w:rsidRPr="007D4728" w:rsidRDefault="007D4728" w:rsidP="007D4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728">
              <w:rPr>
                <w:rFonts w:ascii="Times New Roman" w:hAnsi="Times New Roman"/>
                <w:sz w:val="24"/>
                <w:szCs w:val="24"/>
              </w:rPr>
              <w:t>МІСЬКИЙ    ГОЛОВА                                             Ярина ЯЦЕНКО</w:t>
            </w:r>
          </w:p>
          <w:p w:rsidR="007D4728" w:rsidRPr="007D4728" w:rsidRDefault="007D4728" w:rsidP="007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4728" w:rsidRPr="007D4728" w:rsidRDefault="007D4728" w:rsidP="007D47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  <w:p w:rsidR="007D4728" w:rsidRPr="007D4728" w:rsidRDefault="007D4728" w:rsidP="007D4728">
            <w:pPr>
              <w:spacing w:after="0" w:line="240" w:lineRule="auto"/>
              <w:ind w:right="-42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28" w:rsidRPr="007D4728" w:rsidRDefault="007D4728" w:rsidP="007D4728">
            <w:pPr>
              <w:spacing w:after="0" w:line="240" w:lineRule="auto"/>
              <w:ind w:left="2267" w:hanging="22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D4728" w:rsidRPr="007D4728" w:rsidRDefault="007D4728" w:rsidP="007D472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D4728" w:rsidRPr="007D4728" w:rsidRDefault="007D4728" w:rsidP="007D472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D4728" w:rsidRPr="007D4728" w:rsidRDefault="007D4728" w:rsidP="007D472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D4728" w:rsidRPr="007D4728" w:rsidRDefault="007D4728" w:rsidP="007D472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D4728" w:rsidRPr="007D4728" w:rsidRDefault="007D4728" w:rsidP="007D472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D4728" w:rsidRPr="007D4728" w:rsidRDefault="007D4728" w:rsidP="007D472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D4728" w:rsidRPr="007D4728" w:rsidRDefault="007D4728" w:rsidP="007D472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D4728" w:rsidRPr="007D4728" w:rsidRDefault="007D4728" w:rsidP="007D47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7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ПОТОЧНІ ІНДИВІДУАЛЬНІ ТЕХНОЛОГІЧНІ </w:t>
      </w:r>
    </w:p>
    <w:p w:rsidR="007D4728" w:rsidRPr="007D4728" w:rsidRDefault="007D4728" w:rsidP="007D47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728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НОРМАТИВИ ВИКОРИСТАННЯ ПИТНОЇ ВОДИ</w:t>
      </w:r>
    </w:p>
    <w:p w:rsidR="007D4728" w:rsidRPr="007D4728" w:rsidRDefault="007D4728" w:rsidP="007D47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4728" w:rsidRPr="007D4728" w:rsidRDefault="007D4728" w:rsidP="007D47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033" w:type="dxa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330"/>
        <w:gridCol w:w="4819"/>
        <w:gridCol w:w="1796"/>
      </w:tblGrid>
      <w:tr w:rsidR="007D4728" w:rsidRPr="007D4728" w:rsidTr="00056568">
        <w:trPr>
          <w:trHeight w:val="615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Складові Поточного індивідуального технологічного нормативу використання питної води на підприємстві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Фактичні дані згідно поточного ІТНВПВ</w:t>
            </w:r>
          </w:p>
        </w:tc>
      </w:tr>
      <w:tr w:rsidR="007D4728" w:rsidRPr="007D4728" w:rsidTr="00056568">
        <w:trPr>
          <w:trHeight w:val="300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м³/1000м³ піднятої води</w:t>
            </w:r>
          </w:p>
        </w:tc>
      </w:tr>
      <w:tr w:rsidR="007D4728" w:rsidRPr="007D4728" w:rsidTr="00056568">
        <w:trPr>
          <w:trHeight w:val="24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D4728" w:rsidRPr="007D4728" w:rsidTr="00056568">
        <w:trPr>
          <w:trHeight w:val="30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Втрати води підприємства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275,71</w:t>
            </w:r>
          </w:p>
        </w:tc>
      </w:tr>
      <w:tr w:rsidR="007D4728" w:rsidRPr="007D4728" w:rsidTr="00056568">
        <w:trPr>
          <w:trHeight w:val="30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Витоки питної води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178,74</w:t>
            </w:r>
          </w:p>
        </w:tc>
      </w:tr>
      <w:tr w:rsidR="007D4728" w:rsidRPr="007D4728" w:rsidTr="00056568">
        <w:trPr>
          <w:trHeight w:val="30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витоки при підйомі та очищенні;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728" w:rsidRPr="007D4728" w:rsidTr="00056568">
        <w:trPr>
          <w:trHeight w:val="42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витоки води з трубопроводів при аваріях;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13,24</w:t>
            </w:r>
          </w:p>
        </w:tc>
      </w:tr>
      <w:tr w:rsidR="007D4728" w:rsidRPr="007D4728" w:rsidTr="00056568">
        <w:trPr>
          <w:trHeight w:val="33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сховані витоки води з трубопроводів;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84,63</w:t>
            </w:r>
          </w:p>
        </w:tc>
      </w:tr>
      <w:tr w:rsidR="007D4728" w:rsidRPr="007D4728" w:rsidTr="00056568">
        <w:trPr>
          <w:trHeight w:val="27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витоки води з ємнісних споруд;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20,47</w:t>
            </w:r>
          </w:p>
        </w:tc>
      </w:tr>
      <w:tr w:rsidR="007D4728" w:rsidRPr="007D4728" w:rsidTr="00056568">
        <w:trPr>
          <w:trHeight w:val="30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витоки води через нещільності арматури;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60,40</w:t>
            </w:r>
          </w:p>
        </w:tc>
      </w:tr>
      <w:tr w:rsidR="007D4728" w:rsidRPr="007D4728" w:rsidTr="00056568">
        <w:trPr>
          <w:trHeight w:val="30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витоки води на водорозбірних колонках.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728" w:rsidRPr="007D4728" w:rsidTr="00056568">
        <w:trPr>
          <w:trHeight w:val="30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Необліковані</w:t>
            </w:r>
            <w:proofErr w:type="spellEnd"/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втрати питної води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96,97</w:t>
            </w:r>
          </w:p>
        </w:tc>
      </w:tr>
      <w:tr w:rsidR="007D4728" w:rsidRPr="007D4728" w:rsidTr="00056568">
        <w:trPr>
          <w:trHeight w:val="51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 води, які не зареєстровані засобами вимірювальної техніки;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80,06</w:t>
            </w:r>
          </w:p>
        </w:tc>
      </w:tr>
      <w:tr w:rsidR="007D4728" w:rsidRPr="007D4728" w:rsidTr="00056568">
        <w:trPr>
          <w:trHeight w:val="51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втрати, пов’язані з невідповідністю норм водоспоживання до фактичної кількості спожитої води;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1,95</w:t>
            </w:r>
          </w:p>
        </w:tc>
      </w:tr>
      <w:tr w:rsidR="007D4728" w:rsidRPr="007D4728" w:rsidTr="00056568">
        <w:trPr>
          <w:trHeight w:val="30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втрати, пов’язані з несанкціонованим відбором води з мережі;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</w:tr>
      <w:tr w:rsidR="007D4728" w:rsidRPr="007D4728" w:rsidTr="00056568">
        <w:trPr>
          <w:trHeight w:val="30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технологічні втрати води на протипожежні цілі.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2,96</w:t>
            </w:r>
          </w:p>
        </w:tc>
      </w:tr>
      <w:tr w:rsidR="007D4728" w:rsidRPr="007D4728" w:rsidTr="00056568">
        <w:trPr>
          <w:trHeight w:val="51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Технологічні витрати питної води у водопровідному господарстві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44,51</w:t>
            </w:r>
          </w:p>
        </w:tc>
      </w:tr>
      <w:tr w:rsidR="007D4728" w:rsidRPr="007D4728" w:rsidTr="00056568">
        <w:trPr>
          <w:trHeight w:val="30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Технологічні витрати на виробництво питної води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0,83</w:t>
            </w:r>
          </w:p>
        </w:tc>
      </w:tr>
      <w:tr w:rsidR="007D4728" w:rsidRPr="007D4728" w:rsidTr="00056568">
        <w:trPr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1) при водозаборі з поверхневих джерел: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D4728" w:rsidRPr="007D4728" w:rsidTr="00056568">
        <w:trPr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2) при водозаборі з підземних джерел: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4728" w:rsidRPr="007D4728" w:rsidTr="00056568">
        <w:trPr>
          <w:trHeight w:val="5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води на промивку свердловин і підтримання в них необхідного рівня води;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0,59</w:t>
            </w:r>
          </w:p>
        </w:tc>
      </w:tr>
      <w:tr w:rsidR="007D4728" w:rsidRPr="007D4728" w:rsidTr="00056568">
        <w:trPr>
          <w:trHeight w:val="5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 на промивку фільтрів </w:t>
            </w:r>
            <w:proofErr w:type="spellStart"/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знезалізнення</w:t>
            </w:r>
            <w:proofErr w:type="spellEnd"/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наявності станцій </w:t>
            </w:r>
            <w:proofErr w:type="spellStart"/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знезалізнення</w:t>
            </w:r>
            <w:proofErr w:type="spellEnd"/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728" w:rsidRPr="007D4728" w:rsidTr="00056568">
        <w:trPr>
          <w:trHeight w:val="7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обслуговування іншого очисного обладнання (при наявності спеціальних методів очищення - пом’якшення, зворотного осмосу);</w:t>
            </w:r>
          </w:p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728" w:rsidRPr="007D4728" w:rsidTr="00056568">
        <w:trPr>
          <w:trHeight w:val="3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роботу хіміко-бактеріологічної лабораторії;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7D4728" w:rsidRPr="007D4728" w:rsidTr="00056568">
        <w:trPr>
          <w:trHeight w:val="3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при використанні спеціальних методів очищення води.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728" w:rsidRPr="007D4728" w:rsidTr="00056568">
        <w:trPr>
          <w:trHeight w:val="5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Технологічні витрати води на </w:t>
            </w:r>
            <w:proofErr w:type="spellStart"/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транс-</w:t>
            </w:r>
            <w:proofErr w:type="spellEnd"/>
          </w:p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портування</w:t>
            </w:r>
            <w:proofErr w:type="spellEnd"/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і постачання питної води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41,12</w:t>
            </w:r>
          </w:p>
        </w:tc>
      </w:tr>
      <w:tr w:rsidR="007D4728" w:rsidRPr="007D4728" w:rsidTr="00056568">
        <w:trPr>
          <w:trHeight w:val="3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води на планову дезінфекцію і промивку мереж;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18,99</w:t>
            </w:r>
          </w:p>
        </w:tc>
      </w:tr>
      <w:tr w:rsidR="007D4728" w:rsidRPr="007D4728" w:rsidTr="00056568">
        <w:trPr>
          <w:trHeight w:val="3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води на власні потреби насосних станцій;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728" w:rsidRPr="007D4728" w:rsidTr="00056568">
        <w:trPr>
          <w:trHeight w:val="5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води на обмивання і дезінфекцію резервуарів чистої води.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22,13</w:t>
            </w:r>
          </w:p>
        </w:tc>
      </w:tr>
      <w:tr w:rsidR="007D4728" w:rsidRPr="007D4728" w:rsidTr="00056568">
        <w:trPr>
          <w:trHeight w:val="3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Технологічні витрати на допоміжних об’єктах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D4728" w:rsidRPr="007D4728" w:rsidTr="00056568">
        <w:trPr>
          <w:trHeight w:val="3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Витрати води на господарсько-питні потреби робітників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0,6</w:t>
            </w:r>
          </w:p>
        </w:tc>
      </w:tr>
      <w:tr w:rsidR="007D4728" w:rsidRPr="007D4728" w:rsidTr="00056568">
        <w:trPr>
          <w:trHeight w:val="50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Витрати води на утримання зон санітарної охорони.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1,96</w:t>
            </w:r>
          </w:p>
        </w:tc>
      </w:tr>
      <w:tr w:rsidR="007D4728" w:rsidRPr="007D4728" w:rsidTr="00056568">
        <w:trPr>
          <w:trHeight w:val="3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Технологічні витрати питної води: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3,39</w:t>
            </w:r>
          </w:p>
        </w:tc>
      </w:tr>
      <w:tr w:rsidR="007D4728" w:rsidRPr="007D4728" w:rsidTr="00056568">
        <w:trPr>
          <w:trHeight w:val="5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технологічні витрати питної води на відведення (збір та транспортування) стічних вод;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7D4728" w:rsidRPr="007D4728" w:rsidTr="00056568">
        <w:trPr>
          <w:trHeight w:val="5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технологічні витрати питної води на очищення стічних вод і обробку осадів;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728" w:rsidRPr="007D4728" w:rsidTr="00056568">
        <w:trPr>
          <w:trHeight w:val="5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технологічні витрати на господарсько-питні потреби працівників підприємства;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1,59</w:t>
            </w:r>
          </w:p>
        </w:tc>
      </w:tr>
      <w:tr w:rsidR="007D4728" w:rsidRPr="007D4728" w:rsidTr="00056568">
        <w:trPr>
          <w:trHeight w:val="5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технологічні витрати води на утримання території очисних споруд водовідведення у належному санітарному стані.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7D4728" w:rsidRPr="007D4728" w:rsidTr="00056568">
        <w:trPr>
          <w:trHeight w:val="31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Разом втрати і витрати у водопровідному господарстві м</w:t>
            </w: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/1000 м</w:t>
            </w: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піднятої води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320,22</w:t>
            </w:r>
          </w:p>
        </w:tc>
      </w:tr>
      <w:tr w:rsidR="007D4728" w:rsidRPr="007D4728" w:rsidTr="00056568">
        <w:trPr>
          <w:trHeight w:val="31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Витрати у каналізаційному господарстві</w:t>
            </w:r>
          </w:p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</w:t>
            </w: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/1000 м</w:t>
            </w: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3,39</w:t>
            </w:r>
          </w:p>
        </w:tc>
      </w:tr>
      <w:tr w:rsidR="007D4728" w:rsidRPr="007D4728" w:rsidTr="00056568">
        <w:trPr>
          <w:trHeight w:val="31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728" w:rsidRPr="007D4728" w:rsidRDefault="007D4728" w:rsidP="007D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Поточний ІТНВПВ для товариства м</w:t>
            </w: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/1000 м</w:t>
            </w: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3  </w:t>
            </w: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піднятої води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28" w:rsidRPr="007D4728" w:rsidRDefault="007D4728" w:rsidP="007D4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7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323,61</w:t>
            </w:r>
          </w:p>
        </w:tc>
      </w:tr>
    </w:tbl>
    <w:p w:rsidR="007D4728" w:rsidRPr="007D4728" w:rsidRDefault="007D4728" w:rsidP="007D472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728" w:rsidRPr="007D4728" w:rsidRDefault="007D4728" w:rsidP="007D4728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7D4728">
        <w:rPr>
          <w:rFonts w:ascii="Times New Roman" w:hAnsi="Times New Roman"/>
          <w:sz w:val="24"/>
          <w:szCs w:val="24"/>
        </w:rPr>
        <w:t>Керуючий справами виконкому</w:t>
      </w:r>
      <w:r w:rsidRPr="007D4728">
        <w:rPr>
          <w:rFonts w:ascii="Times New Roman" w:hAnsi="Times New Roman"/>
          <w:sz w:val="24"/>
          <w:szCs w:val="24"/>
        </w:rPr>
        <w:tab/>
      </w:r>
      <w:r w:rsidRPr="007D4728">
        <w:rPr>
          <w:rFonts w:ascii="Times New Roman" w:hAnsi="Times New Roman"/>
          <w:sz w:val="24"/>
          <w:szCs w:val="24"/>
        </w:rPr>
        <w:tab/>
      </w:r>
      <w:r w:rsidRPr="007D4728">
        <w:rPr>
          <w:rFonts w:ascii="Times New Roman" w:hAnsi="Times New Roman"/>
          <w:sz w:val="24"/>
          <w:szCs w:val="24"/>
        </w:rPr>
        <w:tab/>
      </w:r>
      <w:r w:rsidRPr="007D4728">
        <w:rPr>
          <w:rFonts w:ascii="Times New Roman" w:hAnsi="Times New Roman"/>
          <w:sz w:val="24"/>
          <w:szCs w:val="24"/>
        </w:rPr>
        <w:tab/>
        <w:t xml:space="preserve">Анатолій </w:t>
      </w:r>
      <w:proofErr w:type="spellStart"/>
      <w:r w:rsidRPr="007D4728">
        <w:rPr>
          <w:rFonts w:ascii="Times New Roman" w:hAnsi="Times New Roman"/>
          <w:sz w:val="24"/>
          <w:szCs w:val="24"/>
        </w:rPr>
        <w:t>Мельніков</w:t>
      </w:r>
      <w:proofErr w:type="spellEnd"/>
    </w:p>
    <w:p w:rsidR="007D4728" w:rsidRPr="007D4728" w:rsidRDefault="007D4728" w:rsidP="007D4728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7D4728" w:rsidRPr="007D4728" w:rsidRDefault="007D4728" w:rsidP="007D4728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7D4728" w:rsidRPr="007D4728" w:rsidRDefault="007D4728" w:rsidP="007D4728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7D4728" w:rsidRPr="007D4728" w:rsidRDefault="007D4728" w:rsidP="007D4728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7D4728" w:rsidRPr="007D4728" w:rsidRDefault="007D4728" w:rsidP="007D47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надання дозволу </w:t>
      </w: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ФОП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 Мурзак Н. Д.    на право </w:t>
      </w:r>
    </w:p>
    <w:p w:rsidR="007D4728" w:rsidRPr="007D4728" w:rsidRDefault="007D4728" w:rsidP="007D47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тимчасового користування  окремими елементами </w:t>
      </w:r>
    </w:p>
    <w:p w:rsidR="007D4728" w:rsidRPr="007D4728" w:rsidRDefault="007D4728" w:rsidP="007D47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благоустрою комунальної власності на умовах оренди </w:t>
      </w:r>
    </w:p>
    <w:p w:rsidR="007D4728" w:rsidRPr="007D4728" w:rsidRDefault="007D4728" w:rsidP="007D47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пр.  Шевченка в м. Новий Розділ для розміщення </w:t>
      </w:r>
    </w:p>
    <w:p w:rsidR="007D4728" w:rsidRPr="007D4728" w:rsidRDefault="007D4728" w:rsidP="007D47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пересувного тимчасового обладнання    </w:t>
      </w:r>
    </w:p>
    <w:p w:rsidR="007D4728" w:rsidRPr="007D4728" w:rsidRDefault="007D4728" w:rsidP="007D47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728" w:rsidRPr="007D4728" w:rsidRDefault="007D4728" w:rsidP="007D4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  Взявши до уваги заяву </w:t>
      </w: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ФОП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 Мурзак Надії Денисівни про надання дозволу на укладення договору на право тимчасового користування окремими елементами благоустрою комунальної власності на умовах оренди на розміщення літнього майданчика, відповідно до Порядку  </w:t>
      </w:r>
      <w:r w:rsidRPr="007D4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розміщення тимчасових споруд торговельного, побутового, соціально-культурного та іншого призначення та іншого обладнання для провадження підприємницької діяльності у</w:t>
      </w: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місті Новий Розділ, затвердженого рішенням міської ради від</w:t>
      </w:r>
      <w:r w:rsidRPr="007D47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25.07.2014 року № 637, комплексної схеми, затвердженої рішенням виконавчого комітету від 20.05.2014р. №113, ст. 28 Закону України «Про регулювання містобудівної діяльності» та  </w:t>
      </w:r>
      <w:r w:rsidRPr="007D4728">
        <w:rPr>
          <w:rFonts w:ascii="Times New Roman" w:hAnsi="Times New Roman"/>
          <w:sz w:val="24"/>
          <w:szCs w:val="24"/>
          <w:lang w:eastAsia="ru-RU"/>
        </w:rPr>
        <w:t xml:space="preserve">п. ”а” ч. 1 ст. 29, ч.1 ст.52, ст. 59, ч.1, ст.73 Закону України </w:t>
      </w:r>
      <w:proofErr w:type="spellStart"/>
      <w:r w:rsidRPr="007D4728">
        <w:rPr>
          <w:rFonts w:ascii="Times New Roman" w:hAnsi="Times New Roman"/>
          <w:sz w:val="24"/>
          <w:szCs w:val="24"/>
          <w:lang w:eastAsia="ru-RU"/>
        </w:rPr>
        <w:t>„Про</w:t>
      </w:r>
      <w:proofErr w:type="spellEnd"/>
      <w:r w:rsidRPr="007D4728">
        <w:rPr>
          <w:rFonts w:ascii="Times New Roman" w:hAnsi="Times New Roman"/>
          <w:sz w:val="24"/>
          <w:szCs w:val="24"/>
          <w:lang w:eastAsia="ru-RU"/>
        </w:rPr>
        <w:t xml:space="preserve"> місцеве самоврядування в </w:t>
      </w:r>
      <w:proofErr w:type="spellStart"/>
      <w:r w:rsidRPr="007D4728">
        <w:rPr>
          <w:rFonts w:ascii="Times New Roman" w:hAnsi="Times New Roman"/>
          <w:sz w:val="24"/>
          <w:szCs w:val="24"/>
          <w:lang w:eastAsia="ru-RU"/>
        </w:rPr>
        <w:t>Україні”</w:t>
      </w:r>
      <w:proofErr w:type="spellEnd"/>
      <w:r w:rsidRPr="007D472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виконавчий комітет Новороздільської міської ради: </w:t>
      </w:r>
    </w:p>
    <w:p w:rsidR="007D4728" w:rsidRPr="007D4728" w:rsidRDefault="007D4728" w:rsidP="007D472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D4728" w:rsidRPr="007D4728" w:rsidRDefault="007D4728" w:rsidP="007D4728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7D4728">
        <w:rPr>
          <w:rFonts w:ascii="Times New Roman" w:eastAsia="MS Mincho" w:hAnsi="Times New Roman"/>
          <w:sz w:val="24"/>
          <w:szCs w:val="24"/>
          <w:lang w:eastAsia="ru-RU"/>
        </w:rPr>
        <w:t>В И Р І Ш И В:</w:t>
      </w:r>
    </w:p>
    <w:p w:rsidR="007D4728" w:rsidRPr="007D4728" w:rsidRDefault="007D4728" w:rsidP="007D472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D4728" w:rsidRPr="007D4728" w:rsidRDefault="007D4728" w:rsidP="007D47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1.  Надати дозвіл фізичній особі – підприємець Мурзак Надії Денисівні  на право тимчасового користування окремими елементами благоустрою комунальної власності на умовах оренди біля тимчасової споруди </w:t>
      </w:r>
      <w:r w:rsidRPr="007D4728">
        <w:rPr>
          <w:rFonts w:ascii="Times New Roman" w:eastAsiaTheme="minorHAnsi" w:hAnsi="Times New Roman"/>
          <w:sz w:val="24"/>
          <w:szCs w:val="24"/>
        </w:rPr>
        <w:t xml:space="preserve">для провадження підприємницької діяльності </w:t>
      </w: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пр. Шевченка (біля </w:t>
      </w: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ж.б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. №11),  площею 25,0 </w:t>
      </w: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м.кв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 з метою розміщення </w:t>
      </w:r>
      <w:r w:rsidRPr="007D4728">
        <w:rPr>
          <w:rFonts w:ascii="Times New Roman" w:hAnsi="Times New Roman"/>
          <w:sz w:val="24"/>
          <w:szCs w:val="24"/>
        </w:rPr>
        <w:t>пересувного тимчасового обладнання для здійснення сезонної торгівлі</w:t>
      </w: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, в термін до 31.10.2022р., згідно поданої схеми.</w:t>
      </w:r>
    </w:p>
    <w:p w:rsidR="007D4728" w:rsidRPr="007D4728" w:rsidRDefault="007D4728" w:rsidP="007D4728">
      <w:pPr>
        <w:tabs>
          <w:tab w:val="left" w:pos="7095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</w:t>
      </w: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ФОП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 Мурзак Н. Д. в місячний термін укласти договір на право тимчасового користування окремими елементами благоустрою комунальної власності на умовах оренди. </w:t>
      </w:r>
    </w:p>
    <w:p w:rsidR="007D4728" w:rsidRPr="007D4728" w:rsidRDefault="007D4728" w:rsidP="007D4728">
      <w:pPr>
        <w:tabs>
          <w:tab w:val="left" w:pos="7095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3. Контроль за виконанням даного рішення покласти на заступника міського голови </w:t>
      </w:r>
      <w:proofErr w:type="spellStart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>Гулія</w:t>
      </w:r>
      <w:proofErr w:type="spellEnd"/>
      <w:r w:rsidRPr="007D4728">
        <w:rPr>
          <w:rFonts w:ascii="Times New Roman" w:eastAsia="Times New Roman" w:hAnsi="Times New Roman"/>
          <w:sz w:val="24"/>
          <w:szCs w:val="24"/>
          <w:lang w:eastAsia="ru-RU"/>
        </w:rPr>
        <w:t xml:space="preserve"> М. М.</w:t>
      </w:r>
    </w:p>
    <w:p w:rsidR="007D4728" w:rsidRPr="007D4728" w:rsidRDefault="007D4728" w:rsidP="007D4728">
      <w:pPr>
        <w:tabs>
          <w:tab w:val="left" w:pos="7095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728" w:rsidRPr="007D4728" w:rsidRDefault="007D4728" w:rsidP="007D4728">
      <w:pPr>
        <w:tabs>
          <w:tab w:val="left" w:pos="7095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728" w:rsidRPr="007D4728" w:rsidRDefault="007D4728" w:rsidP="007D4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7D4728">
        <w:rPr>
          <w:rFonts w:ascii="Times New Roman" w:eastAsia="Times New Roman" w:hAnsi="Times New Roman"/>
          <w:sz w:val="24"/>
          <w:szCs w:val="24"/>
          <w:lang w:eastAsia="uk-UA"/>
        </w:rPr>
        <w:t>МІСЬКИЙ   ГОЛОВА</w:t>
      </w:r>
      <w:r w:rsidRPr="007D4728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7D4728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7D4728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7D4728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7D4728">
        <w:rPr>
          <w:rFonts w:ascii="Times New Roman" w:eastAsia="Times New Roman" w:hAnsi="Times New Roman"/>
          <w:sz w:val="24"/>
          <w:szCs w:val="24"/>
          <w:lang w:eastAsia="uk-UA"/>
        </w:rPr>
        <w:tab/>
        <w:t>Ярина ЯЦЕНКО</w:t>
      </w:r>
    </w:p>
    <w:p w:rsidR="007D4728" w:rsidRPr="007D4728" w:rsidRDefault="007D4728" w:rsidP="007D4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7D4728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</w:p>
    <w:p w:rsidR="007D4728" w:rsidRPr="007D4728" w:rsidRDefault="007D4728" w:rsidP="007D4728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7D4728" w:rsidRPr="007D4728" w:rsidRDefault="007D4728" w:rsidP="007D472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C1102" w:rsidRPr="007D4728" w:rsidRDefault="002C1102" w:rsidP="007D47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C1102" w:rsidRPr="007D4728" w:rsidSect="00B921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C6C"/>
    <w:rsid w:val="002C1102"/>
    <w:rsid w:val="00403C6C"/>
    <w:rsid w:val="007D4728"/>
    <w:rsid w:val="009A1145"/>
    <w:rsid w:val="00B5303C"/>
    <w:rsid w:val="00B9077B"/>
    <w:rsid w:val="00B92140"/>
    <w:rsid w:val="00E1247B"/>
    <w:rsid w:val="00EB3D1E"/>
    <w:rsid w:val="00F73B20"/>
    <w:rsid w:val="00FE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5275</Words>
  <Characters>3008</Characters>
  <Application>Microsoft Office Word</Application>
  <DocSecurity>0</DocSecurity>
  <Lines>25</Lines>
  <Paragraphs>16</Paragraphs>
  <ScaleCrop>false</ScaleCrop>
  <Company>SPecialiST RePack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Anatoliy</cp:lastModifiedBy>
  <cp:revision>9</cp:revision>
  <dcterms:created xsi:type="dcterms:W3CDTF">2022-07-01T15:32:00Z</dcterms:created>
  <dcterms:modified xsi:type="dcterms:W3CDTF">2022-07-12T10:00:00Z</dcterms:modified>
</cp:coreProperties>
</file>