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0F" w:rsidRPr="0090360E" w:rsidRDefault="00B30F0F" w:rsidP="00B30F0F">
      <w:pPr>
        <w:spacing w:after="0" w:line="240" w:lineRule="auto"/>
        <w:jc w:val="center"/>
        <w:rPr>
          <w:rFonts w:ascii="Times New Roman" w:eastAsia="Times New Roman" w:hAnsi="Times New Roman"/>
          <w:i/>
          <w:iCs/>
          <w:sz w:val="28"/>
          <w:szCs w:val="28"/>
          <w:lang w:val="ru-RU" w:eastAsia="ru-RU"/>
        </w:rPr>
      </w:pPr>
      <w:r w:rsidRPr="0090360E">
        <w:rPr>
          <w:rFonts w:ascii="Times New Roman" w:eastAsia="Times New Roman" w:hAnsi="Times New Roman"/>
          <w:i/>
          <w:noProof/>
          <w:sz w:val="28"/>
          <w:szCs w:val="28"/>
          <w:lang w:eastAsia="uk-UA"/>
        </w:rPr>
        <w:drawing>
          <wp:inline distT="0" distB="0" distL="0" distR="0">
            <wp:extent cx="1398905" cy="638810"/>
            <wp:effectExtent l="0" t="0" r="0" b="889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B30F0F" w:rsidRPr="0090360E" w:rsidRDefault="00B30F0F" w:rsidP="00B30F0F">
      <w:pPr>
        <w:spacing w:after="0" w:line="240" w:lineRule="auto"/>
        <w:jc w:val="center"/>
        <w:rPr>
          <w:rFonts w:ascii="Times New Roman" w:eastAsia="Times New Roman" w:hAnsi="Times New Roman"/>
          <w:b/>
          <w:bCs/>
          <w:sz w:val="28"/>
          <w:szCs w:val="28"/>
          <w:lang w:val="ru-RU" w:eastAsia="ru-RU"/>
        </w:rPr>
      </w:pPr>
      <w:r w:rsidRPr="0090360E">
        <w:rPr>
          <w:rFonts w:ascii="Times New Roman" w:eastAsia="Times New Roman" w:hAnsi="Times New Roman"/>
          <w:b/>
          <w:bCs/>
          <w:sz w:val="28"/>
          <w:szCs w:val="28"/>
          <w:lang w:val="ru-RU" w:eastAsia="ru-RU"/>
        </w:rPr>
        <w:t xml:space="preserve">У К </w:t>
      </w:r>
      <w:proofErr w:type="gramStart"/>
      <w:r w:rsidRPr="0090360E">
        <w:rPr>
          <w:rFonts w:ascii="Times New Roman" w:eastAsia="Times New Roman" w:hAnsi="Times New Roman"/>
          <w:b/>
          <w:bCs/>
          <w:sz w:val="28"/>
          <w:szCs w:val="28"/>
          <w:lang w:val="ru-RU" w:eastAsia="ru-RU"/>
        </w:rPr>
        <w:t>Р</w:t>
      </w:r>
      <w:proofErr w:type="gramEnd"/>
      <w:r w:rsidRPr="0090360E">
        <w:rPr>
          <w:rFonts w:ascii="Times New Roman" w:eastAsia="Times New Roman" w:hAnsi="Times New Roman"/>
          <w:b/>
          <w:bCs/>
          <w:sz w:val="28"/>
          <w:szCs w:val="28"/>
          <w:lang w:val="ru-RU" w:eastAsia="ru-RU"/>
        </w:rPr>
        <w:t xml:space="preserve"> А Ї Н А</w:t>
      </w:r>
    </w:p>
    <w:p w:rsidR="00B30F0F" w:rsidRPr="0090360E" w:rsidRDefault="00B30F0F" w:rsidP="00B30F0F">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НОВОРОЗДІЛЬСЬКА  МІСЬКА  РАДА</w:t>
      </w:r>
    </w:p>
    <w:p w:rsidR="00B30F0F" w:rsidRPr="0090360E" w:rsidRDefault="00B30F0F" w:rsidP="00B30F0F">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ЛЬВІВСЬКОЇ  ОБЛАСТІ</w:t>
      </w:r>
    </w:p>
    <w:p w:rsidR="00B30F0F" w:rsidRPr="0090360E" w:rsidRDefault="00B30F0F" w:rsidP="00B30F0F">
      <w:pPr>
        <w:spacing w:after="0" w:line="240" w:lineRule="auto"/>
        <w:jc w:val="center"/>
        <w:rPr>
          <w:rFonts w:ascii="Times New Roman" w:eastAsia="Times New Roman" w:hAnsi="Times New Roman"/>
          <w:sz w:val="28"/>
          <w:szCs w:val="28"/>
          <w:lang w:eastAsia="ru-RU"/>
        </w:rPr>
      </w:pPr>
      <w:r w:rsidRPr="0090360E">
        <w:rPr>
          <w:rFonts w:ascii="Times New Roman" w:eastAsia="Times New Roman" w:hAnsi="Times New Roman"/>
          <w:b/>
          <w:i/>
          <w:sz w:val="28"/>
          <w:szCs w:val="28"/>
          <w:lang w:eastAsia="ru-RU"/>
        </w:rPr>
        <w:t>ПРОЕКТ  рішення</w:t>
      </w:r>
      <w:r>
        <w:rPr>
          <w:rFonts w:ascii="Times New Roman" w:eastAsia="Times New Roman" w:hAnsi="Times New Roman"/>
          <w:b/>
          <w:i/>
          <w:sz w:val="28"/>
          <w:szCs w:val="28"/>
          <w:lang w:eastAsia="ru-RU"/>
        </w:rPr>
        <w:t xml:space="preserve"> 2539</w:t>
      </w:r>
    </w:p>
    <w:p w:rsidR="00B30F0F" w:rsidRPr="0090360E" w:rsidRDefault="00B30F0F" w:rsidP="00B30F0F">
      <w:pPr>
        <w:tabs>
          <w:tab w:val="left" w:pos="2130"/>
          <w:tab w:val="left" w:pos="4021"/>
          <w:tab w:val="left" w:pos="4275"/>
          <w:tab w:val="left" w:pos="4725"/>
          <w:tab w:val="left" w:pos="5610"/>
          <w:tab w:val="left" w:pos="8115"/>
        </w:tabs>
        <w:spacing w:after="0" w:line="240" w:lineRule="auto"/>
        <w:jc w:val="right"/>
        <w:rPr>
          <w:rFonts w:ascii="Times New Roman" w:eastAsia="Times New Roman" w:hAnsi="Times New Roman"/>
          <w:i/>
          <w:sz w:val="20"/>
          <w:szCs w:val="20"/>
          <w:lang w:val="ru-RU" w:eastAsia="ru-RU"/>
        </w:rPr>
      </w:pPr>
    </w:p>
    <w:p w:rsidR="00B30F0F" w:rsidRDefault="00B30F0F" w:rsidP="00B30F0F">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юридичного</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відділу</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eastAsia="ru-RU"/>
        </w:rPr>
        <w:t>Горін</w:t>
      </w:r>
      <w:proofErr w:type="spellEnd"/>
      <w:r w:rsidRPr="0090360E">
        <w:rPr>
          <w:rFonts w:ascii="Times New Roman" w:eastAsia="Times New Roman" w:hAnsi="Times New Roman"/>
          <w:i/>
          <w:sz w:val="20"/>
          <w:szCs w:val="20"/>
          <w:lang w:eastAsia="ru-RU"/>
        </w:rPr>
        <w:t xml:space="preserve"> Р. І.     ____</w:t>
      </w:r>
      <w:r w:rsidRPr="0090360E">
        <w:rPr>
          <w:rFonts w:ascii="Times New Roman" w:eastAsia="Times New Roman" w:hAnsi="Times New Roman"/>
          <w:i/>
          <w:sz w:val="20"/>
          <w:szCs w:val="20"/>
          <w:lang w:val="ru-RU" w:eastAsia="ru-RU"/>
        </w:rPr>
        <w:t xml:space="preserve">_____ </w:t>
      </w:r>
    </w:p>
    <w:p w:rsidR="00B30F0F" w:rsidRPr="0090360E" w:rsidRDefault="00B30F0F" w:rsidP="00B30F0F">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B30F0F" w:rsidRPr="0090360E" w:rsidRDefault="00B30F0F" w:rsidP="00B30F0F">
      <w:pPr>
        <w:spacing w:after="0" w:line="240" w:lineRule="auto"/>
        <w:jc w:val="right"/>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т.в.о. </w:t>
      </w:r>
      <w:proofErr w:type="spellStart"/>
      <w:r>
        <w:rPr>
          <w:rFonts w:ascii="Times New Roman" w:eastAsia="Times New Roman" w:hAnsi="Times New Roman"/>
          <w:i/>
          <w:sz w:val="20"/>
          <w:szCs w:val="20"/>
          <w:lang w:val="ru-RU" w:eastAsia="ru-RU"/>
        </w:rPr>
        <w:t>нач</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фінуправління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Наконечна</w:t>
      </w:r>
      <w:proofErr w:type="spellEnd"/>
      <w:r>
        <w:rPr>
          <w:rFonts w:ascii="Times New Roman" w:eastAsia="Times New Roman" w:hAnsi="Times New Roman"/>
          <w:i/>
          <w:sz w:val="20"/>
          <w:szCs w:val="20"/>
          <w:lang w:val="ru-RU" w:eastAsia="ru-RU"/>
        </w:rPr>
        <w:t xml:space="preserve"> З.С._______</w:t>
      </w:r>
      <w:r w:rsidRPr="0090360E">
        <w:rPr>
          <w:rFonts w:ascii="Times New Roman" w:eastAsia="Times New Roman" w:hAnsi="Times New Roman"/>
          <w:i/>
          <w:sz w:val="20"/>
          <w:szCs w:val="20"/>
          <w:lang w:val="ru-RU" w:eastAsia="ru-RU"/>
        </w:rPr>
        <w:t xml:space="preserve">                                                           </w:t>
      </w:r>
    </w:p>
    <w:p w:rsidR="00B30F0F" w:rsidRDefault="00B30F0F" w:rsidP="00B30F0F">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
    <w:p w:rsidR="00B30F0F" w:rsidRDefault="00B30F0F" w:rsidP="00B30F0F">
      <w:pPr>
        <w:spacing w:after="0" w:line="240" w:lineRule="auto"/>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культури</w:t>
      </w:r>
      <w:proofErr w:type="spellEnd"/>
      <w:r>
        <w:rPr>
          <w:rFonts w:ascii="Times New Roman" w:eastAsia="Times New Roman" w:hAnsi="Times New Roman"/>
          <w:i/>
          <w:sz w:val="20"/>
          <w:szCs w:val="20"/>
          <w:lang w:val="ru-RU" w:eastAsia="ru-RU"/>
        </w:rPr>
        <w:t xml:space="preserve">, </w:t>
      </w:r>
    </w:p>
    <w:p w:rsidR="00B30F0F" w:rsidRPr="0090360E" w:rsidRDefault="00B30F0F" w:rsidP="00B30F0F">
      <w:pPr>
        <w:spacing w:after="0" w:line="240" w:lineRule="auto"/>
        <w:jc w:val="center"/>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спорту та ГП</w:t>
      </w: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Засанський</w:t>
      </w:r>
      <w:proofErr w:type="spellEnd"/>
      <w:r>
        <w:rPr>
          <w:rFonts w:ascii="Times New Roman" w:eastAsia="Times New Roman" w:hAnsi="Times New Roman"/>
          <w:i/>
          <w:sz w:val="20"/>
          <w:szCs w:val="20"/>
          <w:lang w:val="ru-RU" w:eastAsia="ru-RU"/>
        </w:rPr>
        <w:t xml:space="preserve"> В. І.</w:t>
      </w:r>
      <w:r w:rsidRPr="0090360E">
        <w:rPr>
          <w:rFonts w:ascii="Times New Roman" w:eastAsia="Times New Roman" w:hAnsi="Times New Roman"/>
          <w:i/>
          <w:sz w:val="20"/>
          <w:szCs w:val="20"/>
          <w:lang w:val="ru-RU" w:eastAsia="ru-RU"/>
        </w:rPr>
        <w:t xml:space="preserve">    __________</w:t>
      </w:r>
    </w:p>
    <w:p w:rsidR="00B30F0F" w:rsidRPr="005815D1" w:rsidRDefault="00B30F0F" w:rsidP="00B30F0F">
      <w:pPr>
        <w:shd w:val="clear" w:color="auto" w:fill="FFFFFF"/>
        <w:spacing w:after="0" w:line="240" w:lineRule="auto"/>
        <w:ind w:left="284"/>
        <w:jc w:val="both"/>
        <w:outlineLvl w:val="5"/>
        <w:rPr>
          <w:rFonts w:ascii="Times New Roman" w:eastAsia="Times New Roman" w:hAnsi="Times New Roman" w:cs="Times New Roman"/>
          <w:bCs/>
          <w:color w:val="000000" w:themeColor="text1"/>
          <w:sz w:val="24"/>
          <w:szCs w:val="24"/>
          <w:lang w:eastAsia="ru-RU"/>
        </w:rPr>
      </w:pPr>
    </w:p>
    <w:p w:rsidR="00B30F0F" w:rsidRPr="005815D1" w:rsidRDefault="00B30F0F" w:rsidP="00B30F0F">
      <w:pPr>
        <w:shd w:val="clear" w:color="auto" w:fill="FFFFFF"/>
        <w:spacing w:after="0" w:line="240" w:lineRule="auto"/>
        <w:ind w:left="284"/>
        <w:jc w:val="both"/>
        <w:outlineLvl w:val="5"/>
        <w:rPr>
          <w:rFonts w:ascii="Times New Roman" w:eastAsia="Times New Roman" w:hAnsi="Times New Roman" w:cs="Times New Roman"/>
          <w:bCs/>
          <w:color w:val="000000" w:themeColor="text1"/>
          <w:sz w:val="24"/>
          <w:szCs w:val="24"/>
          <w:lang w:eastAsia="ru-RU"/>
        </w:rPr>
      </w:pPr>
    </w:p>
    <w:p w:rsidR="00B30F0F" w:rsidRPr="005815D1" w:rsidRDefault="00B30F0F" w:rsidP="00B30F0F">
      <w:pPr>
        <w:spacing w:after="0" w:line="240" w:lineRule="auto"/>
        <w:ind w:left="284"/>
        <w:jc w:val="both"/>
        <w:rPr>
          <w:rFonts w:ascii="Times New Roman" w:eastAsia="Times New Roman" w:hAnsi="Times New Roman" w:cs="Times New Roman"/>
          <w:color w:val="000000" w:themeColor="text1"/>
          <w:sz w:val="24"/>
          <w:szCs w:val="24"/>
          <w:lang w:eastAsia="ru-RU"/>
        </w:rPr>
      </w:pPr>
    </w:p>
    <w:p w:rsidR="00B30F0F" w:rsidRPr="005815D1" w:rsidRDefault="00B30F0F" w:rsidP="00B30F0F">
      <w:pPr>
        <w:spacing w:after="0" w:line="240" w:lineRule="auto"/>
        <w:ind w:left="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  __________ 2025</w:t>
      </w:r>
      <w:r w:rsidRPr="005815D1">
        <w:rPr>
          <w:rFonts w:ascii="Times New Roman" w:eastAsia="Times New Roman" w:hAnsi="Times New Roman" w:cs="Times New Roman"/>
          <w:color w:val="000000" w:themeColor="text1"/>
          <w:sz w:val="24"/>
          <w:szCs w:val="24"/>
          <w:lang w:eastAsia="ru-RU"/>
        </w:rPr>
        <w:t xml:space="preserve"> року</w:t>
      </w:r>
    </w:p>
    <w:p w:rsidR="00B30F0F" w:rsidRDefault="00B30F0F" w:rsidP="00B30F0F">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eastAsia="uk-UA"/>
        </w:rPr>
      </w:pPr>
    </w:p>
    <w:p w:rsidR="00B30F0F" w:rsidRPr="005815D1" w:rsidRDefault="00B30F0F" w:rsidP="00B30F0F">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 xml:space="preserve">Про </w:t>
      </w:r>
      <w:proofErr w:type="spellStart"/>
      <w:r>
        <w:rPr>
          <w:rFonts w:ascii="Times New Roman" w:eastAsia="Times New Roman" w:hAnsi="Times New Roman" w:cs="Times New Roman"/>
          <w:b/>
          <w:bCs/>
          <w:i/>
          <w:iCs/>
          <w:color w:val="000000" w:themeColor="text1"/>
          <w:sz w:val="24"/>
          <w:szCs w:val="24"/>
          <w:lang w:val="ru-RU" w:eastAsia="uk-UA"/>
        </w:rPr>
        <w:t>затвердження</w:t>
      </w:r>
      <w:proofErr w:type="spellEnd"/>
      <w:r>
        <w:rPr>
          <w:rFonts w:ascii="Times New Roman" w:eastAsia="Times New Roman" w:hAnsi="Times New Roman" w:cs="Times New Roman"/>
          <w:b/>
          <w:bCs/>
          <w:i/>
          <w:iCs/>
          <w:color w:val="000000" w:themeColor="text1"/>
          <w:sz w:val="24"/>
          <w:szCs w:val="24"/>
          <w:lang w:val="ru-RU" w:eastAsia="uk-UA"/>
        </w:rPr>
        <w:t xml:space="preserve"> </w:t>
      </w:r>
      <w:r w:rsidRPr="005815D1">
        <w:rPr>
          <w:rFonts w:ascii="Times New Roman" w:eastAsia="Times New Roman" w:hAnsi="Times New Roman" w:cs="Times New Roman"/>
          <w:b/>
          <w:bCs/>
          <w:i/>
          <w:iCs/>
          <w:color w:val="000000" w:themeColor="text1"/>
          <w:sz w:val="24"/>
          <w:szCs w:val="24"/>
          <w:lang w:eastAsia="uk-UA"/>
        </w:rPr>
        <w:t xml:space="preserve">Програми «Охорона та </w:t>
      </w:r>
    </w:p>
    <w:p w:rsidR="00B30F0F" w:rsidRPr="005815D1" w:rsidRDefault="00B30F0F" w:rsidP="00B30F0F">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зб</w:t>
      </w:r>
      <w:r>
        <w:rPr>
          <w:rFonts w:ascii="Times New Roman" w:eastAsia="Times New Roman" w:hAnsi="Times New Roman" w:cs="Times New Roman"/>
          <w:b/>
          <w:bCs/>
          <w:i/>
          <w:iCs/>
          <w:color w:val="000000" w:themeColor="text1"/>
          <w:sz w:val="24"/>
          <w:szCs w:val="24"/>
          <w:lang w:eastAsia="uk-UA"/>
        </w:rPr>
        <w:t>ереження культурної спадщини </w:t>
      </w:r>
    </w:p>
    <w:p w:rsidR="00B30F0F" w:rsidRDefault="00B30F0F" w:rsidP="00B30F0F">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Pr>
          <w:rFonts w:ascii="Times New Roman" w:eastAsia="Times New Roman" w:hAnsi="Times New Roman" w:cs="Times New Roman"/>
          <w:b/>
          <w:bCs/>
          <w:i/>
          <w:iCs/>
          <w:color w:val="000000" w:themeColor="text1"/>
          <w:sz w:val="24"/>
          <w:szCs w:val="24"/>
          <w:lang w:eastAsia="uk-UA"/>
        </w:rPr>
        <w:t xml:space="preserve">на 2026 рік та прогноз на </w:t>
      </w:r>
      <w:r w:rsidRPr="005815D1">
        <w:rPr>
          <w:rFonts w:ascii="Times New Roman" w:eastAsia="Times New Roman" w:hAnsi="Times New Roman" w:cs="Times New Roman"/>
          <w:b/>
          <w:bCs/>
          <w:i/>
          <w:iCs/>
          <w:color w:val="000000" w:themeColor="text1"/>
          <w:sz w:val="24"/>
          <w:szCs w:val="24"/>
          <w:lang w:eastAsia="uk-UA"/>
        </w:rPr>
        <w:t>202</w:t>
      </w:r>
      <w:r>
        <w:rPr>
          <w:rFonts w:ascii="Times New Roman" w:eastAsia="Times New Roman" w:hAnsi="Times New Roman" w:cs="Times New Roman"/>
          <w:b/>
          <w:bCs/>
          <w:i/>
          <w:iCs/>
          <w:color w:val="000000" w:themeColor="text1"/>
          <w:sz w:val="24"/>
          <w:szCs w:val="24"/>
          <w:lang w:eastAsia="uk-UA"/>
        </w:rPr>
        <w:t>7-2028</w:t>
      </w:r>
      <w:r w:rsidRPr="005815D1">
        <w:rPr>
          <w:rFonts w:ascii="Times New Roman" w:eastAsia="Times New Roman" w:hAnsi="Times New Roman" w:cs="Times New Roman"/>
          <w:b/>
          <w:bCs/>
          <w:i/>
          <w:iCs/>
          <w:color w:val="000000" w:themeColor="text1"/>
          <w:sz w:val="24"/>
          <w:szCs w:val="24"/>
          <w:lang w:eastAsia="uk-UA"/>
        </w:rPr>
        <w:t xml:space="preserve"> роки»</w:t>
      </w:r>
    </w:p>
    <w:p w:rsidR="00B30F0F" w:rsidRDefault="00B30F0F" w:rsidP="00B30F0F">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p>
    <w:p w:rsidR="00B30F0F" w:rsidRPr="00932645" w:rsidRDefault="00B30F0F" w:rsidP="00B30F0F">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p>
    <w:p w:rsidR="00B30F0F" w:rsidRPr="00932645" w:rsidRDefault="00B30F0F" w:rsidP="00B30F0F">
      <w:pPr>
        <w:shd w:val="clear" w:color="auto" w:fill="FFFFFF"/>
        <w:spacing w:after="0" w:line="240" w:lineRule="auto"/>
        <w:ind w:left="284" w:firstLine="424"/>
        <w:jc w:val="both"/>
        <w:rPr>
          <w:rFonts w:ascii="Times New Roman" w:eastAsia="Times New Roman" w:hAnsi="Times New Roman" w:cs="Times New Roman"/>
          <w:b/>
          <w:bCs/>
          <w:i/>
          <w:iCs/>
          <w:color w:val="000000" w:themeColor="text1"/>
          <w:sz w:val="24"/>
          <w:szCs w:val="24"/>
          <w:lang w:eastAsia="uk-UA"/>
        </w:rPr>
      </w:pPr>
      <w:r w:rsidRPr="006A1044">
        <w:rPr>
          <w:rFonts w:ascii="Times New Roman" w:hAnsi="Times New Roman"/>
          <w:sz w:val="24"/>
          <w:szCs w:val="24"/>
          <w:lang w:eastAsia="uk-UA"/>
        </w:rPr>
        <w:t xml:space="preserve">Відповідно до п.22 ч.1 статті 26 Закону України «Про місцеве самоврядування в Україні», </w:t>
      </w:r>
      <w:r w:rsidRPr="006A1044">
        <w:rPr>
          <w:rFonts w:ascii="Times New Roman" w:eastAsia="Times New Roman" w:hAnsi="Times New Roman"/>
          <w:color w:val="000000"/>
          <w:sz w:val="24"/>
          <w:szCs w:val="24"/>
          <w:lang w:eastAsia="uk-UA"/>
        </w:rPr>
        <w:t xml:space="preserve">на виконання Стратегії розвитку </w:t>
      </w:r>
      <w:proofErr w:type="spellStart"/>
      <w:r w:rsidRPr="006A1044">
        <w:rPr>
          <w:rFonts w:ascii="Times New Roman" w:eastAsia="Times New Roman" w:hAnsi="Times New Roman"/>
          <w:color w:val="000000"/>
          <w:sz w:val="24"/>
          <w:szCs w:val="24"/>
          <w:lang w:eastAsia="uk-UA"/>
        </w:rPr>
        <w:t>Новороздільської</w:t>
      </w:r>
      <w:proofErr w:type="spellEnd"/>
      <w:r w:rsidRPr="006A1044">
        <w:rPr>
          <w:rFonts w:ascii="Times New Roman" w:eastAsia="Times New Roman" w:hAnsi="Times New Roman"/>
          <w:color w:val="000000"/>
          <w:sz w:val="24"/>
          <w:szCs w:val="24"/>
          <w:lang w:eastAsia="uk-UA"/>
        </w:rPr>
        <w:t xml:space="preserve"> територіальної громади на 2022-2027 роки, затвердженої рішенням сесії </w:t>
      </w:r>
      <w:proofErr w:type="spellStart"/>
      <w:r w:rsidRPr="006A1044">
        <w:rPr>
          <w:rFonts w:ascii="Times New Roman" w:eastAsia="Times New Roman" w:hAnsi="Times New Roman"/>
          <w:color w:val="000000"/>
          <w:sz w:val="24"/>
          <w:szCs w:val="24"/>
          <w:lang w:eastAsia="uk-UA"/>
        </w:rPr>
        <w:t>Новороздільсько</w:t>
      </w:r>
      <w:r>
        <w:rPr>
          <w:rFonts w:ascii="Times New Roman" w:eastAsia="Times New Roman" w:hAnsi="Times New Roman"/>
          <w:color w:val="000000"/>
          <w:sz w:val="24"/>
          <w:szCs w:val="24"/>
          <w:lang w:eastAsia="uk-UA"/>
        </w:rPr>
        <w:t>ї</w:t>
      </w:r>
      <w:proofErr w:type="spellEnd"/>
      <w:r>
        <w:rPr>
          <w:rFonts w:ascii="Times New Roman" w:eastAsia="Times New Roman" w:hAnsi="Times New Roman"/>
          <w:color w:val="000000"/>
          <w:sz w:val="24"/>
          <w:szCs w:val="24"/>
          <w:lang w:eastAsia="uk-UA"/>
        </w:rPr>
        <w:t xml:space="preserve"> міської ради від 07.07.2022 року</w:t>
      </w:r>
      <w:r w:rsidRPr="006A1044">
        <w:rPr>
          <w:rFonts w:ascii="Times New Roman" w:eastAsia="Times New Roman" w:hAnsi="Times New Roman"/>
          <w:color w:val="000000"/>
          <w:sz w:val="24"/>
          <w:szCs w:val="24"/>
          <w:lang w:eastAsia="uk-UA"/>
        </w:rPr>
        <w:t xml:space="preserve"> №1170</w:t>
      </w:r>
      <w:r w:rsidRPr="00932645">
        <w:rPr>
          <w:rFonts w:ascii="Times New Roman" w:hAnsi="Times New Roman" w:cs="Times New Roman"/>
          <w:color w:val="000000" w:themeColor="text1"/>
          <w:sz w:val="24"/>
          <w:szCs w:val="24"/>
        </w:rPr>
        <w:t>,</w:t>
      </w:r>
      <w:r w:rsidRPr="00932645">
        <w:rPr>
          <w:sz w:val="24"/>
          <w:szCs w:val="24"/>
        </w:rPr>
        <w:t xml:space="preserve"> </w:t>
      </w:r>
      <w:r w:rsidRPr="006A1044">
        <w:rPr>
          <w:rFonts w:ascii="Times New Roman" w:hAnsi="Times New Roman"/>
          <w:sz w:val="24"/>
          <w:szCs w:val="24"/>
        </w:rPr>
        <w:t xml:space="preserve">взявши до уваги рішення виконавчого комітету </w:t>
      </w:r>
      <w:proofErr w:type="spellStart"/>
      <w:r w:rsidRPr="006A1044">
        <w:rPr>
          <w:rFonts w:ascii="Times New Roman" w:hAnsi="Times New Roman"/>
          <w:sz w:val="24"/>
          <w:szCs w:val="24"/>
        </w:rPr>
        <w:t>Новороздільської</w:t>
      </w:r>
      <w:proofErr w:type="spellEnd"/>
      <w:r w:rsidRPr="006A1044">
        <w:rPr>
          <w:rFonts w:ascii="Times New Roman" w:hAnsi="Times New Roman"/>
          <w:sz w:val="24"/>
          <w:szCs w:val="24"/>
        </w:rPr>
        <w:t xml:space="preserve"> міської ради №___ від _________, доповідну записку начальника </w:t>
      </w:r>
      <w:r>
        <w:rPr>
          <w:rFonts w:ascii="Times New Roman" w:hAnsi="Times New Roman"/>
          <w:sz w:val="24"/>
          <w:szCs w:val="24"/>
        </w:rPr>
        <w:t xml:space="preserve">управління культури, спорту та гуманітарної політики </w:t>
      </w:r>
      <w:proofErr w:type="spellStart"/>
      <w:r>
        <w:rPr>
          <w:rFonts w:ascii="Times New Roman" w:hAnsi="Times New Roman"/>
          <w:sz w:val="24"/>
          <w:szCs w:val="24"/>
        </w:rPr>
        <w:t>Новороздільської</w:t>
      </w:r>
      <w:proofErr w:type="spellEnd"/>
      <w:r>
        <w:rPr>
          <w:rFonts w:ascii="Times New Roman" w:hAnsi="Times New Roman"/>
          <w:sz w:val="24"/>
          <w:szCs w:val="24"/>
        </w:rPr>
        <w:t xml:space="preserve"> міської ради Володимира ЗАСАНСЬКОГО, </w:t>
      </w:r>
      <w:r w:rsidRPr="006A1044">
        <w:rPr>
          <w:rFonts w:ascii="Times New Roman" w:eastAsia="Times New Roman" w:hAnsi="Times New Roman"/>
          <w:sz w:val="24"/>
          <w:szCs w:val="24"/>
          <w:lang w:eastAsia="uk-UA"/>
        </w:rPr>
        <w:t xml:space="preserve">щодо необхідності затвердження </w:t>
      </w:r>
      <w:r>
        <w:rPr>
          <w:rFonts w:ascii="Times New Roman" w:eastAsia="Times New Roman" w:hAnsi="Times New Roman"/>
          <w:sz w:val="24"/>
          <w:szCs w:val="24"/>
          <w:lang w:eastAsia="uk-UA"/>
        </w:rPr>
        <w:t xml:space="preserve"> </w:t>
      </w:r>
      <w:r>
        <w:rPr>
          <w:rFonts w:ascii="Times New Roman" w:eastAsia="Times New Roman" w:hAnsi="Times New Roman" w:cs="Times New Roman"/>
          <w:bCs/>
          <w:color w:val="000000" w:themeColor="text1"/>
          <w:sz w:val="24"/>
          <w:szCs w:val="24"/>
          <w:bdr w:val="none" w:sz="0" w:space="0" w:color="auto" w:frame="1"/>
        </w:rPr>
        <w:t>Програми «Охорона та збереження культурної спадщини  на 2026 рік та прогноз на 2027-2028 роки»</w:t>
      </w:r>
      <w:r>
        <w:rPr>
          <w:rFonts w:ascii="Times New Roman" w:eastAsia="Times New Roman" w:hAnsi="Times New Roman" w:cs="Times New Roman"/>
          <w:color w:val="000000" w:themeColor="text1"/>
          <w:sz w:val="24"/>
          <w:szCs w:val="24"/>
          <w:lang w:eastAsia="uk-UA"/>
        </w:rPr>
        <w:t xml:space="preserve">, </w:t>
      </w:r>
      <w:r w:rsidRPr="007D31F1">
        <w:rPr>
          <w:rFonts w:ascii="Times New Roman" w:hAnsi="Times New Roman" w:cs="Times New Roman"/>
          <w:color w:val="000000" w:themeColor="text1"/>
          <w:sz w:val="24"/>
          <w:szCs w:val="24"/>
        </w:rPr>
        <w:t>з метою розвитку і збереження історико-культурного середовища та раціонального використання об’єктів культурної спадщини</w:t>
      </w:r>
      <w:r w:rsidRPr="00932645">
        <w:rPr>
          <w:rFonts w:ascii="Times New Roman" w:hAnsi="Times New Roman" w:cs="Times New Roman"/>
          <w:sz w:val="24"/>
          <w:szCs w:val="24"/>
        </w:rPr>
        <w:t xml:space="preserve"> в </w:t>
      </w:r>
      <w:proofErr w:type="spellStart"/>
      <w:r w:rsidRPr="00932645">
        <w:rPr>
          <w:rFonts w:ascii="Times New Roman" w:hAnsi="Times New Roman" w:cs="Times New Roman"/>
          <w:sz w:val="24"/>
          <w:szCs w:val="24"/>
        </w:rPr>
        <w:t>Новороздільській</w:t>
      </w:r>
      <w:proofErr w:type="spellEnd"/>
      <w:r w:rsidRPr="00932645">
        <w:rPr>
          <w:rFonts w:ascii="Times New Roman" w:hAnsi="Times New Roman" w:cs="Times New Roman"/>
          <w:sz w:val="24"/>
          <w:szCs w:val="24"/>
        </w:rPr>
        <w:t xml:space="preserve"> територіальній громаді,</w:t>
      </w:r>
      <w:r w:rsidRPr="00932645">
        <w:rPr>
          <w:rFonts w:ascii="Times New Roman" w:hAnsi="Times New Roman" w:cs="Times New Roman"/>
          <w:color w:val="000000" w:themeColor="text1"/>
          <w:sz w:val="24"/>
          <w:szCs w:val="24"/>
        </w:rPr>
        <w:t xml:space="preserve"> ___ сесія _______</w:t>
      </w:r>
      <w:r w:rsidRPr="00932645">
        <w:rPr>
          <w:rFonts w:ascii="Times New Roman" w:eastAsia="Times New Roman" w:hAnsi="Times New Roman" w:cs="Times New Roman"/>
          <w:b/>
          <w:bCs/>
          <w:i/>
          <w:iCs/>
          <w:color w:val="000000" w:themeColor="text1"/>
          <w:sz w:val="24"/>
          <w:szCs w:val="24"/>
          <w:lang w:eastAsia="uk-UA"/>
        </w:rPr>
        <w:t xml:space="preserve"> </w:t>
      </w:r>
      <w:r w:rsidRPr="00932645">
        <w:rPr>
          <w:rFonts w:ascii="Times New Roman" w:hAnsi="Times New Roman" w:cs="Times New Roman"/>
          <w:color w:val="000000" w:themeColor="text1"/>
          <w:sz w:val="24"/>
          <w:szCs w:val="24"/>
        </w:rPr>
        <w:t xml:space="preserve">демократичного скликання </w:t>
      </w:r>
      <w:proofErr w:type="spellStart"/>
      <w:r w:rsidRPr="00932645">
        <w:rPr>
          <w:rFonts w:ascii="Times New Roman" w:hAnsi="Times New Roman" w:cs="Times New Roman"/>
          <w:color w:val="000000" w:themeColor="text1"/>
          <w:sz w:val="24"/>
          <w:szCs w:val="24"/>
        </w:rPr>
        <w:t>Новороздільської</w:t>
      </w:r>
      <w:proofErr w:type="spellEnd"/>
      <w:r w:rsidRPr="00932645">
        <w:rPr>
          <w:rFonts w:ascii="Times New Roman" w:hAnsi="Times New Roman" w:cs="Times New Roman"/>
          <w:color w:val="000000" w:themeColor="text1"/>
          <w:sz w:val="24"/>
          <w:szCs w:val="24"/>
        </w:rPr>
        <w:t xml:space="preserve"> міської ради, </w:t>
      </w:r>
    </w:p>
    <w:p w:rsidR="00B30F0F" w:rsidRPr="005815D1" w:rsidRDefault="00B30F0F" w:rsidP="00B30F0F">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p>
    <w:p w:rsidR="00B30F0F" w:rsidRPr="005815D1" w:rsidRDefault="00B30F0F" w:rsidP="00B30F0F">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30F0F" w:rsidRPr="00206B44" w:rsidRDefault="00B30F0F" w:rsidP="00B30F0F">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В И Р І Ш И </w:t>
      </w:r>
      <w:r>
        <w:rPr>
          <w:rFonts w:ascii="Times New Roman" w:eastAsia="Times New Roman" w:hAnsi="Times New Roman" w:cs="Times New Roman"/>
          <w:b/>
          <w:bCs/>
          <w:color w:val="000000" w:themeColor="text1"/>
          <w:sz w:val="24"/>
          <w:szCs w:val="24"/>
          <w:lang w:val="ru-RU" w:eastAsia="uk-UA"/>
        </w:rPr>
        <w:t>Л А</w:t>
      </w:r>
      <w:r w:rsidRPr="005815D1">
        <w:rPr>
          <w:rFonts w:ascii="Times New Roman" w:eastAsia="Times New Roman" w:hAnsi="Times New Roman" w:cs="Times New Roman"/>
          <w:b/>
          <w:bCs/>
          <w:color w:val="000000" w:themeColor="text1"/>
          <w:sz w:val="24"/>
          <w:szCs w:val="24"/>
          <w:lang w:eastAsia="uk-UA"/>
        </w:rPr>
        <w:t>:</w:t>
      </w:r>
    </w:p>
    <w:p w:rsidR="00B30F0F" w:rsidRDefault="00B30F0F" w:rsidP="00B30F0F">
      <w:pPr>
        <w:shd w:val="clear" w:color="auto" w:fill="FFFFFF"/>
        <w:spacing w:before="150" w:after="0" w:line="240" w:lineRule="auto"/>
        <w:ind w:left="284"/>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ru-RU" w:eastAsia="uk-UA"/>
        </w:rPr>
        <w:t xml:space="preserve">1. </w:t>
      </w:r>
      <w:proofErr w:type="spellStart"/>
      <w:r w:rsidRPr="007B4249">
        <w:rPr>
          <w:rFonts w:ascii="Times New Roman" w:eastAsia="Times New Roman" w:hAnsi="Times New Roman" w:cs="Times New Roman"/>
          <w:color w:val="000000" w:themeColor="text1"/>
          <w:sz w:val="24"/>
          <w:szCs w:val="24"/>
          <w:lang w:val="ru-RU" w:eastAsia="uk-UA"/>
        </w:rPr>
        <w:t>Затвердити</w:t>
      </w:r>
      <w:proofErr w:type="spellEnd"/>
      <w:r w:rsidRPr="007B4249">
        <w:rPr>
          <w:rFonts w:ascii="Times New Roman" w:eastAsia="Times New Roman" w:hAnsi="Times New Roman" w:cs="Times New Roman"/>
          <w:color w:val="000000" w:themeColor="text1"/>
          <w:sz w:val="24"/>
          <w:szCs w:val="24"/>
          <w:lang w:eastAsia="uk-UA"/>
        </w:rPr>
        <w:t xml:space="preserve"> Програму </w:t>
      </w:r>
      <w:r>
        <w:rPr>
          <w:rFonts w:ascii="Times New Roman" w:eastAsia="Times New Roman" w:hAnsi="Times New Roman" w:cs="Times New Roman"/>
          <w:bCs/>
          <w:color w:val="000000" w:themeColor="text1"/>
          <w:sz w:val="24"/>
          <w:szCs w:val="24"/>
          <w:bdr w:val="none" w:sz="0" w:space="0" w:color="auto" w:frame="1"/>
        </w:rPr>
        <w:t xml:space="preserve">«Охорона та збереження культурної спадщини на 2026 </w:t>
      </w:r>
      <w:proofErr w:type="gramStart"/>
      <w:r>
        <w:rPr>
          <w:rFonts w:ascii="Times New Roman" w:eastAsia="Times New Roman" w:hAnsi="Times New Roman" w:cs="Times New Roman"/>
          <w:bCs/>
          <w:color w:val="000000" w:themeColor="text1"/>
          <w:sz w:val="24"/>
          <w:szCs w:val="24"/>
          <w:bdr w:val="none" w:sz="0" w:space="0" w:color="auto" w:frame="1"/>
        </w:rPr>
        <w:t>р</w:t>
      </w:r>
      <w:proofErr w:type="gramEnd"/>
      <w:r>
        <w:rPr>
          <w:rFonts w:ascii="Times New Roman" w:eastAsia="Times New Roman" w:hAnsi="Times New Roman" w:cs="Times New Roman"/>
          <w:bCs/>
          <w:color w:val="000000" w:themeColor="text1"/>
          <w:sz w:val="24"/>
          <w:szCs w:val="24"/>
          <w:bdr w:val="none" w:sz="0" w:space="0" w:color="auto" w:frame="1"/>
        </w:rPr>
        <w:t>ік та прогноз на 2027-2028 роки»</w:t>
      </w:r>
      <w:r>
        <w:rPr>
          <w:rFonts w:ascii="Times New Roman" w:eastAsia="Times New Roman" w:hAnsi="Times New Roman" w:cs="Times New Roman"/>
          <w:b/>
          <w:bCs/>
          <w:color w:val="2C2B2B"/>
          <w:sz w:val="28"/>
          <w:szCs w:val="28"/>
          <w:lang w:eastAsia="uk-UA"/>
        </w:rPr>
        <w:t xml:space="preserve"> </w:t>
      </w:r>
      <w:r w:rsidRPr="00206B44">
        <w:rPr>
          <w:rFonts w:ascii="Times New Roman" w:eastAsia="Times New Roman" w:hAnsi="Times New Roman" w:cs="Times New Roman"/>
          <w:color w:val="000000" w:themeColor="text1"/>
          <w:sz w:val="24"/>
          <w:szCs w:val="24"/>
          <w:lang w:eastAsia="uk-UA"/>
        </w:rPr>
        <w:t>(додається).</w:t>
      </w:r>
    </w:p>
    <w:p w:rsidR="00B30F0F" w:rsidRPr="00206B44" w:rsidRDefault="00B30F0F" w:rsidP="00B30F0F">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932645">
        <w:rPr>
          <w:rFonts w:ascii="Times New Roman" w:hAnsi="Times New Roman" w:cs="Times New Roman"/>
          <w:sz w:val="24"/>
          <w:szCs w:val="24"/>
        </w:rPr>
        <w:t>2. Встановити, що фінансування програми здійснюється в межах видатків, передбачених у міському бюджеті на відповідний рік.</w:t>
      </w:r>
    </w:p>
    <w:p w:rsidR="00B30F0F" w:rsidRPr="005815D1" w:rsidRDefault="00B30F0F" w:rsidP="00B30F0F">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r w:rsidRPr="007E46DC">
        <w:rPr>
          <w:rFonts w:ascii="Times New Roman" w:eastAsia="Times New Roman" w:hAnsi="Times New Roman" w:cs="Times New Roman"/>
          <w:color w:val="000000" w:themeColor="text1"/>
          <w:sz w:val="24"/>
          <w:szCs w:val="24"/>
          <w:lang w:eastAsia="uk-UA"/>
        </w:rPr>
        <w:t xml:space="preserve">. Контроль за виконанням даного рішення покласти на </w:t>
      </w:r>
      <w:r>
        <w:rPr>
          <w:rFonts w:ascii="Times New Roman" w:eastAsia="Times New Roman" w:hAnsi="Times New Roman" w:cs="Times New Roman"/>
          <w:color w:val="000000" w:themeColor="text1"/>
          <w:sz w:val="24"/>
          <w:szCs w:val="24"/>
          <w:lang w:eastAsia="uk-UA"/>
        </w:rPr>
        <w:t>постійну комісію</w:t>
      </w:r>
      <w:r w:rsidRPr="007E46DC">
        <w:rPr>
          <w:rFonts w:ascii="Times New Roman" w:eastAsia="Times New Roman" w:hAnsi="Times New Roman" w:cs="Times New Roman"/>
          <w:color w:val="000000" w:themeColor="text1"/>
          <w:sz w:val="24"/>
          <w:szCs w:val="24"/>
          <w:lang w:eastAsia="uk-UA"/>
        </w:rPr>
        <w:t xml:space="preserve"> з </w:t>
      </w:r>
      <w:proofErr w:type="spellStart"/>
      <w:r>
        <w:rPr>
          <w:rFonts w:ascii="Times New Roman" w:eastAsia="Times New Roman" w:hAnsi="Times New Roman" w:cs="Times New Roman"/>
          <w:color w:val="000000" w:themeColor="text1"/>
          <w:sz w:val="24"/>
          <w:szCs w:val="24"/>
          <w:lang w:val="ru-RU" w:eastAsia="uk-UA"/>
        </w:rPr>
        <w:t>питань</w:t>
      </w:r>
      <w:proofErr w:type="spellEnd"/>
      <w:r>
        <w:rPr>
          <w:rFonts w:ascii="Times New Roman" w:eastAsia="Times New Roman" w:hAnsi="Times New Roman" w:cs="Times New Roman"/>
          <w:color w:val="000000" w:themeColor="text1"/>
          <w:sz w:val="24"/>
          <w:szCs w:val="24"/>
          <w:lang w:val="ru-RU" w:eastAsia="uk-UA"/>
        </w:rPr>
        <w:t xml:space="preserve"> </w:t>
      </w:r>
      <w:proofErr w:type="spellStart"/>
      <w:r>
        <w:rPr>
          <w:rFonts w:ascii="Times New Roman" w:eastAsia="Times New Roman" w:hAnsi="Times New Roman" w:cs="Times New Roman"/>
          <w:color w:val="000000" w:themeColor="text1"/>
          <w:sz w:val="24"/>
          <w:szCs w:val="24"/>
          <w:lang w:eastAsia="uk-UA"/>
        </w:rPr>
        <w:t>гуманітарн</w:t>
      </w:r>
      <w:r>
        <w:rPr>
          <w:rFonts w:ascii="Times New Roman" w:eastAsia="Times New Roman" w:hAnsi="Times New Roman" w:cs="Times New Roman"/>
          <w:color w:val="000000" w:themeColor="text1"/>
          <w:sz w:val="24"/>
          <w:szCs w:val="24"/>
          <w:lang w:val="ru-RU" w:eastAsia="uk-UA"/>
        </w:rPr>
        <w:t>ої</w:t>
      </w:r>
      <w:proofErr w:type="spellEnd"/>
      <w:r>
        <w:rPr>
          <w:rFonts w:ascii="Times New Roman" w:eastAsia="Times New Roman" w:hAnsi="Times New Roman" w:cs="Times New Roman"/>
          <w:color w:val="000000" w:themeColor="text1"/>
          <w:sz w:val="24"/>
          <w:szCs w:val="24"/>
          <w:lang w:eastAsia="uk-UA"/>
        </w:rPr>
        <w:t xml:space="preserve"> політики</w:t>
      </w:r>
      <w:r w:rsidRPr="007E46DC">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 xml:space="preserve">голова комісії Роман </w:t>
      </w:r>
      <w:r w:rsidRPr="007E46DC">
        <w:rPr>
          <w:rFonts w:ascii="Times New Roman" w:eastAsia="Times New Roman" w:hAnsi="Times New Roman" w:cs="Times New Roman"/>
          <w:color w:val="000000" w:themeColor="text1"/>
          <w:sz w:val="24"/>
          <w:szCs w:val="24"/>
          <w:lang w:eastAsia="uk-UA"/>
        </w:rPr>
        <w:t>Мартиненк</w:t>
      </w:r>
      <w:r>
        <w:rPr>
          <w:rFonts w:ascii="Times New Roman" w:eastAsia="Times New Roman" w:hAnsi="Times New Roman" w:cs="Times New Roman"/>
          <w:color w:val="000000" w:themeColor="text1"/>
          <w:sz w:val="24"/>
          <w:szCs w:val="24"/>
          <w:lang w:eastAsia="uk-UA"/>
        </w:rPr>
        <w:t>о).</w:t>
      </w:r>
      <w:r w:rsidRPr="007E46DC">
        <w:rPr>
          <w:rFonts w:ascii="Times New Roman" w:eastAsia="Times New Roman" w:hAnsi="Times New Roman" w:cs="Times New Roman"/>
          <w:color w:val="000000" w:themeColor="text1"/>
          <w:sz w:val="24"/>
          <w:szCs w:val="24"/>
          <w:lang w:eastAsia="uk-UA"/>
        </w:rPr>
        <w:t xml:space="preserve"> </w:t>
      </w:r>
    </w:p>
    <w:p w:rsidR="00B30F0F" w:rsidRDefault="00B30F0F" w:rsidP="00B30F0F">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30F0F" w:rsidRDefault="00B30F0F" w:rsidP="00B30F0F">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30F0F" w:rsidRDefault="00B30F0F" w:rsidP="00B30F0F">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B30F0F" w:rsidRDefault="00B30F0F" w:rsidP="00B30F0F">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B30F0F" w:rsidRPr="005815D1" w:rsidRDefault="00B30F0F" w:rsidP="00B30F0F">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 Міський голова                                                          </w:t>
      </w:r>
      <w:r>
        <w:rPr>
          <w:rFonts w:ascii="Times New Roman" w:eastAsia="Times New Roman" w:hAnsi="Times New Roman" w:cs="Times New Roman"/>
          <w:b/>
          <w:bCs/>
          <w:color w:val="000000" w:themeColor="text1"/>
          <w:sz w:val="24"/>
          <w:szCs w:val="24"/>
          <w:lang w:eastAsia="uk-UA"/>
        </w:rPr>
        <w:t xml:space="preserve">                       </w:t>
      </w:r>
      <w:r w:rsidRPr="005815D1">
        <w:rPr>
          <w:rFonts w:ascii="Times New Roman" w:eastAsia="Times New Roman" w:hAnsi="Times New Roman" w:cs="Times New Roman"/>
          <w:b/>
          <w:bCs/>
          <w:color w:val="000000" w:themeColor="text1"/>
          <w:sz w:val="24"/>
          <w:szCs w:val="24"/>
          <w:lang w:eastAsia="uk-UA"/>
        </w:rPr>
        <w:t>      Ярина ЯЦЕНКО</w:t>
      </w:r>
    </w:p>
    <w:p w:rsidR="00906DC2" w:rsidRDefault="00906DC2"/>
    <w:p w:rsidR="0051519B" w:rsidRDefault="0051519B"/>
    <w:p w:rsidR="0051519B" w:rsidRDefault="0051519B"/>
    <w:p w:rsidR="0051519B" w:rsidRPr="005D7C47" w:rsidRDefault="0051519B" w:rsidP="0051519B">
      <w:pPr>
        <w:tabs>
          <w:tab w:val="left" w:pos="10992"/>
          <w:tab w:val="left" w:pos="11908"/>
          <w:tab w:val="left" w:pos="12824"/>
          <w:tab w:val="left" w:pos="13740"/>
          <w:tab w:val="left" w:pos="14656"/>
        </w:tabs>
        <w:spacing w:after="0"/>
        <w:jc w:val="right"/>
        <w:rPr>
          <w:rFonts w:ascii="Times New Roman" w:hAnsi="Times New Roman"/>
          <w:b/>
          <w:sz w:val="24"/>
          <w:szCs w:val="24"/>
        </w:rPr>
      </w:pPr>
      <w:r w:rsidRPr="005D7C47">
        <w:rPr>
          <w:rFonts w:ascii="Times New Roman" w:hAnsi="Times New Roman"/>
          <w:b/>
          <w:sz w:val="24"/>
          <w:szCs w:val="24"/>
        </w:rPr>
        <w:lastRenderedPageBreak/>
        <w:t xml:space="preserve">Додаток </w:t>
      </w:r>
    </w:p>
    <w:p w:rsidR="0051519B" w:rsidRPr="005D7C47" w:rsidRDefault="0051519B" w:rsidP="0051519B">
      <w:pPr>
        <w:tabs>
          <w:tab w:val="left" w:pos="10992"/>
          <w:tab w:val="left" w:pos="11908"/>
          <w:tab w:val="left" w:pos="12824"/>
          <w:tab w:val="left" w:pos="13740"/>
          <w:tab w:val="left" w:pos="14656"/>
        </w:tabs>
        <w:spacing w:after="0"/>
        <w:jc w:val="right"/>
        <w:rPr>
          <w:rFonts w:ascii="Times New Roman" w:hAnsi="Times New Roman"/>
          <w:b/>
          <w:sz w:val="24"/>
          <w:szCs w:val="24"/>
        </w:rPr>
      </w:pPr>
      <w:r w:rsidRPr="005D7C47">
        <w:rPr>
          <w:rFonts w:ascii="Times New Roman" w:hAnsi="Times New Roman"/>
          <w:b/>
          <w:sz w:val="24"/>
          <w:szCs w:val="24"/>
        </w:rPr>
        <w:t>до рішення міської ради №____</w:t>
      </w:r>
    </w:p>
    <w:p w:rsidR="0051519B" w:rsidRPr="005D7C47" w:rsidRDefault="0051519B" w:rsidP="0051519B">
      <w:pPr>
        <w:tabs>
          <w:tab w:val="left" w:pos="10992"/>
          <w:tab w:val="left" w:pos="11908"/>
          <w:tab w:val="left" w:pos="12824"/>
          <w:tab w:val="left" w:pos="13740"/>
          <w:tab w:val="left" w:pos="14656"/>
        </w:tabs>
        <w:spacing w:after="0"/>
        <w:jc w:val="right"/>
        <w:rPr>
          <w:rFonts w:ascii="Times New Roman" w:hAnsi="Times New Roman"/>
          <w:b/>
          <w:sz w:val="24"/>
          <w:szCs w:val="24"/>
        </w:rPr>
      </w:pPr>
      <w:r w:rsidRPr="005D7C47">
        <w:rPr>
          <w:rFonts w:ascii="Times New Roman" w:hAnsi="Times New Roman"/>
          <w:b/>
          <w:sz w:val="24"/>
          <w:szCs w:val="24"/>
        </w:rPr>
        <w:t>від _______ 20___ року</w:t>
      </w:r>
    </w:p>
    <w:p w:rsidR="0051519B" w:rsidRPr="005D7C47" w:rsidRDefault="0051519B" w:rsidP="0051519B">
      <w:pPr>
        <w:jc w:val="both"/>
        <w:rPr>
          <w:rFonts w:ascii="Times New Roman" w:hAnsi="Times New Roman"/>
          <w:b/>
          <w:sz w:val="24"/>
          <w:szCs w:val="24"/>
        </w:rPr>
      </w:pPr>
    </w:p>
    <w:tbl>
      <w:tblPr>
        <w:tblW w:w="10002" w:type="dxa"/>
        <w:tblInd w:w="-318" w:type="dxa"/>
        <w:tblLayout w:type="fixed"/>
        <w:tblLook w:val="01E0"/>
      </w:tblPr>
      <w:tblGrid>
        <w:gridCol w:w="5104"/>
        <w:gridCol w:w="4898"/>
      </w:tblGrid>
      <w:tr w:rsidR="0051519B" w:rsidRPr="007D5788" w:rsidTr="000D2FC6">
        <w:trPr>
          <w:trHeight w:val="3240"/>
        </w:trPr>
        <w:tc>
          <w:tcPr>
            <w:tcW w:w="5104" w:type="dxa"/>
          </w:tcPr>
          <w:p w:rsidR="0051519B" w:rsidRPr="005D7C47" w:rsidRDefault="0051519B" w:rsidP="000D2FC6">
            <w:pPr>
              <w:shd w:val="clear" w:color="auto" w:fill="FFFFFF"/>
              <w:spacing w:line="317" w:lineRule="exact"/>
              <w:rPr>
                <w:rFonts w:ascii="Times New Roman" w:eastAsia="MS Mincho" w:hAnsi="Times New Roman"/>
                <w:b/>
                <w:sz w:val="24"/>
                <w:szCs w:val="24"/>
              </w:rPr>
            </w:pPr>
            <w:r w:rsidRPr="007D5788">
              <w:rPr>
                <w:rFonts w:ascii="Times New Roman" w:hAnsi="Times New Roman"/>
                <w:b/>
                <w:sz w:val="24"/>
                <w:szCs w:val="24"/>
              </w:rPr>
              <w:t>ПОГОДЖЕНО</w:t>
            </w:r>
          </w:p>
          <w:p w:rsidR="0051519B" w:rsidRPr="005D7C47" w:rsidRDefault="0051519B" w:rsidP="000D2FC6">
            <w:pPr>
              <w:shd w:val="clear" w:color="auto" w:fill="FFFFFF"/>
              <w:spacing w:after="0" w:line="317" w:lineRule="exact"/>
              <w:rPr>
                <w:rFonts w:ascii="Times New Roman" w:hAnsi="Times New Roman"/>
                <w:b/>
                <w:sz w:val="24"/>
                <w:szCs w:val="24"/>
              </w:rPr>
            </w:pPr>
            <w:r w:rsidRPr="007D5788">
              <w:rPr>
                <w:rFonts w:ascii="Times New Roman" w:hAnsi="Times New Roman"/>
                <w:b/>
                <w:sz w:val="24"/>
                <w:szCs w:val="24"/>
              </w:rPr>
              <w:t xml:space="preserve">Рішенням виконавчого комітету </w:t>
            </w:r>
          </w:p>
          <w:p w:rsidR="0051519B" w:rsidRPr="007D5788" w:rsidRDefault="0051519B" w:rsidP="000D2FC6">
            <w:pPr>
              <w:shd w:val="clear" w:color="auto" w:fill="FFFFFF"/>
              <w:spacing w:after="0" w:line="317" w:lineRule="exact"/>
              <w:rPr>
                <w:rFonts w:ascii="Times New Roman" w:hAnsi="Times New Roman"/>
                <w:b/>
                <w:sz w:val="24"/>
                <w:szCs w:val="24"/>
              </w:rPr>
            </w:pPr>
            <w:proofErr w:type="spellStart"/>
            <w:r w:rsidRPr="007D5788">
              <w:rPr>
                <w:rFonts w:ascii="Times New Roman" w:hAnsi="Times New Roman"/>
                <w:b/>
                <w:sz w:val="24"/>
                <w:szCs w:val="24"/>
              </w:rPr>
              <w:t>Новороздільської</w:t>
            </w:r>
            <w:proofErr w:type="spellEnd"/>
            <w:r w:rsidRPr="007D5788">
              <w:rPr>
                <w:rFonts w:ascii="Times New Roman" w:hAnsi="Times New Roman"/>
                <w:b/>
                <w:sz w:val="24"/>
                <w:szCs w:val="24"/>
              </w:rPr>
              <w:t xml:space="preserve"> міської ради</w:t>
            </w:r>
          </w:p>
          <w:p w:rsidR="0051519B" w:rsidRPr="007D5788" w:rsidRDefault="0051519B"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rPr>
            </w:pPr>
            <w:r w:rsidRPr="007D5788">
              <w:rPr>
                <w:rFonts w:ascii="Times New Roman" w:hAnsi="Times New Roman"/>
                <w:b/>
                <w:sz w:val="24"/>
                <w:szCs w:val="24"/>
              </w:rPr>
              <w:t>від  __________________ № ________</w:t>
            </w:r>
          </w:p>
          <w:p w:rsidR="0051519B" w:rsidRPr="007D5788" w:rsidRDefault="0051519B"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rPr>
            </w:pPr>
          </w:p>
          <w:p w:rsidR="0051519B" w:rsidRPr="007D5788" w:rsidRDefault="0051519B" w:rsidP="000D2FC6">
            <w:pPr>
              <w:shd w:val="clear" w:color="auto" w:fill="FFFFFF"/>
              <w:tabs>
                <w:tab w:val="left" w:leader="underscore" w:pos="7267"/>
              </w:tabs>
              <w:spacing w:line="317" w:lineRule="exact"/>
              <w:ind w:right="518"/>
              <w:rPr>
                <w:rFonts w:ascii="Times New Roman" w:hAnsi="Times New Roman"/>
                <w:b/>
                <w:sz w:val="24"/>
                <w:szCs w:val="24"/>
              </w:rPr>
            </w:pPr>
            <w:r w:rsidRPr="007D5788">
              <w:rPr>
                <w:rFonts w:ascii="Times New Roman" w:hAnsi="Times New Roman"/>
                <w:b/>
                <w:sz w:val="24"/>
                <w:szCs w:val="24"/>
              </w:rPr>
              <w:t>Міський голова______ Ярина ЯЦЕНКО</w:t>
            </w:r>
          </w:p>
          <w:p w:rsidR="0051519B" w:rsidRPr="005D7C47" w:rsidRDefault="0051519B" w:rsidP="000D2FC6">
            <w:pPr>
              <w:spacing w:line="317" w:lineRule="exact"/>
              <w:rPr>
                <w:rFonts w:ascii="Times New Roman" w:eastAsia="MS Mincho" w:hAnsi="Times New Roman"/>
                <w:b/>
                <w:sz w:val="24"/>
                <w:szCs w:val="24"/>
              </w:rPr>
            </w:pPr>
          </w:p>
        </w:tc>
        <w:tc>
          <w:tcPr>
            <w:tcW w:w="4898" w:type="dxa"/>
          </w:tcPr>
          <w:p w:rsidR="0051519B" w:rsidRPr="005D7C47" w:rsidRDefault="0051519B" w:rsidP="000D2FC6">
            <w:pPr>
              <w:shd w:val="clear" w:color="auto" w:fill="FFFFFF"/>
              <w:spacing w:line="317" w:lineRule="exact"/>
              <w:rPr>
                <w:rFonts w:ascii="Times New Roman" w:eastAsia="MS Mincho" w:hAnsi="Times New Roman"/>
                <w:b/>
                <w:sz w:val="24"/>
                <w:szCs w:val="24"/>
              </w:rPr>
            </w:pPr>
            <w:r w:rsidRPr="007D5788">
              <w:rPr>
                <w:rFonts w:ascii="Times New Roman" w:hAnsi="Times New Roman"/>
                <w:b/>
                <w:sz w:val="24"/>
                <w:szCs w:val="24"/>
              </w:rPr>
              <w:t>ЗАТВЕРДЖЕНО</w:t>
            </w:r>
          </w:p>
          <w:p w:rsidR="0051519B" w:rsidRPr="007D5788" w:rsidRDefault="0051519B" w:rsidP="000D2FC6">
            <w:pPr>
              <w:shd w:val="clear" w:color="auto" w:fill="FFFFFF"/>
              <w:spacing w:after="0" w:line="317" w:lineRule="exact"/>
              <w:rPr>
                <w:rFonts w:ascii="Times New Roman" w:hAnsi="Times New Roman"/>
                <w:b/>
                <w:sz w:val="24"/>
                <w:szCs w:val="24"/>
              </w:rPr>
            </w:pPr>
            <w:r w:rsidRPr="007D5788">
              <w:rPr>
                <w:rFonts w:ascii="Times New Roman" w:hAnsi="Times New Roman"/>
                <w:b/>
                <w:sz w:val="24"/>
                <w:szCs w:val="24"/>
              </w:rPr>
              <w:t xml:space="preserve">Рішенням сесії </w:t>
            </w:r>
          </w:p>
          <w:p w:rsidR="0051519B" w:rsidRPr="005D7C47" w:rsidRDefault="0051519B" w:rsidP="000D2FC6">
            <w:pPr>
              <w:shd w:val="clear" w:color="auto" w:fill="FFFFFF"/>
              <w:spacing w:after="0" w:line="317" w:lineRule="exact"/>
              <w:rPr>
                <w:rFonts w:ascii="Times New Roman" w:hAnsi="Times New Roman"/>
                <w:b/>
                <w:sz w:val="24"/>
                <w:szCs w:val="24"/>
              </w:rPr>
            </w:pPr>
            <w:proofErr w:type="spellStart"/>
            <w:r w:rsidRPr="007D5788">
              <w:rPr>
                <w:rFonts w:ascii="Times New Roman" w:hAnsi="Times New Roman"/>
                <w:b/>
                <w:sz w:val="24"/>
                <w:szCs w:val="24"/>
              </w:rPr>
              <w:t>Новороздільської</w:t>
            </w:r>
            <w:proofErr w:type="spellEnd"/>
            <w:r w:rsidRPr="007D5788">
              <w:rPr>
                <w:rFonts w:ascii="Times New Roman" w:hAnsi="Times New Roman"/>
                <w:b/>
                <w:sz w:val="24"/>
                <w:szCs w:val="24"/>
              </w:rPr>
              <w:t xml:space="preserve"> міської ради</w:t>
            </w:r>
          </w:p>
          <w:p w:rsidR="0051519B" w:rsidRPr="007D5788" w:rsidRDefault="0051519B"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rPr>
            </w:pPr>
            <w:r w:rsidRPr="007D5788">
              <w:rPr>
                <w:rFonts w:ascii="Times New Roman" w:hAnsi="Times New Roman"/>
                <w:b/>
                <w:sz w:val="24"/>
                <w:szCs w:val="24"/>
              </w:rPr>
              <w:t>від ____________________№ _______</w:t>
            </w:r>
          </w:p>
          <w:p w:rsidR="0051519B" w:rsidRPr="007D5788" w:rsidRDefault="0051519B"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rPr>
            </w:pPr>
          </w:p>
          <w:p w:rsidR="0051519B" w:rsidRPr="007D5788" w:rsidRDefault="0051519B" w:rsidP="000D2FC6">
            <w:pPr>
              <w:shd w:val="clear" w:color="auto" w:fill="FFFFFF"/>
              <w:tabs>
                <w:tab w:val="left" w:leader="underscore" w:pos="7267"/>
              </w:tabs>
              <w:spacing w:line="317" w:lineRule="exact"/>
              <w:ind w:left="-288" w:right="-30" w:firstLine="288"/>
              <w:rPr>
                <w:rFonts w:ascii="Times New Roman" w:hAnsi="Times New Roman"/>
                <w:b/>
                <w:sz w:val="24"/>
                <w:szCs w:val="24"/>
              </w:rPr>
            </w:pPr>
            <w:r w:rsidRPr="007D5788">
              <w:rPr>
                <w:rFonts w:ascii="Times New Roman" w:hAnsi="Times New Roman"/>
                <w:b/>
                <w:sz w:val="24"/>
                <w:szCs w:val="24"/>
              </w:rPr>
              <w:t>Міський голова_______ Ярина ЯЦЕНКО</w:t>
            </w:r>
          </w:p>
          <w:p w:rsidR="0051519B" w:rsidRPr="005D7C47" w:rsidRDefault="0051519B" w:rsidP="000D2FC6">
            <w:pPr>
              <w:spacing w:line="317" w:lineRule="exact"/>
              <w:ind w:right="432"/>
              <w:jc w:val="both"/>
              <w:rPr>
                <w:rFonts w:ascii="Times New Roman" w:eastAsia="MS Mincho" w:hAnsi="Times New Roman"/>
                <w:b/>
                <w:sz w:val="24"/>
                <w:szCs w:val="24"/>
              </w:rPr>
            </w:pPr>
          </w:p>
        </w:tc>
      </w:tr>
    </w:tbl>
    <w:p w:rsidR="0051519B" w:rsidRPr="005D7C47" w:rsidRDefault="0051519B" w:rsidP="0051519B">
      <w:pPr>
        <w:jc w:val="center"/>
        <w:rPr>
          <w:b/>
          <w:sz w:val="24"/>
          <w:szCs w:val="24"/>
          <w:lang w:eastAsia="ru-RU"/>
        </w:rPr>
      </w:pPr>
    </w:p>
    <w:p w:rsidR="0051519B" w:rsidRDefault="0051519B" w:rsidP="0051519B">
      <w:pPr>
        <w:jc w:val="center"/>
        <w:rPr>
          <w:b/>
          <w:sz w:val="28"/>
          <w:szCs w:val="20"/>
        </w:rPr>
      </w:pPr>
    </w:p>
    <w:p w:rsidR="0051519B" w:rsidRDefault="0051519B" w:rsidP="0051519B">
      <w:pPr>
        <w:autoSpaceDE w:val="0"/>
        <w:autoSpaceDN w:val="0"/>
        <w:adjustRightInd w:val="0"/>
        <w:spacing w:line="192" w:lineRule="auto"/>
        <w:rPr>
          <w:b/>
          <w:sz w:val="28"/>
          <w:szCs w:val="20"/>
        </w:rPr>
      </w:pPr>
      <w:r>
        <w:rPr>
          <w:b/>
          <w:sz w:val="28"/>
          <w:szCs w:val="20"/>
        </w:rPr>
        <w:t xml:space="preserve">                                                            </w:t>
      </w:r>
    </w:p>
    <w:p w:rsidR="0051519B" w:rsidRPr="00203D8B" w:rsidRDefault="0051519B" w:rsidP="0051519B">
      <w:pPr>
        <w:shd w:val="clear" w:color="auto" w:fill="FFFFFF"/>
        <w:spacing w:after="0" w:line="240" w:lineRule="auto"/>
        <w:jc w:val="center"/>
        <w:rPr>
          <w:rFonts w:ascii="Times New Roman" w:hAnsi="Times New Roman"/>
          <w:b/>
          <w:bCs/>
          <w:color w:val="2C2B2B"/>
          <w:sz w:val="44"/>
          <w:szCs w:val="44"/>
          <w:lang w:eastAsia="uk-UA"/>
        </w:rPr>
      </w:pPr>
      <w:r w:rsidRPr="00203D8B">
        <w:rPr>
          <w:rFonts w:ascii="Times New Roman" w:hAnsi="Times New Roman"/>
          <w:b/>
          <w:bCs/>
          <w:color w:val="2C2B2B"/>
          <w:sz w:val="44"/>
          <w:szCs w:val="44"/>
          <w:lang w:eastAsia="uk-UA"/>
        </w:rPr>
        <w:t>ПРОГРАМА </w:t>
      </w:r>
    </w:p>
    <w:p w:rsidR="0051519B" w:rsidRPr="00203D8B" w:rsidRDefault="0051519B" w:rsidP="0051519B">
      <w:pPr>
        <w:shd w:val="clear" w:color="auto" w:fill="FFFFFF"/>
        <w:spacing w:after="0" w:line="240" w:lineRule="auto"/>
        <w:jc w:val="center"/>
        <w:rPr>
          <w:rFonts w:ascii="Times New Roman" w:hAnsi="Times New Roman"/>
          <w:b/>
          <w:bCs/>
          <w:color w:val="2C2B2B"/>
          <w:sz w:val="18"/>
          <w:szCs w:val="18"/>
          <w:lang w:eastAsia="uk-UA"/>
        </w:rPr>
      </w:pPr>
    </w:p>
    <w:p w:rsidR="0051519B" w:rsidRPr="00203D8B" w:rsidRDefault="0051519B" w:rsidP="0051519B">
      <w:pPr>
        <w:shd w:val="clear" w:color="auto" w:fill="FFFFFF"/>
        <w:spacing w:after="0" w:line="240" w:lineRule="auto"/>
        <w:jc w:val="center"/>
        <w:rPr>
          <w:rFonts w:ascii="Times New Roman" w:hAnsi="Times New Roman"/>
          <w:b/>
          <w:bCs/>
          <w:color w:val="2C2B2B"/>
          <w:sz w:val="32"/>
          <w:szCs w:val="32"/>
          <w:lang w:eastAsia="uk-UA"/>
        </w:rPr>
      </w:pPr>
      <w:r>
        <w:rPr>
          <w:rFonts w:ascii="Times New Roman" w:hAnsi="Times New Roman"/>
          <w:b/>
          <w:bCs/>
          <w:color w:val="2C2B2B"/>
          <w:sz w:val="32"/>
          <w:szCs w:val="32"/>
          <w:lang w:eastAsia="uk-UA"/>
        </w:rPr>
        <w:t>«</w:t>
      </w:r>
      <w:r w:rsidRPr="00203D8B">
        <w:rPr>
          <w:rFonts w:ascii="Times New Roman" w:hAnsi="Times New Roman"/>
          <w:b/>
          <w:bCs/>
          <w:color w:val="2C2B2B"/>
          <w:sz w:val="32"/>
          <w:szCs w:val="32"/>
          <w:lang w:eastAsia="uk-UA"/>
        </w:rPr>
        <w:t>Охорона та збереження культурної спадщини </w:t>
      </w:r>
    </w:p>
    <w:p w:rsidR="0051519B" w:rsidRPr="00203D8B" w:rsidRDefault="0051519B" w:rsidP="0051519B">
      <w:pPr>
        <w:shd w:val="clear" w:color="auto" w:fill="FFFFFF"/>
        <w:spacing w:after="0" w:line="240" w:lineRule="auto"/>
        <w:jc w:val="center"/>
        <w:rPr>
          <w:rFonts w:ascii="Times New Roman" w:hAnsi="Times New Roman"/>
          <w:b/>
          <w:bCs/>
          <w:color w:val="2C2B2B"/>
          <w:sz w:val="32"/>
          <w:szCs w:val="32"/>
          <w:lang w:eastAsia="uk-UA"/>
        </w:rPr>
      </w:pPr>
      <w:r w:rsidRPr="00203D8B">
        <w:rPr>
          <w:rFonts w:ascii="Times New Roman" w:hAnsi="Times New Roman"/>
          <w:b/>
          <w:bCs/>
          <w:color w:val="2C2B2B"/>
          <w:sz w:val="32"/>
          <w:szCs w:val="32"/>
          <w:lang w:eastAsia="uk-UA"/>
        </w:rPr>
        <w:t> </w:t>
      </w:r>
      <w:r>
        <w:rPr>
          <w:rFonts w:ascii="Times New Roman" w:hAnsi="Times New Roman"/>
          <w:b/>
          <w:bCs/>
          <w:color w:val="2C2B2B"/>
          <w:sz w:val="32"/>
          <w:szCs w:val="32"/>
          <w:lang w:eastAsia="uk-UA"/>
        </w:rPr>
        <w:t>на 2026 рік та прогноз на 2027-2028</w:t>
      </w:r>
      <w:r w:rsidRPr="00203D8B">
        <w:rPr>
          <w:rFonts w:ascii="Times New Roman" w:hAnsi="Times New Roman"/>
          <w:b/>
          <w:bCs/>
          <w:color w:val="2C2B2B"/>
          <w:sz w:val="32"/>
          <w:szCs w:val="32"/>
          <w:lang w:eastAsia="uk-UA"/>
        </w:rPr>
        <w:t xml:space="preserve"> роки</w:t>
      </w:r>
      <w:r>
        <w:rPr>
          <w:rFonts w:ascii="Times New Roman" w:hAnsi="Times New Roman"/>
          <w:b/>
          <w:bCs/>
          <w:color w:val="2C2B2B"/>
          <w:sz w:val="32"/>
          <w:szCs w:val="32"/>
          <w:lang w:eastAsia="uk-UA"/>
        </w:rPr>
        <w:t>»</w:t>
      </w:r>
    </w:p>
    <w:p w:rsidR="0051519B" w:rsidRPr="004E7924" w:rsidRDefault="0051519B" w:rsidP="0051519B">
      <w:pPr>
        <w:spacing w:after="0" w:line="240" w:lineRule="auto"/>
        <w:rPr>
          <w:rFonts w:ascii="Times New Roman" w:hAnsi="Times New Roman"/>
          <w:b/>
          <w:sz w:val="28"/>
          <w:szCs w:val="28"/>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0" w:line="240" w:lineRule="auto"/>
        <w:rPr>
          <w:rFonts w:ascii="Times New Roman" w:hAnsi="Times New Roman"/>
          <w:b/>
          <w:sz w:val="26"/>
          <w:szCs w:val="26"/>
          <w:lang w:val="ru-RU" w:eastAsia="ru-RU"/>
        </w:rPr>
      </w:pPr>
    </w:p>
    <w:p w:rsidR="0051519B" w:rsidRPr="00573167" w:rsidRDefault="0051519B" w:rsidP="0051519B">
      <w:pPr>
        <w:spacing w:after="120" w:line="216" w:lineRule="auto"/>
        <w:rPr>
          <w:rFonts w:ascii="Times New Roman" w:hAnsi="Times New Roman"/>
          <w:b/>
          <w:sz w:val="26"/>
          <w:szCs w:val="26"/>
          <w:lang w:eastAsia="ru-RU"/>
        </w:rPr>
      </w:pPr>
    </w:p>
    <w:p w:rsidR="0051519B" w:rsidRPr="00573167" w:rsidRDefault="0051519B" w:rsidP="0051519B">
      <w:pPr>
        <w:spacing w:after="120" w:line="216" w:lineRule="auto"/>
        <w:rPr>
          <w:rFonts w:ascii="Times New Roman" w:hAnsi="Times New Roman"/>
          <w:b/>
          <w:sz w:val="26"/>
          <w:szCs w:val="26"/>
          <w:lang w:eastAsia="ru-RU"/>
        </w:rPr>
      </w:pPr>
    </w:p>
    <w:p w:rsidR="0051519B" w:rsidRDefault="0051519B" w:rsidP="0051519B">
      <w:pPr>
        <w:spacing w:after="0" w:line="240" w:lineRule="auto"/>
        <w:rPr>
          <w:rFonts w:ascii="Times New Roman" w:hAnsi="Times New Roman"/>
          <w:b/>
          <w:bCs/>
          <w:sz w:val="26"/>
          <w:szCs w:val="26"/>
          <w:lang w:val="ru-RU" w:eastAsia="ru-RU"/>
        </w:rPr>
      </w:pPr>
    </w:p>
    <w:p w:rsidR="0051519B" w:rsidRDefault="0051519B" w:rsidP="0051519B">
      <w:pPr>
        <w:spacing w:after="0" w:line="240" w:lineRule="auto"/>
        <w:rPr>
          <w:rFonts w:ascii="Times New Roman" w:hAnsi="Times New Roman"/>
          <w:b/>
          <w:bCs/>
          <w:sz w:val="26"/>
          <w:szCs w:val="26"/>
          <w:lang w:val="ru-RU" w:eastAsia="ru-RU"/>
        </w:rPr>
      </w:pPr>
    </w:p>
    <w:p w:rsidR="0051519B" w:rsidRDefault="0051519B" w:rsidP="0051519B">
      <w:pPr>
        <w:spacing w:after="0" w:line="240" w:lineRule="auto"/>
        <w:rPr>
          <w:rFonts w:ascii="Times New Roman" w:hAnsi="Times New Roman"/>
          <w:b/>
          <w:bCs/>
          <w:sz w:val="26"/>
          <w:szCs w:val="26"/>
          <w:lang w:val="ru-RU" w:eastAsia="ru-RU"/>
        </w:rPr>
      </w:pPr>
    </w:p>
    <w:p w:rsidR="0051519B" w:rsidRPr="00573167" w:rsidRDefault="0051519B" w:rsidP="0051519B">
      <w:pPr>
        <w:spacing w:after="0" w:line="240" w:lineRule="auto"/>
        <w:jc w:val="center"/>
        <w:rPr>
          <w:rFonts w:ascii="Times New Roman" w:hAnsi="Times New Roman"/>
          <w:b/>
          <w:bCs/>
          <w:sz w:val="26"/>
          <w:szCs w:val="26"/>
          <w:lang w:val="ru-RU" w:eastAsia="ru-RU"/>
        </w:rPr>
      </w:pPr>
      <w:r w:rsidRPr="00573167">
        <w:rPr>
          <w:rFonts w:ascii="Times New Roman" w:hAnsi="Times New Roman"/>
          <w:b/>
          <w:bCs/>
          <w:sz w:val="26"/>
          <w:szCs w:val="26"/>
          <w:lang w:val="ru-RU" w:eastAsia="ru-RU"/>
        </w:rPr>
        <w:t xml:space="preserve">м. </w:t>
      </w:r>
      <w:proofErr w:type="spellStart"/>
      <w:r w:rsidRPr="00573167">
        <w:rPr>
          <w:rFonts w:ascii="Times New Roman" w:hAnsi="Times New Roman"/>
          <w:b/>
          <w:bCs/>
          <w:sz w:val="26"/>
          <w:szCs w:val="26"/>
          <w:lang w:val="ru-RU" w:eastAsia="ru-RU"/>
        </w:rPr>
        <w:t>Новий</w:t>
      </w:r>
      <w:proofErr w:type="spellEnd"/>
      <w:r w:rsidRPr="00573167">
        <w:rPr>
          <w:rFonts w:ascii="Times New Roman" w:hAnsi="Times New Roman"/>
          <w:b/>
          <w:bCs/>
          <w:sz w:val="26"/>
          <w:szCs w:val="26"/>
          <w:lang w:val="ru-RU" w:eastAsia="ru-RU"/>
        </w:rPr>
        <w:t xml:space="preserve"> </w:t>
      </w:r>
      <w:proofErr w:type="spellStart"/>
      <w:r w:rsidRPr="00573167">
        <w:rPr>
          <w:rFonts w:ascii="Times New Roman" w:hAnsi="Times New Roman"/>
          <w:b/>
          <w:bCs/>
          <w:sz w:val="26"/>
          <w:szCs w:val="26"/>
          <w:lang w:val="ru-RU" w:eastAsia="ru-RU"/>
        </w:rPr>
        <w:t>Розділ</w:t>
      </w:r>
      <w:proofErr w:type="spellEnd"/>
    </w:p>
    <w:p w:rsidR="0051519B" w:rsidRDefault="0051519B" w:rsidP="0051519B">
      <w:pPr>
        <w:spacing w:after="0" w:line="240" w:lineRule="auto"/>
        <w:jc w:val="center"/>
        <w:rPr>
          <w:rFonts w:ascii="Times New Roman" w:hAnsi="Times New Roman"/>
          <w:b/>
          <w:bCs/>
          <w:sz w:val="26"/>
          <w:szCs w:val="26"/>
          <w:lang w:val="ru-RU" w:eastAsia="ru-RU"/>
        </w:rPr>
      </w:pPr>
      <w:r w:rsidRPr="00573167">
        <w:rPr>
          <w:rFonts w:ascii="Times New Roman" w:hAnsi="Times New Roman"/>
          <w:b/>
          <w:bCs/>
          <w:sz w:val="26"/>
          <w:szCs w:val="26"/>
          <w:lang w:val="ru-RU" w:eastAsia="ru-RU"/>
        </w:rPr>
        <w:t>20</w:t>
      </w:r>
      <w:r w:rsidRPr="00573167">
        <w:rPr>
          <w:rFonts w:ascii="Times New Roman" w:hAnsi="Times New Roman"/>
          <w:b/>
          <w:bCs/>
          <w:sz w:val="26"/>
          <w:szCs w:val="26"/>
          <w:lang w:eastAsia="ru-RU"/>
        </w:rPr>
        <w:t>2</w:t>
      </w:r>
      <w:r>
        <w:rPr>
          <w:rFonts w:ascii="Times New Roman" w:hAnsi="Times New Roman"/>
          <w:b/>
          <w:bCs/>
          <w:sz w:val="26"/>
          <w:szCs w:val="26"/>
          <w:lang w:val="ru-RU" w:eastAsia="ru-RU"/>
        </w:rPr>
        <w:t>5</w:t>
      </w:r>
      <w:r w:rsidRPr="00573167">
        <w:rPr>
          <w:rFonts w:ascii="Times New Roman" w:hAnsi="Times New Roman"/>
          <w:b/>
          <w:bCs/>
          <w:sz w:val="26"/>
          <w:szCs w:val="26"/>
          <w:lang w:eastAsia="ru-RU"/>
        </w:rPr>
        <w:t xml:space="preserve"> </w:t>
      </w:r>
      <w:proofErr w:type="spellStart"/>
      <w:proofErr w:type="gramStart"/>
      <w:r w:rsidRPr="00573167">
        <w:rPr>
          <w:rFonts w:ascii="Times New Roman" w:hAnsi="Times New Roman"/>
          <w:b/>
          <w:bCs/>
          <w:sz w:val="26"/>
          <w:szCs w:val="26"/>
          <w:lang w:val="ru-RU" w:eastAsia="ru-RU"/>
        </w:rPr>
        <w:t>р</w:t>
      </w:r>
      <w:proofErr w:type="gramEnd"/>
      <w:r w:rsidRPr="00573167">
        <w:rPr>
          <w:rFonts w:ascii="Times New Roman" w:hAnsi="Times New Roman"/>
          <w:b/>
          <w:bCs/>
          <w:sz w:val="26"/>
          <w:szCs w:val="26"/>
          <w:lang w:val="ru-RU" w:eastAsia="ru-RU"/>
        </w:rPr>
        <w:t>ік</w:t>
      </w:r>
      <w:proofErr w:type="spellEnd"/>
    </w:p>
    <w:p w:rsidR="0051519B" w:rsidRDefault="0051519B" w:rsidP="0051519B">
      <w:pPr>
        <w:spacing w:after="0" w:line="240" w:lineRule="auto"/>
        <w:rPr>
          <w:rFonts w:ascii="Times New Roman" w:hAnsi="Times New Roman"/>
          <w:b/>
          <w:bCs/>
          <w:sz w:val="26"/>
          <w:szCs w:val="26"/>
          <w:lang w:val="ru-RU" w:eastAsia="ru-RU"/>
        </w:rPr>
      </w:pPr>
    </w:p>
    <w:p w:rsidR="0051519B" w:rsidRDefault="0051519B" w:rsidP="0051519B">
      <w:pPr>
        <w:spacing w:after="0" w:line="240" w:lineRule="auto"/>
        <w:rPr>
          <w:rFonts w:ascii="Times New Roman" w:hAnsi="Times New Roman"/>
          <w:b/>
          <w:bCs/>
          <w:sz w:val="26"/>
          <w:szCs w:val="26"/>
          <w:lang w:val="ru-RU" w:eastAsia="ru-RU"/>
        </w:rPr>
      </w:pPr>
    </w:p>
    <w:p w:rsidR="0051519B" w:rsidRDefault="0051519B" w:rsidP="0051519B">
      <w:pPr>
        <w:autoSpaceDE w:val="0"/>
        <w:autoSpaceDN w:val="0"/>
        <w:adjustRightInd w:val="0"/>
        <w:spacing w:line="192" w:lineRule="auto"/>
        <w:jc w:val="center"/>
        <w:rPr>
          <w:lang w:eastAsia="uk-UA"/>
        </w:rPr>
      </w:pPr>
    </w:p>
    <w:tbl>
      <w:tblPr>
        <w:tblW w:w="9455" w:type="dxa"/>
        <w:tblInd w:w="232" w:type="dxa"/>
        <w:tblLook w:val="01E0"/>
      </w:tblPr>
      <w:tblGrid>
        <w:gridCol w:w="3751"/>
        <w:gridCol w:w="1705"/>
        <w:gridCol w:w="3999"/>
      </w:tblGrid>
      <w:tr w:rsidR="0051519B" w:rsidRPr="007D5788" w:rsidTr="000D2FC6">
        <w:tc>
          <w:tcPr>
            <w:tcW w:w="3751" w:type="dxa"/>
          </w:tcPr>
          <w:p w:rsidR="0051519B" w:rsidRPr="007D5788" w:rsidRDefault="0051519B" w:rsidP="000D2FC6">
            <w:pPr>
              <w:spacing w:after="0" w:line="276" w:lineRule="auto"/>
              <w:rPr>
                <w:rFonts w:ascii="Times New Roman" w:hAnsi="Times New Roman"/>
                <w:lang w:eastAsia="ru-RU"/>
              </w:rPr>
            </w:pPr>
            <w:r w:rsidRPr="007D5788">
              <w:rPr>
                <w:rFonts w:ascii="Times New Roman" w:hAnsi="Times New Roman"/>
              </w:rPr>
              <w:lastRenderedPageBreak/>
              <w:t>Затверджено</w:t>
            </w:r>
          </w:p>
          <w:p w:rsidR="0051519B" w:rsidRPr="007D5788" w:rsidRDefault="0051519B" w:rsidP="000D2FC6">
            <w:pPr>
              <w:pBdr>
                <w:bottom w:val="single" w:sz="6" w:space="1" w:color="auto"/>
              </w:pBdr>
              <w:spacing w:after="0" w:line="276" w:lineRule="auto"/>
              <w:rPr>
                <w:rFonts w:ascii="Times New Roman" w:hAnsi="Times New Roman"/>
              </w:rPr>
            </w:pPr>
            <w:r w:rsidRPr="007D5788">
              <w:rPr>
                <w:rFonts w:ascii="Times New Roman" w:hAnsi="Times New Roman"/>
              </w:rPr>
              <w:t>Міський голова</w:t>
            </w:r>
          </w:p>
          <w:p w:rsidR="0051519B" w:rsidRPr="007D5788" w:rsidRDefault="0051519B" w:rsidP="000D2FC6">
            <w:pPr>
              <w:pBdr>
                <w:bottom w:val="single" w:sz="6" w:space="1" w:color="auto"/>
              </w:pBdr>
              <w:spacing w:line="276" w:lineRule="auto"/>
              <w:jc w:val="right"/>
              <w:rPr>
                <w:rFonts w:ascii="Times New Roman" w:hAnsi="Times New Roman"/>
              </w:rPr>
            </w:pPr>
            <w:r w:rsidRPr="007D5788">
              <w:rPr>
                <w:rFonts w:ascii="Times New Roman" w:hAnsi="Times New Roman"/>
              </w:rPr>
              <w:t xml:space="preserve">                                </w:t>
            </w:r>
            <w:r w:rsidRPr="007D5788">
              <w:rPr>
                <w:rFonts w:ascii="Times New Roman" w:hAnsi="Times New Roman"/>
                <w:b/>
              </w:rPr>
              <w:t>Ярина ЯЦЕНКО</w:t>
            </w:r>
          </w:p>
          <w:p w:rsidR="0051519B" w:rsidRPr="007D5788" w:rsidRDefault="0051519B" w:rsidP="000D2FC6">
            <w:pPr>
              <w:spacing w:line="276" w:lineRule="auto"/>
              <w:jc w:val="center"/>
            </w:pPr>
            <w:r w:rsidRPr="007D5788">
              <w:rPr>
                <w:rFonts w:ascii="Times New Roman" w:hAnsi="Times New Roman"/>
              </w:rPr>
              <w:t>«____» __________ 2025 року</w:t>
            </w:r>
            <w:r w:rsidRPr="007D5788">
              <w:t xml:space="preserve"> </w:t>
            </w:r>
          </w:p>
        </w:tc>
        <w:tc>
          <w:tcPr>
            <w:tcW w:w="1705" w:type="dxa"/>
          </w:tcPr>
          <w:p w:rsidR="0051519B" w:rsidRPr="007D5788" w:rsidRDefault="0051519B" w:rsidP="000D2FC6">
            <w:pPr>
              <w:spacing w:line="276" w:lineRule="auto"/>
            </w:pPr>
          </w:p>
        </w:tc>
        <w:tc>
          <w:tcPr>
            <w:tcW w:w="3999" w:type="dxa"/>
          </w:tcPr>
          <w:p w:rsidR="0051519B" w:rsidRPr="007D5788" w:rsidRDefault="0051519B" w:rsidP="000D2FC6">
            <w:pPr>
              <w:spacing w:line="276" w:lineRule="auto"/>
              <w:jc w:val="center"/>
            </w:pPr>
          </w:p>
        </w:tc>
      </w:tr>
    </w:tbl>
    <w:p w:rsidR="0051519B" w:rsidRDefault="0051519B" w:rsidP="0051519B">
      <w:pPr>
        <w:spacing w:after="0" w:line="240" w:lineRule="auto"/>
        <w:rPr>
          <w:rFonts w:ascii="Times New Roman" w:hAnsi="Times New Roman"/>
          <w:b/>
          <w:bCs/>
          <w:sz w:val="26"/>
          <w:szCs w:val="26"/>
          <w:lang w:val="ru-RU" w:eastAsia="ru-RU"/>
        </w:rPr>
      </w:pPr>
    </w:p>
    <w:p w:rsidR="0051519B" w:rsidRPr="00384472" w:rsidRDefault="0051519B" w:rsidP="0051519B">
      <w:pPr>
        <w:spacing w:after="0" w:line="240" w:lineRule="auto"/>
        <w:rPr>
          <w:rFonts w:ascii="Times New Roman" w:hAnsi="Times New Roman"/>
          <w:b/>
          <w:bCs/>
          <w:sz w:val="26"/>
          <w:szCs w:val="26"/>
          <w:lang w:val="ru-RU" w:eastAsia="ru-RU"/>
        </w:rPr>
      </w:pPr>
    </w:p>
    <w:p w:rsidR="0051519B" w:rsidRPr="002722B0" w:rsidRDefault="0051519B" w:rsidP="0051519B">
      <w:pPr>
        <w:shd w:val="clear" w:color="auto" w:fill="FFFFFF"/>
        <w:spacing w:after="0" w:line="240" w:lineRule="auto"/>
        <w:jc w:val="center"/>
        <w:rPr>
          <w:rFonts w:ascii="Times New Roman" w:hAnsi="Times New Roman"/>
          <w:b/>
          <w:bCs/>
          <w:color w:val="2C2B2B"/>
          <w:sz w:val="28"/>
          <w:szCs w:val="28"/>
          <w:lang w:eastAsia="uk-UA"/>
        </w:rPr>
      </w:pPr>
      <w:r w:rsidRPr="002722B0">
        <w:rPr>
          <w:rFonts w:ascii="Times New Roman" w:hAnsi="Times New Roman"/>
          <w:b/>
          <w:bCs/>
          <w:color w:val="2C2B2B"/>
          <w:sz w:val="28"/>
          <w:szCs w:val="28"/>
          <w:lang w:eastAsia="uk-UA"/>
        </w:rPr>
        <w:t>ПРОГРАМА </w:t>
      </w:r>
    </w:p>
    <w:p w:rsidR="0051519B" w:rsidRPr="002722B0" w:rsidRDefault="0051519B" w:rsidP="0051519B">
      <w:pPr>
        <w:shd w:val="clear" w:color="auto" w:fill="FFFFFF"/>
        <w:spacing w:after="0" w:line="240" w:lineRule="auto"/>
        <w:jc w:val="center"/>
        <w:rPr>
          <w:rFonts w:ascii="Times New Roman" w:hAnsi="Times New Roman"/>
          <w:b/>
          <w:bCs/>
          <w:color w:val="2C2B2B"/>
          <w:sz w:val="28"/>
          <w:szCs w:val="28"/>
          <w:lang w:eastAsia="uk-UA"/>
        </w:rPr>
      </w:pPr>
      <w:r>
        <w:rPr>
          <w:rFonts w:ascii="Times New Roman" w:hAnsi="Times New Roman"/>
          <w:b/>
          <w:bCs/>
          <w:color w:val="2C2B2B"/>
          <w:sz w:val="28"/>
          <w:szCs w:val="28"/>
          <w:lang w:eastAsia="uk-UA"/>
        </w:rPr>
        <w:t>«</w:t>
      </w:r>
      <w:r w:rsidRPr="002722B0">
        <w:rPr>
          <w:rFonts w:ascii="Times New Roman" w:hAnsi="Times New Roman"/>
          <w:b/>
          <w:bCs/>
          <w:color w:val="2C2B2B"/>
          <w:sz w:val="28"/>
          <w:szCs w:val="28"/>
          <w:lang w:eastAsia="uk-UA"/>
        </w:rPr>
        <w:t>Охорона та збереження культурної спадщини </w:t>
      </w:r>
    </w:p>
    <w:p w:rsidR="0051519B" w:rsidRPr="002722B0" w:rsidRDefault="0051519B" w:rsidP="0051519B">
      <w:pPr>
        <w:shd w:val="clear" w:color="auto" w:fill="FFFFFF"/>
        <w:spacing w:after="0" w:line="240" w:lineRule="auto"/>
        <w:jc w:val="center"/>
        <w:rPr>
          <w:rFonts w:ascii="Times New Roman" w:hAnsi="Times New Roman"/>
          <w:b/>
          <w:bCs/>
          <w:color w:val="2C2B2B"/>
          <w:sz w:val="28"/>
          <w:szCs w:val="28"/>
          <w:lang w:eastAsia="uk-UA"/>
        </w:rPr>
      </w:pPr>
      <w:r>
        <w:rPr>
          <w:rFonts w:ascii="Times New Roman" w:hAnsi="Times New Roman"/>
          <w:b/>
          <w:bCs/>
          <w:color w:val="2C2B2B"/>
          <w:sz w:val="28"/>
          <w:szCs w:val="28"/>
          <w:lang w:eastAsia="uk-UA"/>
        </w:rPr>
        <w:t> на 2026</w:t>
      </w:r>
      <w:r w:rsidRPr="002722B0">
        <w:rPr>
          <w:rFonts w:ascii="Times New Roman" w:hAnsi="Times New Roman"/>
          <w:b/>
          <w:bCs/>
          <w:color w:val="2C2B2B"/>
          <w:sz w:val="28"/>
          <w:szCs w:val="28"/>
          <w:lang w:eastAsia="uk-UA"/>
        </w:rPr>
        <w:t xml:space="preserve"> рік </w:t>
      </w:r>
      <w:r>
        <w:rPr>
          <w:rFonts w:ascii="Times New Roman" w:hAnsi="Times New Roman"/>
          <w:b/>
          <w:bCs/>
          <w:color w:val="2C2B2B"/>
          <w:sz w:val="28"/>
          <w:szCs w:val="28"/>
          <w:lang w:eastAsia="uk-UA"/>
        </w:rPr>
        <w:t>та прогноз на 2027-2028 роки»</w:t>
      </w:r>
    </w:p>
    <w:p w:rsidR="0051519B" w:rsidRPr="00573167" w:rsidRDefault="0051519B" w:rsidP="0051519B">
      <w:pPr>
        <w:tabs>
          <w:tab w:val="left" w:pos="11590"/>
        </w:tabs>
        <w:spacing w:after="0" w:line="240" w:lineRule="auto"/>
        <w:rPr>
          <w:rFonts w:ascii="Times New Roman" w:hAnsi="Times New Roman"/>
          <w:b/>
          <w:sz w:val="26"/>
          <w:szCs w:val="26"/>
          <w:lang w:eastAsia="uk-UA"/>
        </w:rPr>
      </w:pPr>
    </w:p>
    <w:p w:rsidR="0051519B" w:rsidRPr="00573167" w:rsidRDefault="0051519B" w:rsidP="0051519B">
      <w:pPr>
        <w:spacing w:after="0" w:line="240" w:lineRule="auto"/>
        <w:ind w:left="708"/>
        <w:rPr>
          <w:rFonts w:ascii="Times New Roman" w:hAnsi="Times New Roman"/>
          <w:b/>
          <w:bCs/>
          <w:sz w:val="26"/>
          <w:szCs w:val="26"/>
          <w:lang w:eastAsia="ru-RU"/>
        </w:rPr>
      </w:pPr>
    </w:p>
    <w:tbl>
      <w:tblPr>
        <w:tblW w:w="9647" w:type="dxa"/>
        <w:tblLook w:val="01E0"/>
      </w:tblPr>
      <w:tblGrid>
        <w:gridCol w:w="5093"/>
        <w:gridCol w:w="4554"/>
      </w:tblGrid>
      <w:tr w:rsidR="0051519B" w:rsidRPr="007D5788" w:rsidTr="000D2FC6">
        <w:trPr>
          <w:trHeight w:val="512"/>
        </w:trPr>
        <w:tc>
          <w:tcPr>
            <w:tcW w:w="5093" w:type="dxa"/>
          </w:tcPr>
          <w:p w:rsidR="0051519B" w:rsidRPr="007D5788" w:rsidRDefault="0051519B" w:rsidP="000D2FC6">
            <w:pPr>
              <w:spacing w:after="0" w:line="240" w:lineRule="auto"/>
              <w:rPr>
                <w:rFonts w:ascii="Times New Roman" w:hAnsi="Times New Roman"/>
                <w:b/>
                <w:bCs/>
                <w:sz w:val="24"/>
                <w:szCs w:val="24"/>
                <w:lang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Погоджено</w:t>
            </w:r>
            <w:proofErr w:type="spellEnd"/>
          </w:p>
          <w:p w:rsidR="0051519B" w:rsidRPr="007D5788" w:rsidRDefault="0051519B" w:rsidP="000D2FC6">
            <w:pPr>
              <w:spacing w:after="0" w:line="240" w:lineRule="auto"/>
              <w:rPr>
                <w:rFonts w:ascii="Times New Roman" w:hAnsi="Times New Roman"/>
                <w:sz w:val="24"/>
                <w:szCs w:val="24"/>
                <w:lang w:val="ru-RU" w:eastAsia="ru-RU"/>
              </w:rPr>
            </w:pPr>
            <w:proofErr w:type="spellStart"/>
            <w:r w:rsidRPr="007D5788">
              <w:rPr>
                <w:rFonts w:ascii="Times New Roman" w:hAnsi="Times New Roman"/>
                <w:sz w:val="24"/>
                <w:szCs w:val="24"/>
                <w:lang w:val="ru-RU" w:eastAsia="ru-RU"/>
              </w:rPr>
              <w:t>Т.в.о</w:t>
            </w:r>
            <w:proofErr w:type="gramStart"/>
            <w:r w:rsidRPr="007D5788">
              <w:rPr>
                <w:rFonts w:ascii="Times New Roman" w:hAnsi="Times New Roman"/>
                <w:sz w:val="24"/>
                <w:szCs w:val="24"/>
                <w:lang w:val="ru-RU" w:eastAsia="ru-RU"/>
              </w:rPr>
              <w:t>.н</w:t>
            </w:r>
            <w:proofErr w:type="gramEnd"/>
            <w:r w:rsidRPr="007D5788">
              <w:rPr>
                <w:rFonts w:ascii="Times New Roman" w:hAnsi="Times New Roman"/>
                <w:sz w:val="24"/>
                <w:szCs w:val="24"/>
                <w:lang w:val="ru-RU" w:eastAsia="ru-RU"/>
              </w:rPr>
              <w:t>ачальника</w:t>
            </w:r>
            <w:proofErr w:type="spellEnd"/>
          </w:p>
          <w:p w:rsidR="0051519B" w:rsidRPr="007D5788" w:rsidRDefault="0051519B" w:rsidP="000D2FC6">
            <w:pPr>
              <w:spacing w:after="0" w:line="240" w:lineRule="auto"/>
              <w:rPr>
                <w:rFonts w:ascii="Times New Roman" w:hAnsi="Times New Roman"/>
                <w:sz w:val="24"/>
                <w:szCs w:val="24"/>
                <w:lang w:val="ru-RU" w:eastAsia="ru-RU"/>
              </w:rPr>
            </w:pPr>
            <w:proofErr w:type="spellStart"/>
            <w:r w:rsidRPr="007D5788">
              <w:rPr>
                <w:rFonts w:ascii="Times New Roman" w:hAnsi="Times New Roman"/>
                <w:sz w:val="24"/>
                <w:szCs w:val="24"/>
                <w:lang w:val="ru-RU" w:eastAsia="ru-RU"/>
              </w:rPr>
              <w:t>фінансового</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управління</w:t>
            </w:r>
            <w:proofErr w:type="spellEnd"/>
          </w:p>
          <w:p w:rsidR="0051519B" w:rsidRPr="007D5788" w:rsidRDefault="0051519B" w:rsidP="000D2FC6">
            <w:pPr>
              <w:spacing w:after="0" w:line="240" w:lineRule="auto"/>
              <w:rPr>
                <w:rFonts w:ascii="Times New Roman" w:hAnsi="Times New Roman"/>
                <w:sz w:val="24"/>
                <w:szCs w:val="24"/>
                <w:lang w:val="ru-RU" w:eastAsia="ru-RU"/>
              </w:rPr>
            </w:pPr>
            <w:proofErr w:type="spellStart"/>
            <w:r w:rsidRPr="007D5788">
              <w:rPr>
                <w:rFonts w:ascii="Times New Roman" w:hAnsi="Times New Roman"/>
                <w:sz w:val="24"/>
                <w:szCs w:val="24"/>
                <w:lang w:val="ru-RU" w:eastAsia="ru-RU"/>
              </w:rPr>
              <w:t>Новороздільської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міської</w:t>
            </w:r>
            <w:proofErr w:type="spellEnd"/>
            <w:r w:rsidRPr="007D5788">
              <w:rPr>
                <w:rFonts w:ascii="Times New Roman" w:hAnsi="Times New Roman"/>
                <w:sz w:val="24"/>
                <w:szCs w:val="24"/>
                <w:lang w:val="ru-RU" w:eastAsia="ru-RU"/>
              </w:rPr>
              <w:t xml:space="preserve"> ради</w:t>
            </w:r>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__________ </w:t>
            </w:r>
            <w:proofErr w:type="spellStart"/>
            <w:r w:rsidRPr="007D5788">
              <w:rPr>
                <w:rFonts w:ascii="Times New Roman" w:hAnsi="Times New Roman"/>
                <w:sz w:val="24"/>
                <w:szCs w:val="24"/>
                <w:lang w:val="ru-RU" w:eastAsia="ru-RU"/>
              </w:rPr>
              <w:t>Зоряна</w:t>
            </w:r>
            <w:proofErr w:type="spellEnd"/>
            <w:r w:rsidRPr="007D5788">
              <w:rPr>
                <w:rFonts w:ascii="Times New Roman" w:hAnsi="Times New Roman"/>
                <w:sz w:val="24"/>
                <w:szCs w:val="24"/>
                <w:lang w:val="ru-RU" w:eastAsia="ru-RU"/>
              </w:rPr>
              <w:t xml:space="preserve"> НАКОНЕЧНА</w:t>
            </w:r>
          </w:p>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
        </w:tc>
        <w:tc>
          <w:tcPr>
            <w:tcW w:w="4554" w:type="dxa"/>
          </w:tcPr>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Погоджено</w:t>
            </w:r>
            <w:proofErr w:type="spellEnd"/>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Заступник </w:t>
            </w:r>
            <w:proofErr w:type="spellStart"/>
            <w:proofErr w:type="gramStart"/>
            <w:r w:rsidRPr="007D5788">
              <w:rPr>
                <w:rFonts w:ascii="Times New Roman" w:hAnsi="Times New Roman"/>
                <w:sz w:val="24"/>
                <w:szCs w:val="24"/>
                <w:lang w:val="ru-RU" w:eastAsia="ru-RU"/>
              </w:rPr>
              <w:t>м</w:t>
            </w:r>
            <w:proofErr w:type="gramEnd"/>
            <w:r w:rsidRPr="007D5788">
              <w:rPr>
                <w:rFonts w:ascii="Times New Roman" w:hAnsi="Times New Roman"/>
                <w:sz w:val="24"/>
                <w:szCs w:val="24"/>
                <w:lang w:val="ru-RU" w:eastAsia="ru-RU"/>
              </w:rPr>
              <w:t>іського</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голови</w:t>
            </w:r>
            <w:proofErr w:type="spellEnd"/>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bCs/>
                <w:sz w:val="24"/>
                <w:szCs w:val="24"/>
                <w:lang w:val="ru-RU" w:eastAsia="ru-RU"/>
              </w:rPr>
            </w:pPr>
            <w:r w:rsidRPr="007D5788">
              <w:rPr>
                <w:rFonts w:ascii="Times New Roman" w:hAnsi="Times New Roman"/>
                <w:b/>
                <w:bCs/>
                <w:sz w:val="24"/>
                <w:szCs w:val="24"/>
                <w:lang w:val="ru-RU" w:eastAsia="ru-RU"/>
              </w:rPr>
              <w:t xml:space="preserve">______________ </w:t>
            </w:r>
            <w:r w:rsidRPr="007D5788">
              <w:rPr>
                <w:rFonts w:ascii="Times New Roman" w:hAnsi="Times New Roman"/>
                <w:bCs/>
                <w:sz w:val="24"/>
                <w:szCs w:val="24"/>
                <w:lang w:val="ru-RU" w:eastAsia="ru-RU"/>
              </w:rPr>
              <w:t>Ольга ГАНАЧЕВСЬКА</w:t>
            </w:r>
          </w:p>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
        </w:tc>
      </w:tr>
      <w:tr w:rsidR="0051519B" w:rsidRPr="007D5788" w:rsidTr="000D2FC6">
        <w:trPr>
          <w:trHeight w:val="512"/>
        </w:trPr>
        <w:tc>
          <w:tcPr>
            <w:tcW w:w="5093" w:type="dxa"/>
          </w:tcPr>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Погоджено</w:t>
            </w:r>
            <w:proofErr w:type="spellEnd"/>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Голова </w:t>
            </w:r>
            <w:proofErr w:type="spellStart"/>
            <w:r w:rsidRPr="007D5788">
              <w:rPr>
                <w:rFonts w:ascii="Times New Roman" w:hAnsi="Times New Roman"/>
                <w:sz w:val="24"/>
                <w:szCs w:val="24"/>
                <w:lang w:val="ru-RU" w:eastAsia="ru-RU"/>
              </w:rPr>
              <w:t>постійної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комісії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з</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питань</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гуманітарної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політики</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Новороздільської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міської</w:t>
            </w:r>
            <w:proofErr w:type="spellEnd"/>
            <w:r w:rsidRPr="007D5788">
              <w:rPr>
                <w:rFonts w:ascii="Times New Roman" w:hAnsi="Times New Roman"/>
                <w:sz w:val="24"/>
                <w:szCs w:val="24"/>
                <w:lang w:val="ru-RU" w:eastAsia="ru-RU"/>
              </w:rPr>
              <w:t xml:space="preserve"> </w:t>
            </w:r>
            <w:proofErr w:type="gramStart"/>
            <w:r w:rsidRPr="007D5788">
              <w:rPr>
                <w:rFonts w:ascii="Times New Roman" w:hAnsi="Times New Roman"/>
                <w:sz w:val="24"/>
                <w:szCs w:val="24"/>
                <w:lang w:val="ru-RU" w:eastAsia="ru-RU"/>
              </w:rPr>
              <w:t>ради</w:t>
            </w:r>
            <w:proofErr w:type="gramEnd"/>
          </w:p>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r w:rsidRPr="007D5788">
              <w:rPr>
                <w:rFonts w:ascii="Times New Roman" w:hAnsi="Times New Roman"/>
                <w:bCs/>
                <w:sz w:val="24"/>
                <w:szCs w:val="24"/>
                <w:lang w:val="ru-RU" w:eastAsia="ru-RU"/>
              </w:rPr>
              <w:t>_____________  Роман МАРТИНЕНКО</w:t>
            </w:r>
          </w:p>
          <w:p w:rsidR="0051519B" w:rsidRPr="007D5788" w:rsidRDefault="0051519B" w:rsidP="000D2FC6">
            <w:pPr>
              <w:spacing w:after="0" w:line="240" w:lineRule="auto"/>
              <w:rPr>
                <w:rFonts w:ascii="Times New Roman" w:hAnsi="Times New Roman"/>
                <w:b/>
                <w:bCs/>
                <w:sz w:val="24"/>
                <w:szCs w:val="24"/>
                <w:lang w:val="ru-RU" w:eastAsia="ru-RU"/>
              </w:rPr>
            </w:pPr>
          </w:p>
        </w:tc>
        <w:tc>
          <w:tcPr>
            <w:tcW w:w="4554" w:type="dxa"/>
          </w:tcPr>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Погоджено</w:t>
            </w:r>
            <w:proofErr w:type="spellEnd"/>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Голова </w:t>
            </w:r>
            <w:proofErr w:type="spellStart"/>
            <w:r w:rsidRPr="007D5788">
              <w:rPr>
                <w:rFonts w:ascii="Times New Roman" w:hAnsi="Times New Roman"/>
                <w:sz w:val="24"/>
                <w:szCs w:val="24"/>
                <w:lang w:val="ru-RU" w:eastAsia="ru-RU"/>
              </w:rPr>
              <w:t>постійної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комісії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з</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питань</w:t>
            </w:r>
            <w:proofErr w:type="spellEnd"/>
            <w:r w:rsidRPr="007D5788">
              <w:rPr>
                <w:rFonts w:ascii="Times New Roman" w:hAnsi="Times New Roman"/>
                <w:sz w:val="24"/>
                <w:szCs w:val="24"/>
                <w:lang w:val="ru-RU" w:eastAsia="ru-RU"/>
              </w:rPr>
              <w:t xml:space="preserve"> бюджету та </w:t>
            </w:r>
            <w:proofErr w:type="spellStart"/>
            <w:r w:rsidRPr="007D5788">
              <w:rPr>
                <w:rFonts w:ascii="Times New Roman" w:hAnsi="Times New Roman"/>
                <w:sz w:val="24"/>
                <w:szCs w:val="24"/>
                <w:lang w:val="ru-RU" w:eastAsia="ru-RU"/>
              </w:rPr>
              <w:t>регуляторної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політики</w:t>
            </w:r>
            <w:proofErr w:type="spellEnd"/>
          </w:p>
          <w:p w:rsidR="0051519B" w:rsidRPr="007D5788" w:rsidRDefault="0051519B" w:rsidP="000D2FC6">
            <w:pPr>
              <w:spacing w:after="0" w:line="240" w:lineRule="auto"/>
              <w:rPr>
                <w:rFonts w:ascii="Times New Roman" w:hAnsi="Times New Roman"/>
                <w:sz w:val="24"/>
                <w:szCs w:val="24"/>
                <w:lang w:val="ru-RU" w:eastAsia="ru-RU"/>
              </w:rPr>
            </w:pPr>
            <w:proofErr w:type="spellStart"/>
            <w:r w:rsidRPr="007D5788">
              <w:rPr>
                <w:rFonts w:ascii="Times New Roman" w:hAnsi="Times New Roman"/>
                <w:sz w:val="24"/>
                <w:szCs w:val="24"/>
                <w:lang w:val="ru-RU" w:eastAsia="ru-RU"/>
              </w:rPr>
              <w:t>Новороздільської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міської</w:t>
            </w:r>
            <w:proofErr w:type="spellEnd"/>
            <w:r w:rsidRPr="007D5788">
              <w:rPr>
                <w:rFonts w:ascii="Times New Roman" w:hAnsi="Times New Roman"/>
                <w:sz w:val="24"/>
                <w:szCs w:val="24"/>
                <w:lang w:val="ru-RU" w:eastAsia="ru-RU"/>
              </w:rPr>
              <w:t xml:space="preserve"> ради</w:t>
            </w:r>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bCs/>
                <w:sz w:val="24"/>
                <w:szCs w:val="24"/>
                <w:lang w:val="ru-RU" w:eastAsia="ru-RU"/>
              </w:rPr>
            </w:pPr>
            <w:r w:rsidRPr="007D5788">
              <w:rPr>
                <w:rFonts w:ascii="Times New Roman" w:hAnsi="Times New Roman"/>
                <w:b/>
                <w:bCs/>
                <w:sz w:val="24"/>
                <w:szCs w:val="24"/>
                <w:lang w:val="ru-RU" w:eastAsia="ru-RU"/>
              </w:rPr>
              <w:t xml:space="preserve"> </w:t>
            </w:r>
            <w:r w:rsidRPr="007D5788">
              <w:rPr>
                <w:rFonts w:ascii="Times New Roman" w:hAnsi="Times New Roman"/>
                <w:bCs/>
                <w:sz w:val="24"/>
                <w:szCs w:val="24"/>
                <w:lang w:val="ru-RU" w:eastAsia="ru-RU"/>
              </w:rPr>
              <w:t xml:space="preserve">_________ </w:t>
            </w:r>
            <w:proofErr w:type="spellStart"/>
            <w:r w:rsidRPr="007D5788">
              <w:rPr>
                <w:rFonts w:ascii="Times New Roman" w:hAnsi="Times New Roman"/>
                <w:bCs/>
                <w:sz w:val="24"/>
                <w:szCs w:val="24"/>
                <w:lang w:val="ru-RU" w:eastAsia="ru-RU"/>
              </w:rPr>
              <w:t>Володимир</w:t>
            </w:r>
            <w:proofErr w:type="spellEnd"/>
            <w:r w:rsidRPr="007D5788">
              <w:rPr>
                <w:rFonts w:ascii="Times New Roman" w:hAnsi="Times New Roman"/>
                <w:bCs/>
                <w:sz w:val="24"/>
                <w:szCs w:val="24"/>
                <w:lang w:val="ru-RU" w:eastAsia="ru-RU"/>
              </w:rPr>
              <w:t xml:space="preserve">  ВОЛЧАНСЬКИЙ</w:t>
            </w:r>
          </w:p>
          <w:p w:rsidR="0051519B" w:rsidRPr="007D5788" w:rsidRDefault="0051519B" w:rsidP="000D2FC6">
            <w:pPr>
              <w:spacing w:after="0" w:line="240" w:lineRule="auto"/>
              <w:rPr>
                <w:rFonts w:ascii="Times New Roman" w:hAnsi="Times New Roman"/>
                <w:b/>
                <w:bCs/>
                <w:sz w:val="24"/>
                <w:szCs w:val="24"/>
                <w:lang w:val="ru-RU" w:eastAsia="ru-RU"/>
              </w:rPr>
            </w:pPr>
          </w:p>
        </w:tc>
      </w:tr>
      <w:tr w:rsidR="0051519B" w:rsidRPr="007D5788" w:rsidTr="000D2FC6">
        <w:trPr>
          <w:trHeight w:val="540"/>
        </w:trPr>
        <w:tc>
          <w:tcPr>
            <w:tcW w:w="5093" w:type="dxa"/>
          </w:tcPr>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Погоджено</w:t>
            </w:r>
            <w:proofErr w:type="spellEnd"/>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Начальник </w:t>
            </w:r>
            <w:proofErr w:type="spellStart"/>
            <w:r w:rsidRPr="007D5788">
              <w:rPr>
                <w:rFonts w:ascii="Times New Roman" w:hAnsi="Times New Roman"/>
                <w:sz w:val="24"/>
                <w:szCs w:val="24"/>
                <w:lang w:val="ru-RU" w:eastAsia="ru-RU"/>
              </w:rPr>
              <w:t>відділу</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розвитку</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громади</w:t>
            </w:r>
            <w:proofErr w:type="spellEnd"/>
            <w:r w:rsidRPr="007D5788">
              <w:rPr>
                <w:rFonts w:ascii="Times New Roman" w:hAnsi="Times New Roman"/>
                <w:sz w:val="24"/>
                <w:szCs w:val="24"/>
                <w:lang w:val="ru-RU" w:eastAsia="ru-RU"/>
              </w:rPr>
              <w:t xml:space="preserve"> та </w:t>
            </w:r>
            <w:proofErr w:type="spellStart"/>
            <w:r w:rsidRPr="007D5788">
              <w:rPr>
                <w:rFonts w:ascii="Times New Roman" w:hAnsi="Times New Roman"/>
                <w:sz w:val="24"/>
                <w:szCs w:val="24"/>
                <w:lang w:val="ru-RU" w:eastAsia="ru-RU"/>
              </w:rPr>
              <w:t>інвестицій</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Новороздільської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міської</w:t>
            </w:r>
            <w:proofErr w:type="spellEnd"/>
            <w:r w:rsidRPr="007D5788">
              <w:rPr>
                <w:rFonts w:ascii="Times New Roman" w:hAnsi="Times New Roman"/>
                <w:sz w:val="24"/>
                <w:szCs w:val="24"/>
                <w:lang w:val="ru-RU" w:eastAsia="ru-RU"/>
              </w:rPr>
              <w:t xml:space="preserve"> </w:t>
            </w:r>
            <w:proofErr w:type="gramStart"/>
            <w:r w:rsidRPr="007D5788">
              <w:rPr>
                <w:rFonts w:ascii="Times New Roman" w:hAnsi="Times New Roman"/>
                <w:sz w:val="24"/>
                <w:szCs w:val="24"/>
                <w:lang w:val="ru-RU" w:eastAsia="ru-RU"/>
              </w:rPr>
              <w:t>ради</w:t>
            </w:r>
            <w:proofErr w:type="gramEnd"/>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___________________ </w:t>
            </w:r>
            <w:proofErr w:type="spellStart"/>
            <w:proofErr w:type="gramStart"/>
            <w:r w:rsidRPr="007D5788">
              <w:rPr>
                <w:rFonts w:ascii="Times New Roman" w:hAnsi="Times New Roman"/>
                <w:sz w:val="24"/>
                <w:szCs w:val="24"/>
                <w:lang w:val="ru-RU" w:eastAsia="ru-RU"/>
              </w:rPr>
              <w:t>Наталія</w:t>
            </w:r>
            <w:proofErr w:type="spellEnd"/>
            <w:proofErr w:type="gramEnd"/>
            <w:r w:rsidRPr="007D5788">
              <w:rPr>
                <w:rFonts w:ascii="Times New Roman" w:hAnsi="Times New Roman"/>
                <w:sz w:val="24"/>
                <w:szCs w:val="24"/>
                <w:lang w:val="ru-RU" w:eastAsia="ru-RU"/>
              </w:rPr>
              <w:t xml:space="preserve"> ГІЛКО </w:t>
            </w:r>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
        </w:tc>
        <w:tc>
          <w:tcPr>
            <w:tcW w:w="4554" w:type="dxa"/>
          </w:tcPr>
          <w:p w:rsidR="0051519B" w:rsidRPr="007D5788" w:rsidRDefault="0051519B" w:rsidP="000D2FC6">
            <w:pPr>
              <w:spacing w:after="0" w:line="240" w:lineRule="auto"/>
              <w:rPr>
                <w:rFonts w:ascii="Times New Roman" w:hAnsi="Times New Roman"/>
                <w:b/>
                <w:bCs/>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roofErr w:type="spellStart"/>
            <w:r w:rsidRPr="007D5788">
              <w:rPr>
                <w:rFonts w:ascii="Times New Roman" w:hAnsi="Times New Roman"/>
                <w:b/>
                <w:bCs/>
                <w:sz w:val="24"/>
                <w:szCs w:val="24"/>
                <w:lang w:val="ru-RU" w:eastAsia="ru-RU"/>
              </w:rPr>
              <w:t>Розробник</w:t>
            </w:r>
            <w:proofErr w:type="spellEnd"/>
            <w:r w:rsidRPr="007D5788">
              <w:rPr>
                <w:rFonts w:ascii="Times New Roman" w:hAnsi="Times New Roman"/>
                <w:b/>
                <w:bCs/>
                <w:sz w:val="24"/>
                <w:szCs w:val="24"/>
                <w:lang w:val="ru-RU" w:eastAsia="ru-RU"/>
              </w:rPr>
              <w:t xml:space="preserve"> </w:t>
            </w:r>
            <w:proofErr w:type="spellStart"/>
            <w:r w:rsidRPr="007D5788">
              <w:rPr>
                <w:rFonts w:ascii="Times New Roman" w:hAnsi="Times New Roman"/>
                <w:b/>
                <w:bCs/>
                <w:sz w:val="24"/>
                <w:szCs w:val="24"/>
                <w:lang w:val="ru-RU" w:eastAsia="ru-RU"/>
              </w:rPr>
              <w:t>програми</w:t>
            </w:r>
            <w:proofErr w:type="spellEnd"/>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Начальник </w:t>
            </w:r>
            <w:proofErr w:type="spellStart"/>
            <w:r w:rsidRPr="007D5788">
              <w:rPr>
                <w:rFonts w:ascii="Times New Roman" w:hAnsi="Times New Roman"/>
                <w:sz w:val="24"/>
                <w:szCs w:val="24"/>
                <w:lang w:val="ru-RU" w:eastAsia="ru-RU"/>
              </w:rPr>
              <w:t>управління</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культури</w:t>
            </w:r>
            <w:proofErr w:type="spellEnd"/>
            <w:r w:rsidRPr="007D5788">
              <w:rPr>
                <w:rFonts w:ascii="Times New Roman" w:hAnsi="Times New Roman"/>
                <w:sz w:val="24"/>
                <w:szCs w:val="24"/>
                <w:lang w:val="ru-RU" w:eastAsia="ru-RU"/>
              </w:rPr>
              <w:t xml:space="preserve">, спорту та </w:t>
            </w:r>
            <w:proofErr w:type="spellStart"/>
            <w:r w:rsidRPr="007D5788">
              <w:rPr>
                <w:rFonts w:ascii="Times New Roman" w:hAnsi="Times New Roman"/>
                <w:sz w:val="24"/>
                <w:szCs w:val="24"/>
                <w:lang w:val="ru-RU" w:eastAsia="ru-RU"/>
              </w:rPr>
              <w:t>гуманітарної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політики</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Новороздільської</w:t>
            </w:r>
            <w:proofErr w:type="spellEnd"/>
            <w:r w:rsidRPr="007D5788">
              <w:rPr>
                <w:rFonts w:ascii="Times New Roman" w:hAnsi="Times New Roman"/>
                <w:sz w:val="24"/>
                <w:szCs w:val="24"/>
                <w:lang w:val="ru-RU" w:eastAsia="ru-RU"/>
              </w:rPr>
              <w:t xml:space="preserve"> </w:t>
            </w:r>
            <w:proofErr w:type="spellStart"/>
            <w:r w:rsidRPr="007D5788">
              <w:rPr>
                <w:rFonts w:ascii="Times New Roman" w:hAnsi="Times New Roman"/>
                <w:sz w:val="24"/>
                <w:szCs w:val="24"/>
                <w:lang w:val="ru-RU" w:eastAsia="ru-RU"/>
              </w:rPr>
              <w:t>міської</w:t>
            </w:r>
            <w:proofErr w:type="spellEnd"/>
            <w:r w:rsidRPr="007D5788">
              <w:rPr>
                <w:rFonts w:ascii="Times New Roman" w:hAnsi="Times New Roman"/>
                <w:sz w:val="24"/>
                <w:szCs w:val="24"/>
                <w:lang w:val="ru-RU" w:eastAsia="ru-RU"/>
              </w:rPr>
              <w:t xml:space="preserve"> </w:t>
            </w:r>
            <w:proofErr w:type="gramStart"/>
            <w:r w:rsidRPr="007D5788">
              <w:rPr>
                <w:rFonts w:ascii="Times New Roman" w:hAnsi="Times New Roman"/>
                <w:sz w:val="24"/>
                <w:szCs w:val="24"/>
                <w:lang w:val="ru-RU" w:eastAsia="ru-RU"/>
              </w:rPr>
              <w:t>ради</w:t>
            </w:r>
            <w:proofErr w:type="gramEnd"/>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sz w:val="24"/>
                <w:szCs w:val="24"/>
                <w:lang w:val="ru-RU" w:eastAsia="ru-RU"/>
              </w:rPr>
            </w:pPr>
            <w:r w:rsidRPr="007D5788">
              <w:rPr>
                <w:rFonts w:ascii="Times New Roman" w:hAnsi="Times New Roman"/>
                <w:sz w:val="24"/>
                <w:szCs w:val="24"/>
                <w:lang w:val="ru-RU" w:eastAsia="ru-RU"/>
              </w:rPr>
              <w:t xml:space="preserve">____________ </w:t>
            </w:r>
            <w:proofErr w:type="spellStart"/>
            <w:r w:rsidRPr="007D5788">
              <w:rPr>
                <w:rFonts w:ascii="Times New Roman" w:hAnsi="Times New Roman"/>
                <w:sz w:val="24"/>
                <w:szCs w:val="24"/>
                <w:lang w:val="ru-RU" w:eastAsia="ru-RU"/>
              </w:rPr>
              <w:t>Володимир</w:t>
            </w:r>
            <w:proofErr w:type="spellEnd"/>
            <w:r w:rsidRPr="007D5788">
              <w:rPr>
                <w:rFonts w:ascii="Times New Roman" w:hAnsi="Times New Roman"/>
                <w:sz w:val="24"/>
                <w:szCs w:val="24"/>
                <w:lang w:val="ru-RU" w:eastAsia="ru-RU"/>
              </w:rPr>
              <w:t xml:space="preserve"> ЗАСАНСЬКИЙ</w:t>
            </w:r>
          </w:p>
          <w:p w:rsidR="0051519B" w:rsidRPr="007D5788" w:rsidRDefault="0051519B" w:rsidP="000D2FC6">
            <w:pPr>
              <w:spacing w:after="0" w:line="240" w:lineRule="auto"/>
              <w:rPr>
                <w:rFonts w:ascii="Times New Roman" w:hAnsi="Times New Roman"/>
                <w:sz w:val="24"/>
                <w:szCs w:val="24"/>
                <w:lang w:val="ru-RU" w:eastAsia="ru-RU"/>
              </w:rPr>
            </w:pPr>
          </w:p>
          <w:p w:rsidR="0051519B" w:rsidRPr="007D5788" w:rsidRDefault="0051519B" w:rsidP="000D2FC6">
            <w:pPr>
              <w:spacing w:after="0" w:line="240" w:lineRule="auto"/>
              <w:rPr>
                <w:rFonts w:ascii="Times New Roman" w:hAnsi="Times New Roman"/>
                <w:b/>
                <w:bCs/>
                <w:sz w:val="24"/>
                <w:szCs w:val="24"/>
                <w:lang w:val="ru-RU" w:eastAsia="ru-RU"/>
              </w:rPr>
            </w:pPr>
          </w:p>
        </w:tc>
      </w:tr>
    </w:tbl>
    <w:p w:rsidR="0051519B" w:rsidRDefault="0051519B" w:rsidP="0051519B">
      <w:pPr>
        <w:shd w:val="clear" w:color="auto" w:fill="FFFFFF"/>
        <w:spacing w:before="150" w:after="0" w:line="240" w:lineRule="auto"/>
        <w:jc w:val="center"/>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jc w:val="center"/>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jc w:val="center"/>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jc w:val="center"/>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jc w:val="center"/>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br/>
      </w: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Pr="00203D8B" w:rsidRDefault="0051519B" w:rsidP="0051519B">
      <w:pPr>
        <w:shd w:val="clear" w:color="auto" w:fill="FFFFFF"/>
        <w:spacing w:before="150" w:after="0" w:line="240" w:lineRule="auto"/>
        <w:jc w:val="center"/>
        <w:rPr>
          <w:rFonts w:ascii="Times New Roman" w:hAnsi="Times New Roman"/>
          <w:b/>
          <w:bCs/>
          <w:color w:val="2C2B2B"/>
          <w:sz w:val="28"/>
          <w:szCs w:val="28"/>
          <w:lang w:eastAsia="uk-UA"/>
        </w:rPr>
      </w:pPr>
      <w:r>
        <w:rPr>
          <w:rFonts w:ascii="Times New Roman" w:hAnsi="Times New Roman"/>
          <w:b/>
          <w:bCs/>
          <w:color w:val="2C2B2B"/>
          <w:sz w:val="28"/>
          <w:szCs w:val="28"/>
          <w:lang w:eastAsia="uk-UA"/>
        </w:rPr>
        <w:lastRenderedPageBreak/>
        <w:t xml:space="preserve">І. </w:t>
      </w:r>
      <w:r w:rsidRPr="00203D8B">
        <w:rPr>
          <w:rFonts w:ascii="Times New Roman" w:hAnsi="Times New Roman"/>
          <w:b/>
          <w:bCs/>
          <w:color w:val="2C2B2B"/>
          <w:sz w:val="28"/>
          <w:szCs w:val="28"/>
          <w:lang w:eastAsia="uk-UA"/>
        </w:rPr>
        <w:t>ПАСПОРТ ПРОГРАМИ  </w:t>
      </w:r>
    </w:p>
    <w:p w:rsidR="0051519B" w:rsidRPr="00203D8B" w:rsidRDefault="0051519B" w:rsidP="0051519B">
      <w:pPr>
        <w:shd w:val="clear" w:color="auto" w:fill="FFFFFF"/>
        <w:spacing w:after="0" w:line="240" w:lineRule="auto"/>
        <w:jc w:val="center"/>
        <w:rPr>
          <w:rFonts w:ascii="Times New Roman" w:hAnsi="Times New Roman"/>
          <w:bCs/>
          <w:color w:val="2C2B2B"/>
          <w:sz w:val="28"/>
          <w:szCs w:val="28"/>
          <w:lang w:eastAsia="uk-UA"/>
        </w:rPr>
      </w:pPr>
      <w:r>
        <w:rPr>
          <w:rFonts w:ascii="Times New Roman" w:hAnsi="Times New Roman"/>
          <w:bCs/>
          <w:color w:val="2C2B2B"/>
          <w:sz w:val="28"/>
          <w:szCs w:val="28"/>
          <w:lang w:eastAsia="uk-UA"/>
        </w:rPr>
        <w:t>«</w:t>
      </w:r>
      <w:r w:rsidRPr="00203D8B">
        <w:rPr>
          <w:rFonts w:ascii="Times New Roman" w:hAnsi="Times New Roman"/>
          <w:bCs/>
          <w:color w:val="2C2B2B"/>
          <w:sz w:val="28"/>
          <w:szCs w:val="28"/>
          <w:lang w:eastAsia="uk-UA"/>
        </w:rPr>
        <w:t>Охорона та збереження культурної спадщини </w:t>
      </w:r>
    </w:p>
    <w:p w:rsidR="0051519B" w:rsidRPr="00203D8B" w:rsidRDefault="0051519B" w:rsidP="0051519B">
      <w:pPr>
        <w:shd w:val="clear" w:color="auto" w:fill="FFFFFF"/>
        <w:spacing w:after="0" w:line="240" w:lineRule="auto"/>
        <w:jc w:val="center"/>
        <w:rPr>
          <w:rFonts w:ascii="Times New Roman" w:hAnsi="Times New Roman"/>
          <w:bCs/>
          <w:color w:val="2C2B2B"/>
          <w:sz w:val="28"/>
          <w:szCs w:val="28"/>
          <w:lang w:eastAsia="uk-UA"/>
        </w:rPr>
      </w:pPr>
      <w:r>
        <w:rPr>
          <w:rFonts w:ascii="Times New Roman" w:hAnsi="Times New Roman"/>
          <w:bCs/>
          <w:color w:val="2C2B2B"/>
          <w:sz w:val="28"/>
          <w:szCs w:val="28"/>
          <w:lang w:eastAsia="uk-UA"/>
        </w:rPr>
        <w:t> на 2026</w:t>
      </w:r>
      <w:r w:rsidRPr="00203D8B">
        <w:rPr>
          <w:rFonts w:ascii="Times New Roman" w:hAnsi="Times New Roman"/>
          <w:bCs/>
          <w:color w:val="2C2B2B"/>
          <w:sz w:val="28"/>
          <w:szCs w:val="28"/>
          <w:lang w:eastAsia="uk-UA"/>
        </w:rPr>
        <w:t xml:space="preserve"> </w:t>
      </w:r>
      <w:r>
        <w:rPr>
          <w:rFonts w:ascii="Times New Roman" w:hAnsi="Times New Roman"/>
          <w:bCs/>
          <w:color w:val="2C2B2B"/>
          <w:sz w:val="28"/>
          <w:szCs w:val="28"/>
          <w:lang w:eastAsia="uk-UA"/>
        </w:rPr>
        <w:t>рік та прогноз на 2027-2028 роки»</w:t>
      </w:r>
    </w:p>
    <w:p w:rsidR="0051519B" w:rsidRPr="00203D8B" w:rsidRDefault="0051519B" w:rsidP="0051519B">
      <w:pPr>
        <w:shd w:val="clear" w:color="auto" w:fill="FFFFFF"/>
        <w:spacing w:before="150" w:after="0" w:line="240" w:lineRule="auto"/>
        <w:rPr>
          <w:rFonts w:ascii="Times New Roman" w:hAnsi="Times New Roman"/>
          <w:color w:val="2C2B2B"/>
          <w:sz w:val="28"/>
          <w:szCs w:val="28"/>
          <w:lang w:eastAsia="uk-UA"/>
        </w:rPr>
      </w:pPr>
    </w:p>
    <w:tbl>
      <w:tblPr>
        <w:tblW w:w="9634" w:type="dxa"/>
        <w:tblCellMar>
          <w:top w:w="15" w:type="dxa"/>
          <w:left w:w="15" w:type="dxa"/>
          <w:bottom w:w="15" w:type="dxa"/>
          <w:right w:w="15" w:type="dxa"/>
        </w:tblCellMar>
        <w:tblLook w:val="00A0"/>
      </w:tblPr>
      <w:tblGrid>
        <w:gridCol w:w="462"/>
        <w:gridCol w:w="3169"/>
        <w:gridCol w:w="6003"/>
      </w:tblGrid>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Ініціатори розроблення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 xml:space="preserve">Управління культури, спорту та гуманітарної політики </w:t>
            </w:r>
            <w:proofErr w:type="spellStart"/>
            <w:r>
              <w:rPr>
                <w:rFonts w:ascii="Times New Roman" w:hAnsi="Times New Roman"/>
                <w:color w:val="2C2B2B"/>
                <w:sz w:val="24"/>
                <w:szCs w:val="24"/>
                <w:lang w:eastAsia="uk-UA"/>
              </w:rPr>
              <w:t>Новороздільської</w:t>
            </w:r>
            <w:proofErr w:type="spellEnd"/>
            <w:r>
              <w:rPr>
                <w:rFonts w:ascii="Times New Roman" w:hAnsi="Times New Roman"/>
                <w:color w:val="2C2B2B"/>
                <w:sz w:val="24"/>
                <w:szCs w:val="24"/>
                <w:lang w:eastAsia="uk-UA"/>
              </w:rPr>
              <w:t xml:space="preserve"> </w:t>
            </w:r>
            <w:r w:rsidRPr="008010E8">
              <w:rPr>
                <w:rFonts w:ascii="Times New Roman" w:hAnsi="Times New Roman"/>
                <w:color w:val="2C2B2B"/>
                <w:sz w:val="24"/>
                <w:szCs w:val="24"/>
                <w:lang w:eastAsia="uk-UA"/>
              </w:rPr>
              <w:t>міської ради</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Дата, номер документа про затвердження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Розробники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 xml:space="preserve">Управління культури, спорту та гуманітарної політики </w:t>
            </w:r>
            <w:proofErr w:type="spellStart"/>
            <w:r>
              <w:rPr>
                <w:rFonts w:ascii="Times New Roman" w:hAnsi="Times New Roman"/>
                <w:color w:val="2C2B2B"/>
                <w:sz w:val="24"/>
                <w:szCs w:val="24"/>
                <w:lang w:eastAsia="uk-UA"/>
              </w:rPr>
              <w:t>Новороздільської</w:t>
            </w:r>
            <w:proofErr w:type="spellEnd"/>
            <w:r>
              <w:rPr>
                <w:rFonts w:ascii="Times New Roman" w:hAnsi="Times New Roman"/>
                <w:color w:val="2C2B2B"/>
                <w:sz w:val="24"/>
                <w:szCs w:val="24"/>
                <w:lang w:eastAsia="uk-UA"/>
              </w:rPr>
              <w:t xml:space="preserve"> </w:t>
            </w:r>
            <w:r w:rsidRPr="008010E8">
              <w:rPr>
                <w:rFonts w:ascii="Times New Roman" w:hAnsi="Times New Roman"/>
                <w:color w:val="2C2B2B"/>
                <w:sz w:val="24"/>
                <w:szCs w:val="24"/>
                <w:lang w:eastAsia="uk-UA"/>
              </w:rPr>
              <w:t>міської ради</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4</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Відповідальні виконавці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 xml:space="preserve">Управління культури, спорту та гуманітарної політики </w:t>
            </w:r>
            <w:proofErr w:type="spellStart"/>
            <w:r>
              <w:rPr>
                <w:rFonts w:ascii="Times New Roman" w:hAnsi="Times New Roman"/>
                <w:color w:val="2C2B2B"/>
                <w:sz w:val="24"/>
                <w:szCs w:val="24"/>
                <w:lang w:eastAsia="uk-UA"/>
              </w:rPr>
              <w:t>Новороздільської</w:t>
            </w:r>
            <w:proofErr w:type="spellEnd"/>
            <w:r>
              <w:rPr>
                <w:rFonts w:ascii="Times New Roman" w:hAnsi="Times New Roman"/>
                <w:color w:val="2C2B2B"/>
                <w:sz w:val="24"/>
                <w:szCs w:val="24"/>
                <w:lang w:eastAsia="uk-UA"/>
              </w:rPr>
              <w:t xml:space="preserve"> </w:t>
            </w:r>
            <w:r w:rsidRPr="008010E8">
              <w:rPr>
                <w:rFonts w:ascii="Times New Roman" w:hAnsi="Times New Roman"/>
                <w:color w:val="2C2B2B"/>
                <w:sz w:val="24"/>
                <w:szCs w:val="24"/>
                <w:lang w:eastAsia="uk-UA"/>
              </w:rPr>
              <w:t>міської ради</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5</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Учасники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proofErr w:type="spellStart"/>
            <w:r>
              <w:rPr>
                <w:rFonts w:ascii="Times New Roman" w:hAnsi="Times New Roman"/>
                <w:color w:val="2C2B2B"/>
                <w:sz w:val="24"/>
                <w:szCs w:val="24"/>
                <w:lang w:eastAsia="uk-UA"/>
              </w:rPr>
              <w:t>Новорозділь</w:t>
            </w:r>
            <w:r w:rsidRPr="008010E8">
              <w:rPr>
                <w:rFonts w:ascii="Times New Roman" w:hAnsi="Times New Roman"/>
                <w:color w:val="2C2B2B"/>
                <w:sz w:val="24"/>
                <w:szCs w:val="24"/>
                <w:lang w:eastAsia="uk-UA"/>
              </w:rPr>
              <w:t>ська</w:t>
            </w:r>
            <w:proofErr w:type="spellEnd"/>
            <w:r w:rsidRPr="008010E8">
              <w:rPr>
                <w:rFonts w:ascii="Times New Roman" w:hAnsi="Times New Roman"/>
                <w:color w:val="2C2B2B"/>
                <w:sz w:val="24"/>
                <w:szCs w:val="24"/>
                <w:lang w:eastAsia="uk-UA"/>
              </w:rPr>
              <w:t xml:space="preserve"> міська рада, Львівська обласна рада, Львівська обласна державна адміністрація, громадські об’єднання, інші організації</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6</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Термін реалізації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Початок – 202</w:t>
            </w:r>
            <w:r>
              <w:rPr>
                <w:rFonts w:ascii="Times New Roman" w:hAnsi="Times New Roman"/>
                <w:color w:val="2C2B2B"/>
                <w:sz w:val="24"/>
                <w:szCs w:val="24"/>
                <w:lang w:eastAsia="uk-UA"/>
              </w:rPr>
              <w:t xml:space="preserve">6 </w:t>
            </w:r>
            <w:r w:rsidRPr="008010E8">
              <w:rPr>
                <w:rFonts w:ascii="Times New Roman" w:hAnsi="Times New Roman"/>
                <w:color w:val="2C2B2B"/>
                <w:sz w:val="24"/>
                <w:szCs w:val="24"/>
                <w:lang w:eastAsia="uk-UA"/>
              </w:rPr>
              <w:t>рік,</w:t>
            </w:r>
          </w:p>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завершення – 202</w:t>
            </w:r>
            <w:r>
              <w:rPr>
                <w:rFonts w:ascii="Times New Roman" w:hAnsi="Times New Roman"/>
                <w:color w:val="2C2B2B"/>
                <w:sz w:val="24"/>
                <w:szCs w:val="24"/>
                <w:lang w:eastAsia="uk-UA"/>
              </w:rPr>
              <w:t>8</w:t>
            </w:r>
            <w:r w:rsidRPr="008010E8">
              <w:rPr>
                <w:rFonts w:ascii="Times New Roman" w:hAnsi="Times New Roman"/>
                <w:color w:val="2C2B2B"/>
                <w:sz w:val="24"/>
                <w:szCs w:val="24"/>
                <w:lang w:eastAsia="uk-UA"/>
              </w:rPr>
              <w:t xml:space="preserve"> рік</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7</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Н</w:t>
            </w:r>
            <w:r w:rsidRPr="008010E8">
              <w:rPr>
                <w:rFonts w:ascii="Times New Roman" w:hAnsi="Times New Roman"/>
                <w:color w:val="2C2B2B"/>
                <w:sz w:val="24"/>
                <w:szCs w:val="24"/>
                <w:lang w:eastAsia="uk-UA"/>
              </w:rPr>
              <w:t xml:space="preserve">азва завдань розвитку </w:t>
            </w:r>
            <w:proofErr w:type="spellStart"/>
            <w:r>
              <w:rPr>
                <w:rFonts w:ascii="Times New Roman" w:hAnsi="Times New Roman"/>
                <w:color w:val="2C2B2B"/>
                <w:sz w:val="24"/>
                <w:szCs w:val="24"/>
                <w:lang w:eastAsia="uk-UA"/>
              </w:rPr>
              <w:t>Новороздільської</w:t>
            </w:r>
            <w:proofErr w:type="spellEnd"/>
            <w:r>
              <w:rPr>
                <w:rFonts w:ascii="Times New Roman" w:hAnsi="Times New Roman"/>
                <w:color w:val="2C2B2B"/>
                <w:sz w:val="24"/>
                <w:szCs w:val="24"/>
                <w:lang w:eastAsia="uk-UA"/>
              </w:rPr>
              <w:t xml:space="preserve"> </w:t>
            </w:r>
            <w:r w:rsidRPr="008010E8">
              <w:rPr>
                <w:rFonts w:ascii="Times New Roman" w:hAnsi="Times New Roman"/>
                <w:color w:val="2C2B2B"/>
                <w:sz w:val="24"/>
                <w:szCs w:val="24"/>
                <w:lang w:eastAsia="uk-UA"/>
              </w:rPr>
              <w:t>територіальної громади</w:t>
            </w:r>
          </w:p>
          <w:p w:rsidR="0051519B" w:rsidRPr="008010E8" w:rsidRDefault="0051519B" w:rsidP="000D2FC6">
            <w:pPr>
              <w:spacing w:before="150"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 </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330301">
              <w:rPr>
                <w:rFonts w:ascii="Times New Roman" w:hAnsi="Times New Roman"/>
                <w:b/>
                <w:color w:val="2C2B2B"/>
                <w:sz w:val="24"/>
                <w:szCs w:val="24"/>
                <w:lang w:eastAsia="uk-UA"/>
              </w:rPr>
              <w:t>Завдання:</w:t>
            </w:r>
            <w:r w:rsidRPr="008010E8">
              <w:rPr>
                <w:rFonts w:ascii="Times New Roman" w:hAnsi="Times New Roman"/>
                <w:color w:val="2C2B2B"/>
                <w:sz w:val="24"/>
                <w:szCs w:val="24"/>
                <w:lang w:eastAsia="uk-UA"/>
              </w:rPr>
              <w:t xml:space="preserve"> «Збереження природничої та історико-культурної спадщини»</w:t>
            </w:r>
          </w:p>
          <w:p w:rsidR="0051519B" w:rsidRPr="008010E8" w:rsidRDefault="0051519B" w:rsidP="000D2FC6">
            <w:pPr>
              <w:spacing w:after="0" w:line="240" w:lineRule="auto"/>
              <w:rPr>
                <w:rFonts w:ascii="Times New Roman" w:hAnsi="Times New Roman"/>
                <w:color w:val="2C2B2B"/>
                <w:sz w:val="24"/>
                <w:szCs w:val="24"/>
                <w:lang w:eastAsia="uk-UA"/>
              </w:rPr>
            </w:pPr>
            <w:r w:rsidRPr="00330301">
              <w:rPr>
                <w:rFonts w:ascii="Times New Roman" w:hAnsi="Times New Roman"/>
                <w:b/>
                <w:color w:val="2C2B2B"/>
                <w:sz w:val="24"/>
                <w:szCs w:val="24"/>
                <w:lang w:eastAsia="uk-UA"/>
              </w:rPr>
              <w:t>Стратегічна ціль:</w:t>
            </w:r>
            <w:r w:rsidRPr="008010E8">
              <w:rPr>
                <w:rFonts w:ascii="Times New Roman" w:hAnsi="Times New Roman"/>
                <w:color w:val="2C2B2B"/>
                <w:sz w:val="24"/>
                <w:szCs w:val="24"/>
                <w:lang w:eastAsia="uk-UA"/>
              </w:rPr>
              <w:t xml:space="preserve"> «Туристична привабливість», </w:t>
            </w:r>
            <w:r w:rsidRPr="00330301">
              <w:rPr>
                <w:rFonts w:ascii="Times New Roman" w:hAnsi="Times New Roman"/>
                <w:b/>
                <w:color w:val="2C2B2B"/>
                <w:sz w:val="24"/>
                <w:szCs w:val="24"/>
                <w:lang w:eastAsia="uk-UA"/>
              </w:rPr>
              <w:t>Оперативна ціль:</w:t>
            </w:r>
            <w:r w:rsidRPr="008010E8">
              <w:rPr>
                <w:rFonts w:ascii="Times New Roman" w:hAnsi="Times New Roman"/>
                <w:color w:val="2C2B2B"/>
                <w:sz w:val="24"/>
                <w:szCs w:val="24"/>
                <w:lang w:eastAsia="uk-UA"/>
              </w:rPr>
              <w:t xml:space="preserve"> «Підвищення </w:t>
            </w:r>
            <w:proofErr w:type="spellStart"/>
            <w:r w:rsidRPr="008010E8">
              <w:rPr>
                <w:rFonts w:ascii="Times New Roman" w:hAnsi="Times New Roman"/>
                <w:color w:val="2C2B2B"/>
                <w:sz w:val="24"/>
                <w:szCs w:val="24"/>
                <w:lang w:eastAsia="uk-UA"/>
              </w:rPr>
              <w:t>атракційності</w:t>
            </w:r>
            <w:proofErr w:type="spellEnd"/>
            <w:r w:rsidRPr="008010E8">
              <w:rPr>
                <w:rFonts w:ascii="Times New Roman" w:hAnsi="Times New Roman"/>
                <w:color w:val="2C2B2B"/>
                <w:sz w:val="24"/>
                <w:szCs w:val="24"/>
                <w:lang w:eastAsia="uk-UA"/>
              </w:rPr>
              <w:t xml:space="preserve"> та інфраструктурного забезпечення туризму, </w:t>
            </w:r>
            <w:r>
              <w:rPr>
                <w:rFonts w:ascii="Times New Roman" w:hAnsi="Times New Roman"/>
                <w:color w:val="2C2B2B"/>
                <w:sz w:val="24"/>
                <w:szCs w:val="24"/>
                <w:lang w:eastAsia="uk-UA"/>
              </w:rPr>
              <w:t xml:space="preserve"> оздоровлення </w:t>
            </w:r>
            <w:r w:rsidRPr="008010E8">
              <w:rPr>
                <w:rFonts w:ascii="Times New Roman" w:hAnsi="Times New Roman"/>
                <w:color w:val="2C2B2B"/>
                <w:sz w:val="24"/>
                <w:szCs w:val="24"/>
                <w:lang w:eastAsia="uk-UA"/>
              </w:rPr>
              <w:t>та рекреації».</w:t>
            </w:r>
          </w:p>
        </w:tc>
      </w:tr>
      <w:tr w:rsidR="0051519B" w:rsidRPr="007D5788" w:rsidTr="000D2FC6">
        <w:trPr>
          <w:trHeight w:val="1020"/>
        </w:trPr>
        <w:tc>
          <w:tcPr>
            <w:tcW w:w="462" w:type="dxa"/>
            <w:vMerge w:val="restart"/>
            <w:tcBorders>
              <w:top w:val="single" w:sz="4" w:space="0" w:color="auto"/>
              <w:left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8</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Загальний обсяг фінансових ресурсів, необхідних для реалізації Програми,</w:t>
            </w:r>
          </w:p>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 xml:space="preserve">тис. </w:t>
            </w:r>
            <w:proofErr w:type="spellStart"/>
            <w:r w:rsidRPr="000707CC">
              <w:rPr>
                <w:rFonts w:ascii="Times New Roman" w:hAnsi="Times New Roman"/>
                <w:sz w:val="24"/>
                <w:szCs w:val="24"/>
                <w:lang w:eastAsia="uk-UA"/>
              </w:rPr>
              <w:t>грн</w:t>
            </w:r>
            <w:proofErr w:type="spellEnd"/>
            <w:r w:rsidRPr="000707CC">
              <w:rPr>
                <w:rFonts w:ascii="Times New Roman" w:hAnsi="Times New Roman"/>
                <w:sz w:val="24"/>
                <w:szCs w:val="24"/>
                <w:lang w:eastAsia="uk-UA"/>
              </w:rPr>
              <w:t xml:space="preserve">, </w:t>
            </w:r>
            <w:r w:rsidRPr="000707CC">
              <w:rPr>
                <w:rFonts w:ascii="Times New Roman" w:hAnsi="Times New Roman"/>
                <w:b/>
                <w:sz w:val="24"/>
                <w:szCs w:val="24"/>
                <w:lang w:eastAsia="uk-UA"/>
              </w:rPr>
              <w:t>усього,</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p w:rsidR="0051519B" w:rsidRPr="00164F37" w:rsidRDefault="0051519B" w:rsidP="000D2FC6">
            <w:pPr>
              <w:spacing w:line="240" w:lineRule="auto"/>
              <w:rPr>
                <w:rFonts w:ascii="Times New Roman" w:hAnsi="Times New Roman"/>
                <w:sz w:val="24"/>
                <w:szCs w:val="24"/>
                <w:lang w:eastAsia="uk-UA"/>
              </w:rPr>
            </w:pPr>
          </w:p>
          <w:p w:rsidR="0051519B" w:rsidRPr="00164F37" w:rsidRDefault="0051519B" w:rsidP="000D2FC6">
            <w:pPr>
              <w:spacing w:line="240" w:lineRule="auto"/>
              <w:rPr>
                <w:rFonts w:ascii="Times New Roman" w:hAnsi="Times New Roman"/>
                <w:b/>
                <w:sz w:val="24"/>
                <w:szCs w:val="24"/>
                <w:lang w:eastAsia="uk-UA"/>
              </w:rPr>
            </w:pPr>
            <w:r>
              <w:rPr>
                <w:rFonts w:ascii="Times New Roman" w:hAnsi="Times New Roman"/>
                <w:b/>
                <w:sz w:val="24"/>
                <w:szCs w:val="24"/>
                <w:lang w:eastAsia="uk-UA"/>
              </w:rPr>
              <w:t>100</w:t>
            </w:r>
            <w:r w:rsidRPr="00164F37">
              <w:rPr>
                <w:rFonts w:ascii="Times New Roman" w:hAnsi="Times New Roman"/>
                <w:b/>
                <w:sz w:val="24"/>
                <w:szCs w:val="24"/>
                <w:lang w:eastAsia="uk-UA"/>
              </w:rPr>
              <w:t>0,0</w:t>
            </w:r>
          </w:p>
        </w:tc>
      </w:tr>
      <w:tr w:rsidR="0051519B" w:rsidRPr="007D5788" w:rsidTr="000D2FC6">
        <w:trPr>
          <w:trHeight w:val="288"/>
        </w:trPr>
        <w:tc>
          <w:tcPr>
            <w:tcW w:w="462" w:type="dxa"/>
            <w:vMerge/>
            <w:tcBorders>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у тому числі:</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8.1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 xml:space="preserve">кошти місцевого бюджету </w:t>
            </w:r>
          </w:p>
          <w:p w:rsidR="0051519B" w:rsidRPr="000707CC" w:rsidRDefault="0051519B" w:rsidP="000D2FC6">
            <w:pPr>
              <w:spacing w:after="0" w:line="240" w:lineRule="auto"/>
              <w:rPr>
                <w:rFonts w:ascii="Times New Roman" w:hAnsi="Times New Roman"/>
                <w:sz w:val="24"/>
                <w:szCs w:val="24"/>
                <w:lang w:eastAsia="uk-UA"/>
              </w:rPr>
            </w:pPr>
          </w:p>
          <w:p w:rsidR="0051519B" w:rsidRPr="000707CC" w:rsidRDefault="0051519B" w:rsidP="000D2FC6">
            <w:pPr>
              <w:spacing w:after="0" w:line="240" w:lineRule="auto"/>
              <w:rPr>
                <w:rFonts w:ascii="Times New Roman" w:hAnsi="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b/>
                <w:sz w:val="24"/>
                <w:szCs w:val="24"/>
                <w:lang w:eastAsia="uk-UA"/>
              </w:rPr>
            </w:pPr>
            <w:r>
              <w:rPr>
                <w:rFonts w:ascii="Times New Roman" w:hAnsi="Times New Roman"/>
                <w:b/>
                <w:sz w:val="24"/>
                <w:szCs w:val="24"/>
                <w:lang w:eastAsia="uk-UA"/>
              </w:rPr>
              <w:t>25</w:t>
            </w:r>
            <w:r w:rsidRPr="00164F37">
              <w:rPr>
                <w:rFonts w:ascii="Times New Roman" w:hAnsi="Times New Roman"/>
                <w:b/>
                <w:sz w:val="24"/>
                <w:szCs w:val="24"/>
                <w:lang w:eastAsia="uk-UA"/>
              </w:rPr>
              <w:t>0,0</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Pr>
                <w:rFonts w:ascii="Times New Roman" w:hAnsi="Times New Roman"/>
                <w:color w:val="2C2B2B"/>
                <w:sz w:val="24"/>
                <w:szCs w:val="24"/>
                <w:lang w:eastAsia="uk-UA"/>
              </w:rPr>
              <w:t>8.2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кошти обласного бюджету</w:t>
            </w:r>
          </w:p>
          <w:p w:rsidR="0051519B" w:rsidRPr="000707CC" w:rsidRDefault="0051519B" w:rsidP="000D2FC6">
            <w:pPr>
              <w:spacing w:after="0" w:line="240" w:lineRule="auto"/>
              <w:rPr>
                <w:rFonts w:ascii="Times New Roman" w:hAnsi="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b/>
                <w:sz w:val="24"/>
                <w:szCs w:val="24"/>
                <w:lang w:eastAsia="uk-UA"/>
              </w:rPr>
            </w:pPr>
            <w:r w:rsidRPr="00164F37">
              <w:rPr>
                <w:rFonts w:ascii="Times New Roman" w:hAnsi="Times New Roman"/>
                <w:b/>
                <w:sz w:val="24"/>
                <w:szCs w:val="24"/>
                <w:lang w:eastAsia="uk-UA"/>
              </w:rPr>
              <w:t>500,0</w:t>
            </w:r>
          </w:p>
        </w:tc>
      </w:tr>
      <w:tr w:rsidR="0051519B" w:rsidRPr="007D5788" w:rsidTr="000D2FC6">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8010E8" w:rsidRDefault="0051519B" w:rsidP="000D2FC6">
            <w:pPr>
              <w:spacing w:after="0" w:line="240" w:lineRule="auto"/>
              <w:rPr>
                <w:rFonts w:ascii="Times New Roman" w:hAnsi="Times New Roman"/>
                <w:color w:val="2C2B2B"/>
                <w:sz w:val="24"/>
                <w:szCs w:val="24"/>
                <w:lang w:eastAsia="uk-UA"/>
              </w:rPr>
            </w:pPr>
            <w:r w:rsidRPr="008010E8">
              <w:rPr>
                <w:rFonts w:ascii="Times New Roman" w:hAnsi="Times New Roman"/>
                <w:color w:val="2C2B2B"/>
                <w:sz w:val="24"/>
                <w:szCs w:val="24"/>
                <w:lang w:eastAsia="uk-UA"/>
              </w:rPr>
              <w:t>8.</w:t>
            </w:r>
            <w:r>
              <w:rPr>
                <w:rFonts w:ascii="Times New Roman" w:hAnsi="Times New Roman"/>
                <w:color w:val="2C2B2B"/>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0707CC" w:rsidRDefault="0051519B" w:rsidP="000D2FC6">
            <w:pPr>
              <w:spacing w:after="0" w:line="240" w:lineRule="auto"/>
              <w:rPr>
                <w:rFonts w:ascii="Times New Roman" w:hAnsi="Times New Roman"/>
                <w:sz w:val="24"/>
                <w:szCs w:val="24"/>
                <w:lang w:eastAsia="uk-UA"/>
              </w:rPr>
            </w:pPr>
            <w:r w:rsidRPr="000707CC">
              <w:rPr>
                <w:rFonts w:ascii="Times New Roman" w:hAnsi="Times New Roman"/>
                <w:sz w:val="24"/>
                <w:szCs w:val="24"/>
                <w:lang w:eastAsia="uk-UA"/>
              </w:rPr>
              <w:t>кошти інших джерел, не заборонених законодавством України (власні кошти підприємств, установ і організацій, зовнішні і внутрішні запозичення, іноземні інвестиції, залучені кошти з інших джерел)</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b/>
                <w:bCs/>
                <w:sz w:val="24"/>
                <w:szCs w:val="24"/>
                <w:lang w:eastAsia="uk-UA"/>
              </w:rPr>
            </w:pPr>
            <w:r>
              <w:rPr>
                <w:rFonts w:ascii="Times New Roman" w:hAnsi="Times New Roman"/>
                <w:b/>
                <w:bCs/>
                <w:sz w:val="24"/>
                <w:szCs w:val="24"/>
                <w:lang w:eastAsia="uk-UA"/>
              </w:rPr>
              <w:t>2</w:t>
            </w:r>
            <w:r w:rsidRPr="00164F37">
              <w:rPr>
                <w:rFonts w:ascii="Times New Roman" w:hAnsi="Times New Roman"/>
                <w:b/>
                <w:bCs/>
                <w:sz w:val="24"/>
                <w:szCs w:val="24"/>
                <w:lang w:eastAsia="uk-UA"/>
              </w:rPr>
              <w:t>50,0</w:t>
            </w:r>
          </w:p>
        </w:tc>
      </w:tr>
    </w:tbl>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Керівник установи –</w:t>
      </w: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головного розпорядника коштів                                                   Володимир ЗАСАНСЬКИЙ</w:t>
      </w: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Відповідальний виконавець програми                                        Володимир ЗАСАНСЬКИЙ</w:t>
      </w: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pacing w:after="0"/>
        <w:jc w:val="center"/>
        <w:rPr>
          <w:rFonts w:ascii="Times New Roman" w:hAnsi="Times New Roman"/>
          <w:b/>
          <w:sz w:val="24"/>
          <w:szCs w:val="24"/>
        </w:rPr>
      </w:pPr>
      <w:r>
        <w:rPr>
          <w:rFonts w:ascii="Times New Roman" w:hAnsi="Times New Roman"/>
          <w:b/>
          <w:sz w:val="24"/>
          <w:szCs w:val="24"/>
        </w:rPr>
        <w:lastRenderedPageBreak/>
        <w:t>ІІ. АНАЛІЗ СТАНУ ТА ТЕНДЕНЦІЙ РОЗВИТКУ ГАЛУЗІ КУЛЬТУРНОЇ СПАДЩИНИ У НОВОРОЗДІЛЬСЬКІЙ ТЕРИТОРІАЛЬНІЙ ГРОМАДІ</w:t>
      </w:r>
    </w:p>
    <w:p w:rsidR="0051519B" w:rsidRDefault="0051519B" w:rsidP="0051519B">
      <w:pPr>
        <w:spacing w:after="0"/>
        <w:jc w:val="center"/>
        <w:rPr>
          <w:rFonts w:ascii="Times New Roman" w:hAnsi="Times New Roman"/>
          <w:b/>
          <w:sz w:val="24"/>
          <w:szCs w:val="24"/>
        </w:rPr>
      </w:pPr>
    </w:p>
    <w:p w:rsidR="0051519B" w:rsidRPr="00804E6D" w:rsidRDefault="0051519B" w:rsidP="0051519B">
      <w:pPr>
        <w:pStyle w:val="a5"/>
        <w:spacing w:line="256" w:lineRule="auto"/>
        <w:ind w:left="0" w:firstLine="708"/>
        <w:jc w:val="both"/>
        <w:rPr>
          <w:rFonts w:ascii="Times New Roman" w:hAnsi="Times New Roman"/>
          <w:color w:val="000000"/>
          <w:sz w:val="24"/>
          <w:szCs w:val="24"/>
        </w:rPr>
      </w:pPr>
      <w:r w:rsidRPr="00804E6D">
        <w:rPr>
          <w:rFonts w:ascii="Times New Roman" w:hAnsi="Times New Roman"/>
          <w:color w:val="000000"/>
          <w:sz w:val="24"/>
          <w:szCs w:val="24"/>
        </w:rPr>
        <w:t>Програма спрямована н</w:t>
      </w:r>
      <w:r>
        <w:rPr>
          <w:rFonts w:ascii="Times New Roman" w:hAnsi="Times New Roman"/>
          <w:color w:val="000000"/>
          <w:sz w:val="24"/>
          <w:szCs w:val="24"/>
        </w:rPr>
        <w:t xml:space="preserve">а реалізацію Стратегії розвитку </w:t>
      </w:r>
      <w:proofErr w:type="spellStart"/>
      <w:r w:rsidRPr="00804E6D">
        <w:rPr>
          <w:rFonts w:ascii="Times New Roman" w:hAnsi="Times New Roman"/>
          <w:color w:val="000000"/>
          <w:sz w:val="24"/>
          <w:szCs w:val="24"/>
        </w:rPr>
        <w:t>Новороздільської</w:t>
      </w:r>
      <w:proofErr w:type="spellEnd"/>
      <w:r w:rsidRPr="00804E6D">
        <w:rPr>
          <w:rFonts w:ascii="Times New Roman" w:hAnsi="Times New Roman"/>
          <w:color w:val="000000"/>
          <w:sz w:val="24"/>
          <w:szCs w:val="24"/>
        </w:rPr>
        <w:t xml:space="preserve"> територіальної громади, зокрема таких стратегічних цілей:</w:t>
      </w:r>
    </w:p>
    <w:p w:rsidR="0051519B" w:rsidRPr="00804E6D" w:rsidRDefault="0051519B" w:rsidP="0051519B">
      <w:pPr>
        <w:pStyle w:val="a5"/>
        <w:spacing w:line="256" w:lineRule="auto"/>
        <w:ind w:left="0"/>
        <w:jc w:val="both"/>
        <w:rPr>
          <w:rFonts w:ascii="Times New Roman" w:hAnsi="Times New Roman"/>
          <w:color w:val="000000"/>
          <w:sz w:val="24"/>
          <w:szCs w:val="24"/>
        </w:rPr>
      </w:pPr>
      <w:r w:rsidRPr="00804E6D">
        <w:rPr>
          <w:rFonts w:ascii="Times New Roman" w:hAnsi="Times New Roman"/>
          <w:color w:val="000000"/>
          <w:sz w:val="24"/>
          <w:szCs w:val="24"/>
        </w:rPr>
        <w:t xml:space="preserve">-  </w:t>
      </w:r>
      <w:r w:rsidRPr="00804E6D">
        <w:rPr>
          <w:rFonts w:ascii="Times New Roman" w:hAnsi="Times New Roman"/>
          <w:i/>
          <w:color w:val="000000"/>
          <w:sz w:val="24"/>
          <w:szCs w:val="24"/>
        </w:rPr>
        <w:t>«Туристична привабливість громади»</w:t>
      </w:r>
      <w:r w:rsidRPr="00804E6D">
        <w:rPr>
          <w:rFonts w:ascii="Times New Roman" w:hAnsi="Times New Roman"/>
          <w:color w:val="000000"/>
          <w:sz w:val="24"/>
          <w:szCs w:val="24"/>
        </w:rPr>
        <w:t xml:space="preserve">: досягнення цієї цілі вимагає забезпечення сталого розвитку туристичного сектору, що передбачає системний облік потреб та інтересів різних гендерних груп під час формування туристичного продукту, а також гарантування безпечного та інклюзивного доступу до відпочинкових </w:t>
      </w:r>
      <w:proofErr w:type="spellStart"/>
      <w:r w:rsidRPr="00804E6D">
        <w:rPr>
          <w:rFonts w:ascii="Times New Roman" w:hAnsi="Times New Roman"/>
          <w:color w:val="000000"/>
          <w:sz w:val="24"/>
          <w:szCs w:val="24"/>
        </w:rPr>
        <w:t>локацій</w:t>
      </w:r>
      <w:proofErr w:type="spellEnd"/>
      <w:r w:rsidRPr="00804E6D">
        <w:rPr>
          <w:rFonts w:ascii="Times New Roman" w:hAnsi="Times New Roman"/>
          <w:color w:val="000000"/>
          <w:sz w:val="24"/>
          <w:szCs w:val="24"/>
        </w:rPr>
        <w:t xml:space="preserve"> для всіх відвідувачів.</w:t>
      </w:r>
    </w:p>
    <w:p w:rsidR="0051519B" w:rsidRPr="00804E6D" w:rsidRDefault="0051519B" w:rsidP="0051519B">
      <w:pPr>
        <w:pStyle w:val="a5"/>
        <w:spacing w:line="256" w:lineRule="auto"/>
        <w:ind w:left="0"/>
        <w:jc w:val="both"/>
        <w:rPr>
          <w:rFonts w:ascii="Times New Roman" w:hAnsi="Times New Roman"/>
          <w:color w:val="000000"/>
          <w:sz w:val="24"/>
          <w:szCs w:val="24"/>
        </w:rPr>
      </w:pPr>
      <w:r w:rsidRPr="00804E6D">
        <w:rPr>
          <w:rFonts w:ascii="Times New Roman" w:hAnsi="Times New Roman"/>
          <w:color w:val="000000"/>
          <w:sz w:val="24"/>
          <w:szCs w:val="24"/>
        </w:rPr>
        <w:t xml:space="preserve">-  </w:t>
      </w:r>
      <w:r w:rsidRPr="00804E6D">
        <w:rPr>
          <w:rFonts w:ascii="Times New Roman" w:hAnsi="Times New Roman"/>
          <w:i/>
          <w:color w:val="000000"/>
          <w:sz w:val="24"/>
          <w:szCs w:val="24"/>
        </w:rPr>
        <w:t xml:space="preserve">«Підвищення </w:t>
      </w:r>
      <w:proofErr w:type="spellStart"/>
      <w:r w:rsidRPr="00804E6D">
        <w:rPr>
          <w:rFonts w:ascii="Times New Roman" w:hAnsi="Times New Roman"/>
          <w:i/>
          <w:color w:val="000000"/>
          <w:sz w:val="24"/>
          <w:szCs w:val="24"/>
        </w:rPr>
        <w:t>атракційності</w:t>
      </w:r>
      <w:proofErr w:type="spellEnd"/>
      <w:r w:rsidRPr="00804E6D">
        <w:rPr>
          <w:rFonts w:ascii="Times New Roman" w:hAnsi="Times New Roman"/>
          <w:i/>
          <w:color w:val="000000"/>
          <w:sz w:val="24"/>
          <w:szCs w:val="24"/>
        </w:rPr>
        <w:t xml:space="preserve"> та інфраструктурного забезпечення туризму, оздоровлення та рекреації»</w:t>
      </w:r>
      <w:r w:rsidRPr="00804E6D">
        <w:rPr>
          <w:rFonts w:ascii="Times New Roman" w:hAnsi="Times New Roman"/>
          <w:color w:val="000000"/>
          <w:sz w:val="24"/>
          <w:szCs w:val="24"/>
        </w:rPr>
        <w:t>: реалізація цієї цілі відбудеться через розробку та впровадження інклюзивних рішень, які враховують специфічні потреби, інтереси та пріоритети різних гендерних груп, гарантуючи рівний, безпечний та комфортний доступ до послуг і об'єктів інфраструктури для всіх мешканців та гостей громади.</w:t>
      </w:r>
    </w:p>
    <w:p w:rsidR="0051519B" w:rsidRPr="00804E6D" w:rsidRDefault="0051519B" w:rsidP="0051519B">
      <w:pPr>
        <w:pStyle w:val="a5"/>
        <w:spacing w:after="0" w:line="256" w:lineRule="auto"/>
        <w:ind w:left="0" w:firstLine="708"/>
        <w:jc w:val="both"/>
        <w:rPr>
          <w:rFonts w:ascii="Times New Roman" w:hAnsi="Times New Roman"/>
          <w:color w:val="000000"/>
          <w:sz w:val="24"/>
          <w:szCs w:val="24"/>
        </w:rPr>
      </w:pPr>
      <w:r w:rsidRPr="00804E6D">
        <w:rPr>
          <w:rFonts w:ascii="Times New Roman" w:hAnsi="Times New Roman"/>
          <w:color w:val="000000"/>
          <w:sz w:val="24"/>
          <w:szCs w:val="24"/>
        </w:rPr>
        <w:t>Основним завдання даної програми є «</w:t>
      </w:r>
      <w:r w:rsidRPr="00804E6D">
        <w:rPr>
          <w:rFonts w:ascii="Times New Roman" w:hAnsi="Times New Roman"/>
          <w:i/>
          <w:color w:val="000000"/>
          <w:sz w:val="24"/>
          <w:szCs w:val="24"/>
        </w:rPr>
        <w:t>Збереження природничої та історико-культурної спадщини»</w:t>
      </w:r>
      <w:r w:rsidRPr="00804E6D">
        <w:rPr>
          <w:rFonts w:ascii="Times New Roman" w:hAnsi="Times New Roman"/>
          <w:color w:val="000000"/>
          <w:sz w:val="24"/>
          <w:szCs w:val="24"/>
        </w:rPr>
        <w:t>, що здійснюватиметься шляхом інтеграції гендерного аналізу, врахування різних перспектив при інтерпретації історії та гарантування інклюзивного доступу до пам'яток і природних територій для всіх гендерних груп.</w:t>
      </w:r>
    </w:p>
    <w:p w:rsidR="0051519B" w:rsidRPr="00804E6D" w:rsidRDefault="0051519B" w:rsidP="0051519B">
      <w:pPr>
        <w:shd w:val="clear" w:color="auto" w:fill="FFFFFF"/>
        <w:spacing w:after="0" w:line="240" w:lineRule="auto"/>
        <w:ind w:firstLine="708"/>
        <w:jc w:val="both"/>
        <w:rPr>
          <w:rFonts w:ascii="Times New Roman" w:hAnsi="Times New Roman"/>
          <w:color w:val="000000"/>
          <w:sz w:val="24"/>
          <w:szCs w:val="24"/>
        </w:rPr>
      </w:pPr>
      <w:r w:rsidRPr="00804E6D">
        <w:rPr>
          <w:rFonts w:ascii="Times New Roman" w:hAnsi="Times New Roman"/>
          <w:color w:val="000000"/>
          <w:sz w:val="24"/>
          <w:szCs w:val="24"/>
        </w:rPr>
        <w:t>Правові засади охорони культурної спадщини визначаються Законом України «Про охорону культурної спадщини» від 08.06.2000 р. Закон регламентує правові, організаційні, соціальні та економічні відносини у сфері охорони культурної спадщини та визначає повноваження органів влади всіх рівнів. Стаття 54 Конституції України гарантує забезпечення збереження і охорони культурної спадщини. Органи державної влади і місцевого самоврядування відповідають за створення належних умов для охорони культурної спадщини на відповідних територіях, забезпечуючи при цьому інклюзивний та гендерно-чутливий підхід.</w:t>
      </w:r>
    </w:p>
    <w:p w:rsidR="0051519B" w:rsidRPr="00804E6D" w:rsidRDefault="0051519B" w:rsidP="0051519B">
      <w:pPr>
        <w:shd w:val="clear" w:color="auto" w:fill="FFFFFF"/>
        <w:spacing w:after="0" w:line="240" w:lineRule="auto"/>
        <w:ind w:firstLine="708"/>
        <w:jc w:val="both"/>
        <w:rPr>
          <w:rFonts w:ascii="Times New Roman" w:hAnsi="Times New Roman"/>
          <w:color w:val="000000"/>
          <w:sz w:val="24"/>
          <w:szCs w:val="24"/>
        </w:rPr>
      </w:pPr>
      <w:r w:rsidRPr="00804E6D">
        <w:rPr>
          <w:rFonts w:ascii="Times New Roman" w:hAnsi="Times New Roman"/>
          <w:color w:val="000000"/>
          <w:sz w:val="24"/>
          <w:szCs w:val="24"/>
        </w:rPr>
        <w:t xml:space="preserve">У контексті децентралізації та нового адміністративно-територіального устрою створено нові можливості для збереження, використання та розвитку культурної спадщини, а також посилення її економічного потенціалу. Це дозволяє громаді розвивати свою культуру, а гендерний підхід робить цей розвиток більш справедливим, інклюзивним та ефективним для всіх членів громади. </w:t>
      </w:r>
    </w:p>
    <w:p w:rsidR="0051519B" w:rsidRPr="00804E6D" w:rsidRDefault="0051519B" w:rsidP="0051519B">
      <w:pPr>
        <w:shd w:val="clear" w:color="auto" w:fill="FFFFFF"/>
        <w:spacing w:line="240" w:lineRule="auto"/>
        <w:ind w:firstLine="708"/>
        <w:rPr>
          <w:rFonts w:ascii="Times New Roman" w:hAnsi="Times New Roman"/>
          <w:color w:val="000000"/>
          <w:sz w:val="24"/>
          <w:szCs w:val="24"/>
        </w:rPr>
      </w:pPr>
      <w:r w:rsidRPr="00804E6D">
        <w:rPr>
          <w:rFonts w:ascii="Times New Roman" w:hAnsi="Times New Roman"/>
          <w:color w:val="000000"/>
          <w:sz w:val="24"/>
          <w:szCs w:val="24"/>
        </w:rPr>
        <w:t>Відповідно до чинного законодавства, сфера охорони культурної спадщини включає чотири ключові напрями:</w:t>
      </w:r>
    </w:p>
    <w:p w:rsidR="0051519B" w:rsidRPr="00804E6D" w:rsidRDefault="0051519B" w:rsidP="0051519B">
      <w:pPr>
        <w:shd w:val="clear" w:color="auto" w:fill="FFFFFF"/>
        <w:spacing w:after="0" w:line="240" w:lineRule="auto"/>
        <w:jc w:val="both"/>
        <w:rPr>
          <w:rFonts w:ascii="Times New Roman" w:hAnsi="Times New Roman"/>
          <w:color w:val="000000"/>
          <w:sz w:val="24"/>
          <w:szCs w:val="24"/>
        </w:rPr>
      </w:pPr>
      <w:r w:rsidRPr="00804E6D">
        <w:rPr>
          <w:rFonts w:ascii="Times New Roman" w:hAnsi="Times New Roman"/>
          <w:b/>
          <w:color w:val="000000"/>
          <w:sz w:val="24"/>
          <w:szCs w:val="24"/>
        </w:rPr>
        <w:t>1.Управління охороною культурної спадщини</w:t>
      </w:r>
      <w:r w:rsidRPr="00804E6D">
        <w:rPr>
          <w:rFonts w:ascii="Times New Roman" w:hAnsi="Times New Roman"/>
          <w:color w:val="000000"/>
          <w:sz w:val="24"/>
          <w:szCs w:val="24"/>
        </w:rPr>
        <w:t xml:space="preserve"> (із забезпеченням збалансованого представництва експертів обох статей.</w:t>
      </w:r>
      <w:r w:rsidRPr="00804E6D">
        <w:rPr>
          <w:rFonts w:ascii="Arial" w:hAnsi="Arial" w:cs="Arial"/>
          <w:color w:val="000000"/>
          <w:sz w:val="24"/>
          <w:szCs w:val="24"/>
          <w:lang w:eastAsia="ru-RU"/>
        </w:rPr>
        <w:t xml:space="preserve"> </w:t>
      </w:r>
      <w:r w:rsidRPr="00804E6D">
        <w:rPr>
          <w:rFonts w:ascii="Times New Roman" w:hAnsi="Times New Roman"/>
          <w:color w:val="000000"/>
          <w:sz w:val="24"/>
          <w:szCs w:val="24"/>
        </w:rPr>
        <w:t>Це сприяє прийняттю більш зважених рішень, що враховують різноманітні потреби та досвід усіх членів громади, а не лише традиційно домінуючих груп).</w:t>
      </w:r>
    </w:p>
    <w:p w:rsidR="0051519B" w:rsidRPr="00804E6D" w:rsidRDefault="0051519B" w:rsidP="0051519B">
      <w:pPr>
        <w:shd w:val="clear" w:color="auto" w:fill="FFFFFF"/>
        <w:spacing w:after="0" w:line="240" w:lineRule="auto"/>
        <w:jc w:val="both"/>
        <w:rPr>
          <w:rFonts w:ascii="Times New Roman" w:hAnsi="Times New Roman"/>
          <w:color w:val="000000"/>
          <w:sz w:val="24"/>
          <w:szCs w:val="24"/>
        </w:rPr>
      </w:pPr>
      <w:r w:rsidRPr="00804E6D">
        <w:rPr>
          <w:rFonts w:ascii="Times New Roman" w:hAnsi="Times New Roman"/>
          <w:b/>
          <w:color w:val="000000"/>
          <w:sz w:val="24"/>
          <w:szCs w:val="24"/>
        </w:rPr>
        <w:t>2.Облік пам’яток та їх включення до Державного реєстру нерухомих пам’яток</w:t>
      </w:r>
      <w:r w:rsidRPr="00804E6D">
        <w:rPr>
          <w:rFonts w:ascii="Times New Roman" w:hAnsi="Times New Roman"/>
          <w:color w:val="000000"/>
          <w:sz w:val="24"/>
          <w:szCs w:val="24"/>
        </w:rPr>
        <w:t xml:space="preserve"> (акцент на ідентифікації та документуванні тих об'єктів та елементів спадщини, які традиційно пов'язані з діяльністю жінок (наприклад, місця жіночих ремесел, осередки нематеріальної спадщини, пам'ятки, пов'язані з видатними жінками), щоб уникнути їхньої "невидимості" в офіційних реєстрах)</w:t>
      </w:r>
    </w:p>
    <w:p w:rsidR="0051519B" w:rsidRPr="00804E6D" w:rsidRDefault="0051519B" w:rsidP="0051519B">
      <w:pPr>
        <w:shd w:val="clear" w:color="auto" w:fill="FFFFFF"/>
        <w:spacing w:after="180" w:line="240" w:lineRule="auto"/>
        <w:jc w:val="both"/>
        <w:rPr>
          <w:rFonts w:ascii="Times New Roman" w:hAnsi="Times New Roman"/>
          <w:color w:val="000000"/>
          <w:sz w:val="24"/>
          <w:szCs w:val="24"/>
        </w:rPr>
      </w:pPr>
      <w:r w:rsidRPr="00804E6D">
        <w:rPr>
          <w:rFonts w:ascii="Times New Roman" w:hAnsi="Times New Roman"/>
          <w:b/>
          <w:color w:val="000000"/>
          <w:sz w:val="24"/>
          <w:szCs w:val="24"/>
        </w:rPr>
        <w:t>3.Реабілітація, ремонт та реставрація об’єктів культурної спадщини</w:t>
      </w:r>
      <w:r w:rsidRPr="00804E6D">
        <w:rPr>
          <w:rFonts w:ascii="Times New Roman" w:hAnsi="Times New Roman"/>
          <w:color w:val="000000"/>
          <w:sz w:val="24"/>
          <w:szCs w:val="24"/>
        </w:rPr>
        <w:t xml:space="preserve"> (сприяння залученню жінок до традиційно "чоловічих" професій у сфері реставрації та будівництва, а також забезпечення рівних умов праці та оплати для всіх фахівців/</w:t>
      </w:r>
      <w:proofErr w:type="spellStart"/>
      <w:r w:rsidRPr="00804E6D">
        <w:rPr>
          <w:rFonts w:ascii="Times New Roman" w:hAnsi="Times New Roman"/>
          <w:color w:val="000000"/>
          <w:sz w:val="24"/>
          <w:szCs w:val="24"/>
        </w:rPr>
        <w:t>фахівчинь</w:t>
      </w:r>
      <w:proofErr w:type="spellEnd"/>
      <w:r w:rsidRPr="00804E6D">
        <w:rPr>
          <w:rFonts w:ascii="Times New Roman" w:hAnsi="Times New Roman"/>
          <w:color w:val="000000"/>
          <w:sz w:val="24"/>
          <w:szCs w:val="24"/>
        </w:rPr>
        <w:t>, що працюють на цих об’єктах).</w:t>
      </w:r>
    </w:p>
    <w:p w:rsidR="0051519B" w:rsidRPr="00804E6D" w:rsidRDefault="0051519B" w:rsidP="0051519B">
      <w:pPr>
        <w:shd w:val="clear" w:color="auto" w:fill="FFFFFF"/>
        <w:spacing w:after="180" w:line="240" w:lineRule="auto"/>
        <w:rPr>
          <w:rFonts w:ascii="Times New Roman" w:hAnsi="Times New Roman"/>
          <w:color w:val="000000"/>
          <w:sz w:val="24"/>
          <w:szCs w:val="24"/>
        </w:rPr>
      </w:pPr>
      <w:r w:rsidRPr="00804E6D">
        <w:rPr>
          <w:rFonts w:ascii="Times New Roman" w:hAnsi="Times New Roman"/>
          <w:b/>
          <w:color w:val="000000"/>
          <w:sz w:val="24"/>
          <w:szCs w:val="24"/>
        </w:rPr>
        <w:t>4.Використання і пристосування об’єктів культурної спадщини</w:t>
      </w:r>
      <w:r w:rsidRPr="00804E6D">
        <w:rPr>
          <w:rFonts w:ascii="Times New Roman" w:hAnsi="Times New Roman"/>
          <w:color w:val="000000"/>
          <w:sz w:val="24"/>
          <w:szCs w:val="24"/>
        </w:rPr>
        <w:t xml:space="preserve"> (розробка освітніх та туристичних маршрутів, які висвітлюють як чоловічу, так і жіночу історію).</w:t>
      </w:r>
    </w:p>
    <w:p w:rsidR="0051519B" w:rsidRPr="00804E6D" w:rsidRDefault="0051519B" w:rsidP="0051519B">
      <w:pPr>
        <w:shd w:val="clear" w:color="auto" w:fill="FFFFFF"/>
        <w:spacing w:line="240" w:lineRule="auto"/>
        <w:jc w:val="both"/>
        <w:rPr>
          <w:rFonts w:ascii="Times New Roman" w:hAnsi="Times New Roman"/>
          <w:color w:val="000000"/>
          <w:sz w:val="24"/>
          <w:szCs w:val="24"/>
        </w:rPr>
      </w:pPr>
      <w:r w:rsidRPr="00804E6D">
        <w:rPr>
          <w:rFonts w:ascii="Times New Roman" w:hAnsi="Times New Roman"/>
          <w:color w:val="000000"/>
          <w:sz w:val="24"/>
          <w:szCs w:val="24"/>
        </w:rPr>
        <w:t xml:space="preserve">        Усі напрями реалізуються за участю органів охорони культурної спадщини, визначених законодавством, які мають застосовувати </w:t>
      </w:r>
      <w:proofErr w:type="spellStart"/>
      <w:r w:rsidRPr="00804E6D">
        <w:rPr>
          <w:rFonts w:ascii="Times New Roman" w:hAnsi="Times New Roman"/>
          <w:color w:val="000000"/>
          <w:sz w:val="24"/>
          <w:szCs w:val="24"/>
        </w:rPr>
        <w:t>гендерно</w:t>
      </w:r>
      <w:proofErr w:type="spellEnd"/>
      <w:r w:rsidRPr="00804E6D">
        <w:rPr>
          <w:rFonts w:ascii="Times New Roman" w:hAnsi="Times New Roman"/>
          <w:color w:val="000000"/>
          <w:sz w:val="24"/>
          <w:szCs w:val="24"/>
        </w:rPr>
        <w:t xml:space="preserve"> чутливі підходи для забезпечення сталого, справедливого та інклюзивного розвитку.</w:t>
      </w:r>
    </w:p>
    <w:p w:rsidR="0051519B" w:rsidRPr="00804E6D" w:rsidRDefault="0051519B" w:rsidP="0051519B">
      <w:pPr>
        <w:jc w:val="both"/>
        <w:rPr>
          <w:rFonts w:ascii="Times New Roman" w:hAnsi="Times New Roman"/>
          <w:b/>
          <w:color w:val="000000"/>
          <w:sz w:val="24"/>
          <w:szCs w:val="24"/>
          <w:u w:val="single"/>
        </w:rPr>
      </w:pPr>
      <w:r w:rsidRPr="00804E6D">
        <w:rPr>
          <w:rFonts w:ascii="Times New Roman" w:hAnsi="Times New Roman"/>
          <w:b/>
          <w:color w:val="000000"/>
          <w:sz w:val="24"/>
          <w:szCs w:val="24"/>
          <w:u w:val="single"/>
        </w:rPr>
        <w:lastRenderedPageBreak/>
        <w:t xml:space="preserve">Об’єкти культурної спадщини </w:t>
      </w:r>
      <w:proofErr w:type="spellStart"/>
      <w:r w:rsidRPr="00804E6D">
        <w:rPr>
          <w:rFonts w:ascii="Times New Roman" w:hAnsi="Times New Roman"/>
          <w:b/>
          <w:color w:val="000000"/>
          <w:sz w:val="24"/>
          <w:szCs w:val="24"/>
          <w:u w:val="single"/>
        </w:rPr>
        <w:t>Новороздільської</w:t>
      </w:r>
      <w:proofErr w:type="spellEnd"/>
      <w:r w:rsidRPr="00804E6D">
        <w:rPr>
          <w:rFonts w:ascii="Times New Roman" w:hAnsi="Times New Roman"/>
          <w:b/>
          <w:color w:val="000000"/>
          <w:sz w:val="24"/>
          <w:szCs w:val="24"/>
          <w:u w:val="single"/>
        </w:rPr>
        <w:t xml:space="preserve"> територіальної громади</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На державному обліку перебуває 11 пам’яток культурної спадщини:</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5 пам’яток архітектури (1 — національного значення);</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3 пам’ятки історії;</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2 пам’ятки монументального мистецтва;</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1 пам’ятка садово-паркового мистецтва.</w:t>
      </w:r>
    </w:p>
    <w:p w:rsidR="0051519B" w:rsidRPr="00804E6D" w:rsidRDefault="0051519B" w:rsidP="0051519B">
      <w:pPr>
        <w:spacing w:after="0"/>
        <w:jc w:val="both"/>
        <w:rPr>
          <w:rFonts w:ascii="Times New Roman" w:hAnsi="Times New Roman"/>
          <w:color w:val="000000"/>
          <w:sz w:val="24"/>
          <w:szCs w:val="24"/>
        </w:rPr>
      </w:pPr>
    </w:p>
    <w:p w:rsidR="0051519B" w:rsidRPr="00804E6D" w:rsidRDefault="0051519B" w:rsidP="0051519B">
      <w:pPr>
        <w:spacing w:after="0"/>
        <w:ind w:firstLine="708"/>
        <w:jc w:val="both"/>
        <w:rPr>
          <w:rFonts w:ascii="Times New Roman" w:hAnsi="Times New Roman"/>
          <w:color w:val="000000"/>
          <w:sz w:val="24"/>
          <w:szCs w:val="24"/>
        </w:rPr>
      </w:pPr>
      <w:r w:rsidRPr="00804E6D">
        <w:rPr>
          <w:rFonts w:ascii="Times New Roman" w:hAnsi="Times New Roman"/>
          <w:color w:val="000000"/>
          <w:sz w:val="24"/>
          <w:szCs w:val="24"/>
        </w:rPr>
        <w:t>У 2025 році 3 пам’ятки архітектури місцевого значення були включені до Державного реєстру нерухомих пам’яток України.</w:t>
      </w:r>
    </w:p>
    <w:p w:rsidR="0051519B" w:rsidRPr="00804E6D" w:rsidRDefault="0051519B" w:rsidP="0051519B">
      <w:pPr>
        <w:rPr>
          <w:rFonts w:ascii="Times New Roman" w:hAnsi="Times New Roman"/>
          <w:color w:val="000000"/>
          <w:sz w:val="24"/>
          <w:szCs w:val="24"/>
        </w:rPr>
      </w:pPr>
      <w:r w:rsidRPr="00804E6D">
        <w:rPr>
          <w:rFonts w:ascii="Times New Roman" w:hAnsi="Times New Roman"/>
          <w:color w:val="000000"/>
          <w:sz w:val="24"/>
          <w:szCs w:val="24"/>
        </w:rPr>
        <w:t>До Списку історичних населених місць України (постанова КМУ № 878 від 26.07.2001) включено 1 населений пункт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4791"/>
        <w:gridCol w:w="3709"/>
      </w:tblGrid>
      <w:tr w:rsidR="0051519B" w:rsidRPr="00804E6D" w:rsidTr="000D2FC6">
        <w:tc>
          <w:tcPr>
            <w:tcW w:w="1129"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w:t>
            </w:r>
          </w:p>
        </w:tc>
        <w:tc>
          <w:tcPr>
            <w:tcW w:w="4791"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Назва історичного населеного місця</w:t>
            </w:r>
          </w:p>
        </w:tc>
        <w:tc>
          <w:tcPr>
            <w:tcW w:w="3709"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Дата першої писемної згадки</w:t>
            </w:r>
          </w:p>
        </w:tc>
      </w:tr>
      <w:tr w:rsidR="0051519B" w:rsidRPr="00804E6D" w:rsidTr="000D2FC6">
        <w:tc>
          <w:tcPr>
            <w:tcW w:w="1129"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1</w:t>
            </w:r>
          </w:p>
        </w:tc>
        <w:tc>
          <w:tcPr>
            <w:tcW w:w="4791"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селище Роздол</w:t>
            </w:r>
          </w:p>
          <w:p w:rsidR="0051519B" w:rsidRPr="00804E6D" w:rsidRDefault="0051519B" w:rsidP="000D2FC6">
            <w:pPr>
              <w:spacing w:after="0" w:line="240" w:lineRule="auto"/>
              <w:rPr>
                <w:rFonts w:ascii="Times New Roman" w:hAnsi="Times New Roman"/>
                <w:color w:val="000000"/>
                <w:sz w:val="24"/>
                <w:szCs w:val="24"/>
              </w:rPr>
            </w:pPr>
          </w:p>
        </w:tc>
        <w:tc>
          <w:tcPr>
            <w:tcW w:w="3709" w:type="dxa"/>
          </w:tcPr>
          <w:p w:rsidR="0051519B" w:rsidRPr="00804E6D" w:rsidRDefault="0051519B" w:rsidP="000D2FC6">
            <w:pPr>
              <w:spacing w:after="0" w:line="240" w:lineRule="auto"/>
              <w:rPr>
                <w:rFonts w:ascii="Times New Roman" w:hAnsi="Times New Roman"/>
                <w:color w:val="000000"/>
                <w:sz w:val="24"/>
                <w:szCs w:val="24"/>
              </w:rPr>
            </w:pPr>
            <w:r w:rsidRPr="00804E6D">
              <w:rPr>
                <w:rFonts w:ascii="Times New Roman" w:hAnsi="Times New Roman"/>
                <w:color w:val="000000"/>
                <w:sz w:val="24"/>
                <w:szCs w:val="24"/>
              </w:rPr>
              <w:t>XVI ст., 1569 р.</w:t>
            </w:r>
          </w:p>
          <w:p w:rsidR="0051519B" w:rsidRPr="00804E6D" w:rsidRDefault="0051519B" w:rsidP="000D2FC6">
            <w:pPr>
              <w:spacing w:after="0" w:line="240" w:lineRule="auto"/>
              <w:rPr>
                <w:rFonts w:ascii="Times New Roman" w:hAnsi="Times New Roman"/>
                <w:color w:val="000000"/>
                <w:sz w:val="24"/>
                <w:szCs w:val="24"/>
              </w:rPr>
            </w:pPr>
          </w:p>
        </w:tc>
      </w:tr>
    </w:tbl>
    <w:p w:rsidR="0051519B" w:rsidRPr="00804E6D" w:rsidRDefault="0051519B" w:rsidP="0051519B">
      <w:pPr>
        <w:rPr>
          <w:rFonts w:ascii="Times New Roman" w:hAnsi="Times New Roman"/>
          <w:color w:val="000000"/>
          <w:sz w:val="24"/>
          <w:szCs w:val="24"/>
        </w:rPr>
      </w:pPr>
    </w:p>
    <w:p w:rsidR="0051519B" w:rsidRPr="00804E6D" w:rsidRDefault="0051519B" w:rsidP="0051519B">
      <w:pPr>
        <w:jc w:val="center"/>
        <w:rPr>
          <w:rFonts w:ascii="Times New Roman" w:hAnsi="Times New Roman"/>
          <w:b/>
          <w:color w:val="000000"/>
          <w:sz w:val="24"/>
          <w:szCs w:val="24"/>
        </w:rPr>
      </w:pPr>
      <w:r w:rsidRPr="00804E6D">
        <w:rPr>
          <w:rFonts w:ascii="Times New Roman" w:hAnsi="Times New Roman"/>
          <w:b/>
          <w:color w:val="000000"/>
          <w:sz w:val="24"/>
          <w:szCs w:val="24"/>
        </w:rPr>
        <w:t>ІІ</w:t>
      </w:r>
      <w:r>
        <w:rPr>
          <w:rFonts w:ascii="Times New Roman" w:hAnsi="Times New Roman"/>
          <w:b/>
          <w:color w:val="000000"/>
          <w:sz w:val="24"/>
          <w:szCs w:val="24"/>
        </w:rPr>
        <w:t>І</w:t>
      </w:r>
      <w:r w:rsidRPr="00804E6D">
        <w:rPr>
          <w:rFonts w:ascii="Times New Roman" w:hAnsi="Times New Roman"/>
          <w:b/>
          <w:color w:val="000000"/>
          <w:sz w:val="24"/>
          <w:szCs w:val="24"/>
        </w:rPr>
        <w:t>. ОСНОВНІ ПРОБЛЕМИ У СФЕРІ ОХОРОНИ КУЛЬТУРНОЇ СПАДЩИНИ</w:t>
      </w:r>
    </w:p>
    <w:p w:rsidR="0051519B" w:rsidRPr="00804E6D" w:rsidRDefault="0051519B" w:rsidP="0051519B">
      <w:pPr>
        <w:numPr>
          <w:ilvl w:val="0"/>
          <w:numId w:val="2"/>
        </w:numPr>
        <w:spacing w:after="0"/>
        <w:ind w:left="0" w:firstLine="0"/>
        <w:jc w:val="both"/>
        <w:rPr>
          <w:rFonts w:ascii="Times New Roman" w:hAnsi="Times New Roman"/>
          <w:color w:val="000000"/>
          <w:sz w:val="24"/>
          <w:szCs w:val="24"/>
        </w:rPr>
      </w:pPr>
      <w:r w:rsidRPr="00804E6D">
        <w:rPr>
          <w:rFonts w:ascii="Times New Roman" w:hAnsi="Times New Roman"/>
          <w:b/>
          <w:color w:val="000000"/>
          <w:sz w:val="24"/>
          <w:szCs w:val="24"/>
        </w:rPr>
        <w:t>Нерівномірне представлення в управлінні та експертизі:</w:t>
      </w:r>
      <w:r w:rsidRPr="00804E6D">
        <w:rPr>
          <w:rFonts w:ascii="Times New Roman" w:hAnsi="Times New Roman"/>
          <w:color w:val="000000"/>
          <w:sz w:val="24"/>
          <w:szCs w:val="24"/>
        </w:rPr>
        <w:t> Існує потреба в узгодженні питань охорони спадщини з розвитком територій, землекористуванням і будівництвом, але процеси прийняття рішень часто характеризуються домінуванням чоловіків, що призводить до ігнорування перспектив та інтересів жінок у плануванні та розвитку громади.</w:t>
      </w:r>
    </w:p>
    <w:p w:rsidR="0051519B" w:rsidRPr="00804E6D" w:rsidRDefault="0051519B" w:rsidP="0051519B">
      <w:pPr>
        <w:numPr>
          <w:ilvl w:val="0"/>
          <w:numId w:val="2"/>
        </w:numPr>
        <w:spacing w:after="0"/>
        <w:ind w:left="0" w:firstLine="0"/>
        <w:jc w:val="both"/>
        <w:rPr>
          <w:rFonts w:ascii="Times New Roman" w:hAnsi="Times New Roman"/>
          <w:color w:val="000000"/>
          <w:sz w:val="24"/>
          <w:szCs w:val="24"/>
        </w:rPr>
      </w:pPr>
      <w:r w:rsidRPr="00804E6D">
        <w:rPr>
          <w:rFonts w:ascii="Times New Roman" w:hAnsi="Times New Roman"/>
          <w:b/>
          <w:color w:val="000000"/>
          <w:sz w:val="24"/>
          <w:szCs w:val="24"/>
        </w:rPr>
        <w:t>Гендерний дисбаланс у професійній сфері</w:t>
      </w:r>
      <w:r w:rsidRPr="00804E6D">
        <w:rPr>
          <w:rFonts w:ascii="Times New Roman" w:hAnsi="Times New Roman"/>
          <w:color w:val="000000"/>
          <w:sz w:val="24"/>
          <w:szCs w:val="24"/>
        </w:rPr>
        <w:t>: Недостатня кількість фахівців та підрядних організацій у галузі реставрації поєднується з вираженим гендерним упередженням (стереотипи про «чоловічу» фізичну працю), що обмежує доступ жінок до цієї професії та відповідних економічних можливостей.</w:t>
      </w:r>
    </w:p>
    <w:p w:rsidR="0051519B" w:rsidRPr="00804E6D" w:rsidRDefault="0051519B" w:rsidP="0051519B">
      <w:pPr>
        <w:numPr>
          <w:ilvl w:val="0"/>
          <w:numId w:val="2"/>
        </w:numPr>
        <w:spacing w:after="0"/>
        <w:ind w:left="0" w:firstLine="0"/>
        <w:jc w:val="both"/>
        <w:rPr>
          <w:rFonts w:ascii="Times New Roman" w:hAnsi="Times New Roman"/>
          <w:color w:val="000000"/>
          <w:sz w:val="24"/>
          <w:szCs w:val="24"/>
        </w:rPr>
      </w:pPr>
      <w:r w:rsidRPr="00804E6D">
        <w:rPr>
          <w:rFonts w:ascii="Times New Roman" w:hAnsi="Times New Roman"/>
          <w:b/>
          <w:color w:val="000000"/>
          <w:sz w:val="24"/>
          <w:szCs w:val="24"/>
        </w:rPr>
        <w:t>Низька видимість жіночого внеску</w:t>
      </w:r>
      <w:r w:rsidRPr="00804E6D">
        <w:rPr>
          <w:rFonts w:ascii="Times New Roman" w:hAnsi="Times New Roman"/>
          <w:color w:val="000000"/>
          <w:sz w:val="24"/>
          <w:szCs w:val="24"/>
        </w:rPr>
        <w:t>: Низький рівень поінформованості мешканців про об’єкти культурної спадщини та слабка популяризація часто фокусуються на «великій історії» (війни, політика), ігноруючи внесок жінок у створення та збереження нематеріальної спадщини (традиції, ремесла, усна історія), що знижує ідентичність громади.</w:t>
      </w:r>
    </w:p>
    <w:p w:rsidR="0051519B" w:rsidRPr="00804E6D" w:rsidRDefault="0051519B" w:rsidP="0051519B">
      <w:pPr>
        <w:numPr>
          <w:ilvl w:val="0"/>
          <w:numId w:val="2"/>
        </w:numPr>
        <w:spacing w:after="0"/>
        <w:ind w:left="0" w:firstLine="0"/>
        <w:jc w:val="both"/>
        <w:rPr>
          <w:rFonts w:ascii="Times New Roman" w:hAnsi="Times New Roman"/>
          <w:color w:val="000000"/>
          <w:sz w:val="24"/>
          <w:szCs w:val="24"/>
        </w:rPr>
      </w:pPr>
      <w:r w:rsidRPr="00804E6D">
        <w:rPr>
          <w:rFonts w:ascii="Times New Roman" w:hAnsi="Times New Roman"/>
          <w:b/>
          <w:color w:val="000000"/>
          <w:sz w:val="24"/>
          <w:szCs w:val="24"/>
        </w:rPr>
        <w:t>Управлінські ризики</w:t>
      </w:r>
      <w:r w:rsidRPr="00804E6D">
        <w:rPr>
          <w:rFonts w:ascii="Times New Roman" w:hAnsi="Times New Roman"/>
          <w:color w:val="000000"/>
          <w:sz w:val="24"/>
          <w:szCs w:val="24"/>
        </w:rPr>
        <w:t>: Недосконалість механізмів притягнення до відповідальності за порушення законодавства та потреба у визначенні ефективних форм управління об’єктами та розвитку державно-приватного партнерства вимагають прозорих систем, які б запобігали корупції та забезпечували рівні можливості участі для представників обох статей.</w:t>
      </w:r>
    </w:p>
    <w:p w:rsidR="0051519B" w:rsidRPr="00804E6D" w:rsidRDefault="0051519B" w:rsidP="0051519B">
      <w:pPr>
        <w:numPr>
          <w:ilvl w:val="0"/>
          <w:numId w:val="2"/>
        </w:numPr>
        <w:spacing w:after="0"/>
        <w:ind w:left="0" w:firstLine="0"/>
        <w:jc w:val="both"/>
        <w:rPr>
          <w:rFonts w:ascii="Times New Roman" w:hAnsi="Times New Roman"/>
          <w:color w:val="000000"/>
          <w:sz w:val="24"/>
          <w:szCs w:val="24"/>
        </w:rPr>
      </w:pPr>
      <w:r w:rsidRPr="00804E6D">
        <w:rPr>
          <w:rFonts w:ascii="Times New Roman" w:hAnsi="Times New Roman"/>
          <w:b/>
          <w:color w:val="000000"/>
          <w:sz w:val="24"/>
          <w:szCs w:val="24"/>
        </w:rPr>
        <w:t>Недостатня соціальна свідомість</w:t>
      </w:r>
      <w:r w:rsidRPr="00804E6D">
        <w:rPr>
          <w:rFonts w:ascii="Times New Roman" w:hAnsi="Times New Roman"/>
          <w:color w:val="000000"/>
          <w:sz w:val="24"/>
          <w:szCs w:val="24"/>
        </w:rPr>
        <w:t>: Недостатня соціальна свідомість щодо важливості збереження спадщини як складової ідентичності громади та нації може бути посилена через залучення різноманітних голосів та перспектив, включаючи жіночі організації та активісток, для формування більш інклюзивного та повного розуміння спільної історії.</w:t>
      </w:r>
    </w:p>
    <w:p w:rsidR="0051519B" w:rsidRPr="00804E6D" w:rsidRDefault="0051519B" w:rsidP="0051519B">
      <w:pPr>
        <w:spacing w:after="0"/>
        <w:jc w:val="both"/>
        <w:rPr>
          <w:rFonts w:ascii="Times New Roman" w:hAnsi="Times New Roman"/>
          <w:color w:val="000000"/>
          <w:sz w:val="24"/>
          <w:szCs w:val="24"/>
        </w:rPr>
      </w:pPr>
    </w:p>
    <w:p w:rsidR="0051519B" w:rsidRPr="00804E6D" w:rsidRDefault="0051519B" w:rsidP="0051519B">
      <w:pPr>
        <w:spacing w:after="0"/>
        <w:jc w:val="both"/>
        <w:rPr>
          <w:rFonts w:ascii="Times New Roman" w:hAnsi="Times New Roman"/>
          <w:color w:val="000000"/>
          <w:sz w:val="24"/>
          <w:szCs w:val="24"/>
        </w:rPr>
      </w:pPr>
    </w:p>
    <w:p w:rsidR="0051519B" w:rsidRPr="00804E6D" w:rsidRDefault="0051519B" w:rsidP="0051519B">
      <w:pPr>
        <w:jc w:val="center"/>
        <w:rPr>
          <w:rFonts w:ascii="Times New Roman" w:hAnsi="Times New Roman"/>
          <w:color w:val="000000"/>
          <w:sz w:val="24"/>
          <w:szCs w:val="24"/>
        </w:rPr>
      </w:pPr>
      <w:r w:rsidRPr="00804E6D">
        <w:rPr>
          <w:rFonts w:ascii="Times New Roman" w:hAnsi="Times New Roman"/>
          <w:b/>
          <w:color w:val="000000"/>
          <w:sz w:val="24"/>
          <w:szCs w:val="24"/>
          <w:lang w:val="en-US"/>
        </w:rPr>
        <w:t>IV</w:t>
      </w:r>
      <w:r w:rsidRPr="00804E6D">
        <w:rPr>
          <w:rFonts w:ascii="Times New Roman" w:hAnsi="Times New Roman"/>
          <w:b/>
          <w:color w:val="000000"/>
          <w:sz w:val="24"/>
          <w:szCs w:val="24"/>
        </w:rPr>
        <w:t>. НАПРЯМИ РЕАЛІЗАЦІЇ ПРОГРАМИ</w:t>
      </w:r>
    </w:p>
    <w:p w:rsidR="0051519B" w:rsidRPr="00804E6D" w:rsidRDefault="0051519B" w:rsidP="0051519B">
      <w:pPr>
        <w:spacing w:after="0"/>
        <w:rPr>
          <w:rFonts w:ascii="Times New Roman" w:hAnsi="Times New Roman"/>
          <w:b/>
          <w:color w:val="000000"/>
          <w:sz w:val="24"/>
          <w:szCs w:val="24"/>
        </w:rPr>
      </w:pPr>
      <w:r w:rsidRPr="00804E6D">
        <w:rPr>
          <w:rFonts w:ascii="Times New Roman" w:hAnsi="Times New Roman"/>
          <w:b/>
          <w:color w:val="000000"/>
          <w:sz w:val="24"/>
          <w:szCs w:val="24"/>
        </w:rPr>
        <w:t>1. Збереження, дослідження та реставраційні роботи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Контроль за дотриманням законодавства у сфері охорони культурної спадщини.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Проведення реставрації пам’яток.</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Раціональне використання, консервація та збереження традиційного середовища.</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Розвиток заповідних територій.</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Охорона історичних ареалів, буферних зон та археологічних територій.</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Формування обліку пам’яток та культурних цінностей.</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 xml:space="preserve">Підготовка </w:t>
      </w:r>
      <w:proofErr w:type="spellStart"/>
      <w:r w:rsidRPr="00804E6D">
        <w:rPr>
          <w:rFonts w:ascii="Times New Roman" w:hAnsi="Times New Roman"/>
          <w:color w:val="000000"/>
          <w:sz w:val="24"/>
          <w:szCs w:val="24"/>
        </w:rPr>
        <w:t>науково-проєктної</w:t>
      </w:r>
      <w:proofErr w:type="spellEnd"/>
      <w:r w:rsidRPr="00804E6D">
        <w:rPr>
          <w:rFonts w:ascii="Times New Roman" w:hAnsi="Times New Roman"/>
          <w:color w:val="000000"/>
          <w:sz w:val="24"/>
          <w:szCs w:val="24"/>
        </w:rPr>
        <w:t xml:space="preserve"> документації.</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lastRenderedPageBreak/>
        <w:t>Розроблення містобудівної документації історичних населених місць.</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 xml:space="preserve">Забезпечення доступності об’єктів для осіб з інвалідністю та </w:t>
      </w:r>
      <w:proofErr w:type="spellStart"/>
      <w:r w:rsidRPr="00804E6D">
        <w:rPr>
          <w:rFonts w:ascii="Times New Roman" w:hAnsi="Times New Roman"/>
          <w:color w:val="000000"/>
          <w:sz w:val="24"/>
          <w:szCs w:val="24"/>
        </w:rPr>
        <w:t>маломобільних</w:t>
      </w:r>
      <w:proofErr w:type="spellEnd"/>
      <w:r w:rsidRPr="00804E6D">
        <w:rPr>
          <w:rFonts w:ascii="Times New Roman" w:hAnsi="Times New Roman"/>
          <w:color w:val="000000"/>
          <w:sz w:val="24"/>
          <w:szCs w:val="24"/>
        </w:rPr>
        <w:t xml:space="preserve"> груп.</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Моніторинг технічного стану об’єктів.</w:t>
      </w:r>
    </w:p>
    <w:p w:rsidR="0051519B" w:rsidRPr="00804E6D" w:rsidRDefault="0051519B" w:rsidP="0051519B">
      <w:pPr>
        <w:spacing w:after="0"/>
        <w:rPr>
          <w:rFonts w:ascii="Times New Roman" w:hAnsi="Times New Roman"/>
          <w:color w:val="000000"/>
          <w:sz w:val="24"/>
          <w:szCs w:val="24"/>
        </w:rPr>
      </w:pPr>
    </w:p>
    <w:p w:rsidR="0051519B" w:rsidRPr="00804E6D" w:rsidRDefault="0051519B" w:rsidP="0051519B">
      <w:pPr>
        <w:rPr>
          <w:rFonts w:ascii="Times New Roman" w:hAnsi="Times New Roman"/>
          <w:b/>
          <w:color w:val="000000"/>
          <w:sz w:val="24"/>
          <w:szCs w:val="24"/>
        </w:rPr>
      </w:pPr>
      <w:r w:rsidRPr="00804E6D">
        <w:rPr>
          <w:rFonts w:ascii="Times New Roman" w:hAnsi="Times New Roman"/>
          <w:b/>
          <w:color w:val="000000"/>
          <w:sz w:val="24"/>
          <w:szCs w:val="24"/>
        </w:rPr>
        <w:t>2. Популяризація культурної спадщини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Стимулювання державно-приватного партнерства.</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Залучення громад і ініціатив до розвитку туристичного та освітнього потенціалу спадщини.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Включення об’єктів у туристичні маршрути.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Використання інтерактивних методів для підвищення туристичної привабливості.</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Розвиток екскурсійної діяльності.</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Формування якісного інформаційного середовища.</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Комунікаційні платформи для підвищення обізнаності про охорону культурної спадщини.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Залучення громадськості до процесів управління спадщиною.</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Популяризація пам’яток через системні заходи.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Проведення конкурсів, круглих столів, архітектурних обговорень.</w:t>
      </w:r>
    </w:p>
    <w:p w:rsidR="0051519B" w:rsidRPr="00804E6D" w:rsidRDefault="0051519B" w:rsidP="0051519B">
      <w:pPr>
        <w:spacing w:after="0"/>
        <w:rPr>
          <w:rFonts w:ascii="Times New Roman" w:hAnsi="Times New Roman"/>
          <w:color w:val="000000"/>
          <w:sz w:val="24"/>
          <w:szCs w:val="24"/>
        </w:rPr>
      </w:pPr>
    </w:p>
    <w:p w:rsidR="0051519B" w:rsidRPr="00804E6D" w:rsidRDefault="0051519B" w:rsidP="0051519B">
      <w:pPr>
        <w:rPr>
          <w:rFonts w:ascii="Times New Roman" w:hAnsi="Times New Roman"/>
          <w:b/>
          <w:color w:val="000000"/>
          <w:sz w:val="24"/>
          <w:szCs w:val="24"/>
        </w:rPr>
      </w:pPr>
      <w:r w:rsidRPr="00804E6D">
        <w:rPr>
          <w:rFonts w:ascii="Times New Roman" w:hAnsi="Times New Roman"/>
          <w:b/>
          <w:color w:val="000000"/>
          <w:sz w:val="24"/>
          <w:szCs w:val="24"/>
        </w:rPr>
        <w:t xml:space="preserve">3. Підтримка </w:t>
      </w:r>
      <w:proofErr w:type="spellStart"/>
      <w:r w:rsidRPr="00804E6D">
        <w:rPr>
          <w:rFonts w:ascii="Times New Roman" w:hAnsi="Times New Roman"/>
          <w:b/>
          <w:color w:val="000000"/>
          <w:sz w:val="24"/>
          <w:szCs w:val="24"/>
        </w:rPr>
        <w:t>проєктів</w:t>
      </w:r>
      <w:proofErr w:type="spellEnd"/>
      <w:r w:rsidRPr="00804E6D">
        <w:rPr>
          <w:rFonts w:ascii="Times New Roman" w:hAnsi="Times New Roman"/>
          <w:b/>
          <w:color w:val="000000"/>
          <w:sz w:val="24"/>
          <w:szCs w:val="24"/>
        </w:rPr>
        <w:t xml:space="preserve"> у сфері охорони культурної спадщини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Залучення недержавних інвестицій.</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Залучення коштів міжнародної технічної допомоги.</w:t>
      </w:r>
    </w:p>
    <w:p w:rsidR="0051519B" w:rsidRPr="00804E6D" w:rsidRDefault="0051519B" w:rsidP="0051519B">
      <w:pPr>
        <w:spacing w:after="0"/>
        <w:rPr>
          <w:rFonts w:ascii="Times New Roman" w:hAnsi="Times New Roman"/>
          <w:color w:val="000000"/>
          <w:sz w:val="24"/>
          <w:szCs w:val="24"/>
        </w:rPr>
      </w:pPr>
      <w:r w:rsidRPr="00804E6D">
        <w:rPr>
          <w:rFonts w:ascii="Times New Roman" w:hAnsi="Times New Roman"/>
          <w:color w:val="000000"/>
          <w:sz w:val="24"/>
          <w:szCs w:val="24"/>
        </w:rPr>
        <w:t>Участь у грантових програмах.</w:t>
      </w:r>
    </w:p>
    <w:p w:rsidR="0051519B" w:rsidRPr="00804E6D" w:rsidRDefault="0051519B" w:rsidP="0051519B">
      <w:pPr>
        <w:spacing w:after="0"/>
        <w:rPr>
          <w:rFonts w:ascii="Times New Roman" w:hAnsi="Times New Roman"/>
          <w:color w:val="000000"/>
          <w:sz w:val="24"/>
          <w:szCs w:val="24"/>
        </w:rPr>
      </w:pPr>
    </w:p>
    <w:p w:rsidR="0051519B" w:rsidRPr="00804E6D" w:rsidRDefault="0051519B" w:rsidP="0051519B">
      <w:pPr>
        <w:rPr>
          <w:rFonts w:ascii="Times New Roman" w:hAnsi="Times New Roman"/>
          <w:b/>
          <w:color w:val="000000"/>
          <w:sz w:val="24"/>
          <w:szCs w:val="24"/>
        </w:rPr>
      </w:pPr>
      <w:r w:rsidRPr="00804E6D">
        <w:rPr>
          <w:rFonts w:ascii="Times New Roman" w:hAnsi="Times New Roman"/>
          <w:b/>
          <w:color w:val="000000"/>
          <w:sz w:val="24"/>
          <w:szCs w:val="24"/>
        </w:rPr>
        <w:t>Критерії відбору об’єктів, що потребують реставрації</w:t>
      </w:r>
    </w:p>
    <w:p w:rsidR="0051519B" w:rsidRPr="00804E6D" w:rsidRDefault="0051519B" w:rsidP="0051519B">
      <w:pPr>
        <w:spacing w:after="0"/>
        <w:jc w:val="both"/>
        <w:rPr>
          <w:rFonts w:ascii="Times New Roman" w:hAnsi="Times New Roman"/>
          <w:color w:val="000000"/>
          <w:sz w:val="24"/>
          <w:szCs w:val="24"/>
        </w:rPr>
      </w:pPr>
      <w:r w:rsidRPr="00804E6D">
        <w:rPr>
          <w:rFonts w:ascii="Times New Roman" w:hAnsi="Times New Roman"/>
          <w:color w:val="000000"/>
          <w:sz w:val="24"/>
          <w:szCs w:val="24"/>
        </w:rPr>
        <w:t xml:space="preserve">Перевага надається об’єктам з високим економічним та туристичним потенціалом; де продовжуються раніше розпочаті роботи;об’єктам, які перебувають в аварійному стані; з наявною </w:t>
      </w:r>
      <w:proofErr w:type="spellStart"/>
      <w:r w:rsidRPr="00804E6D">
        <w:rPr>
          <w:rFonts w:ascii="Times New Roman" w:hAnsi="Times New Roman"/>
          <w:color w:val="000000"/>
          <w:sz w:val="24"/>
          <w:szCs w:val="24"/>
        </w:rPr>
        <w:t>проєктно-кошторисною</w:t>
      </w:r>
      <w:proofErr w:type="spellEnd"/>
      <w:r w:rsidRPr="00804E6D">
        <w:rPr>
          <w:rFonts w:ascii="Times New Roman" w:hAnsi="Times New Roman"/>
          <w:color w:val="000000"/>
          <w:sz w:val="24"/>
          <w:szCs w:val="24"/>
        </w:rPr>
        <w:t xml:space="preserve"> документацією; об’єктам, що можуть отримати </w:t>
      </w:r>
      <w:proofErr w:type="spellStart"/>
      <w:r w:rsidRPr="00804E6D">
        <w:rPr>
          <w:rFonts w:ascii="Times New Roman" w:hAnsi="Times New Roman"/>
          <w:color w:val="000000"/>
          <w:sz w:val="24"/>
          <w:szCs w:val="24"/>
        </w:rPr>
        <w:t>співфінансування</w:t>
      </w:r>
      <w:proofErr w:type="spellEnd"/>
      <w:r w:rsidRPr="00804E6D">
        <w:rPr>
          <w:rFonts w:ascii="Times New Roman" w:hAnsi="Times New Roman"/>
          <w:color w:val="000000"/>
          <w:sz w:val="24"/>
          <w:szCs w:val="24"/>
        </w:rPr>
        <w:t xml:space="preserve"> з обласного бюджету.</w:t>
      </w:r>
    </w:p>
    <w:p w:rsidR="0051519B" w:rsidRPr="00804E6D" w:rsidRDefault="0051519B" w:rsidP="0051519B">
      <w:pPr>
        <w:spacing w:after="0"/>
        <w:rPr>
          <w:rFonts w:ascii="Times New Roman" w:hAnsi="Times New Roman"/>
          <w:color w:val="000000"/>
          <w:sz w:val="24"/>
          <w:szCs w:val="24"/>
        </w:rPr>
      </w:pPr>
    </w:p>
    <w:p w:rsidR="0051519B" w:rsidRPr="00804E6D" w:rsidRDefault="0051519B" w:rsidP="0051519B">
      <w:pPr>
        <w:jc w:val="center"/>
        <w:rPr>
          <w:rFonts w:ascii="Times New Roman" w:hAnsi="Times New Roman"/>
          <w:b/>
          <w:color w:val="000000"/>
          <w:sz w:val="24"/>
          <w:szCs w:val="24"/>
        </w:rPr>
      </w:pPr>
      <w:r w:rsidRPr="00804E6D">
        <w:rPr>
          <w:rFonts w:ascii="Times New Roman" w:hAnsi="Times New Roman"/>
          <w:b/>
          <w:color w:val="000000"/>
          <w:sz w:val="24"/>
          <w:szCs w:val="24"/>
          <w:lang w:val="en-US"/>
        </w:rPr>
        <w:t>V</w:t>
      </w:r>
      <w:r w:rsidRPr="00804E6D">
        <w:rPr>
          <w:rFonts w:ascii="Times New Roman" w:hAnsi="Times New Roman"/>
          <w:b/>
          <w:color w:val="000000"/>
          <w:sz w:val="24"/>
          <w:szCs w:val="24"/>
        </w:rPr>
        <w:t>. МЕТА ТА ЗАВДАННЯ ПРОГРАМИ</w:t>
      </w:r>
    </w:p>
    <w:p w:rsidR="0051519B" w:rsidRPr="00804E6D" w:rsidRDefault="0051519B" w:rsidP="0051519B">
      <w:pPr>
        <w:rPr>
          <w:rFonts w:ascii="Times New Roman" w:hAnsi="Times New Roman"/>
          <w:i/>
          <w:color w:val="000000"/>
          <w:sz w:val="24"/>
          <w:szCs w:val="24"/>
          <w:u w:val="single"/>
        </w:rPr>
      </w:pPr>
      <w:r w:rsidRPr="00804E6D">
        <w:rPr>
          <w:rFonts w:ascii="Times New Roman" w:hAnsi="Times New Roman"/>
          <w:i/>
          <w:color w:val="000000"/>
          <w:sz w:val="24"/>
          <w:szCs w:val="24"/>
          <w:u w:val="single"/>
        </w:rPr>
        <w:t>Мета Програми:</w:t>
      </w:r>
    </w:p>
    <w:p w:rsidR="0051519B" w:rsidRPr="00804E6D" w:rsidRDefault="0051519B" w:rsidP="0051519B">
      <w:pPr>
        <w:spacing w:line="240" w:lineRule="auto"/>
        <w:jc w:val="both"/>
        <w:rPr>
          <w:rFonts w:ascii="Times New Roman" w:hAnsi="Times New Roman"/>
          <w:color w:val="000000"/>
          <w:sz w:val="24"/>
          <w:szCs w:val="24"/>
        </w:rPr>
      </w:pPr>
      <w:r w:rsidRPr="00804E6D">
        <w:rPr>
          <w:rFonts w:ascii="Times New Roman" w:hAnsi="Times New Roman"/>
          <w:color w:val="000000"/>
          <w:sz w:val="24"/>
          <w:szCs w:val="24"/>
        </w:rPr>
        <w:t>Забезпечення ефективної політики у сфері охорони культурної спадщини, її збереження, популяризації та використання як ресурсу сталого розвитку громади, з обов'язковим дотриманням принципів гендерної рівності та забезпеченням інклюзивного підходу.</w:t>
      </w:r>
    </w:p>
    <w:p w:rsidR="0051519B" w:rsidRPr="00804E6D" w:rsidRDefault="0051519B" w:rsidP="0051519B">
      <w:pPr>
        <w:spacing w:line="240" w:lineRule="auto"/>
        <w:rPr>
          <w:rFonts w:ascii="Times New Roman" w:hAnsi="Times New Roman"/>
          <w:i/>
          <w:color w:val="000000"/>
          <w:sz w:val="24"/>
          <w:szCs w:val="24"/>
          <w:u w:val="single"/>
        </w:rPr>
      </w:pPr>
      <w:r w:rsidRPr="00804E6D">
        <w:rPr>
          <w:rFonts w:ascii="Times New Roman" w:hAnsi="Times New Roman"/>
          <w:i/>
          <w:color w:val="000000"/>
          <w:sz w:val="24"/>
          <w:szCs w:val="24"/>
          <w:u w:val="single"/>
        </w:rPr>
        <w:t>Завдання Програми</w:t>
      </w:r>
    </w:p>
    <w:p w:rsidR="0051519B" w:rsidRPr="00804E6D" w:rsidRDefault="0051519B" w:rsidP="0051519B">
      <w:pPr>
        <w:numPr>
          <w:ilvl w:val="0"/>
          <w:numId w:val="1"/>
        </w:numPr>
        <w:shd w:val="clear" w:color="auto" w:fill="FFFFFF"/>
        <w:spacing w:after="180" w:line="240" w:lineRule="auto"/>
        <w:ind w:left="426"/>
        <w:jc w:val="both"/>
        <w:rPr>
          <w:rFonts w:ascii="Times New Roman" w:hAnsi="Times New Roman"/>
          <w:color w:val="000000"/>
          <w:sz w:val="24"/>
          <w:szCs w:val="24"/>
        </w:rPr>
      </w:pPr>
      <w:r w:rsidRPr="00804E6D">
        <w:rPr>
          <w:rFonts w:ascii="Times New Roman" w:hAnsi="Times New Roman"/>
          <w:b/>
          <w:color w:val="000000"/>
          <w:sz w:val="24"/>
          <w:szCs w:val="24"/>
        </w:rPr>
        <w:t>Збереження, дослідження та реставрація пам’яток культурної спадщини</w:t>
      </w:r>
      <w:r w:rsidRPr="00804E6D">
        <w:rPr>
          <w:rFonts w:ascii="Times New Roman" w:hAnsi="Times New Roman"/>
          <w:color w:val="000000"/>
          <w:sz w:val="24"/>
          <w:szCs w:val="24"/>
        </w:rPr>
        <w:t> шляхом забезпечення рівного доступу та участі фахівців обох статей у всіх видах робіт та врахування внеску жінок в історичний ландшафт громади під час досліджень.</w:t>
      </w:r>
    </w:p>
    <w:p w:rsidR="0051519B" w:rsidRPr="00804E6D" w:rsidRDefault="0051519B" w:rsidP="0051519B">
      <w:pPr>
        <w:numPr>
          <w:ilvl w:val="0"/>
          <w:numId w:val="1"/>
        </w:numPr>
        <w:shd w:val="clear" w:color="auto" w:fill="FFFFFF"/>
        <w:spacing w:after="180" w:line="240" w:lineRule="auto"/>
        <w:ind w:left="426"/>
        <w:jc w:val="both"/>
        <w:rPr>
          <w:rFonts w:ascii="Times New Roman" w:hAnsi="Times New Roman"/>
          <w:color w:val="000000"/>
          <w:sz w:val="24"/>
          <w:szCs w:val="24"/>
        </w:rPr>
      </w:pPr>
      <w:r w:rsidRPr="00804E6D">
        <w:rPr>
          <w:rFonts w:ascii="Times New Roman" w:hAnsi="Times New Roman"/>
          <w:b/>
          <w:color w:val="000000"/>
          <w:sz w:val="24"/>
          <w:szCs w:val="24"/>
        </w:rPr>
        <w:t xml:space="preserve">Популяризація культурної спадщини </w:t>
      </w:r>
      <w:proofErr w:type="spellStart"/>
      <w:r w:rsidRPr="00804E6D">
        <w:rPr>
          <w:rFonts w:ascii="Times New Roman" w:hAnsi="Times New Roman"/>
          <w:b/>
          <w:color w:val="000000"/>
          <w:sz w:val="24"/>
          <w:szCs w:val="24"/>
        </w:rPr>
        <w:t>Новороздільської</w:t>
      </w:r>
      <w:proofErr w:type="spellEnd"/>
      <w:r w:rsidRPr="00804E6D">
        <w:rPr>
          <w:rFonts w:ascii="Times New Roman" w:hAnsi="Times New Roman"/>
          <w:b/>
          <w:color w:val="000000"/>
          <w:sz w:val="24"/>
          <w:szCs w:val="24"/>
        </w:rPr>
        <w:t xml:space="preserve"> громади</w:t>
      </w:r>
      <w:r w:rsidRPr="00804E6D">
        <w:rPr>
          <w:rFonts w:ascii="Times New Roman" w:hAnsi="Times New Roman"/>
          <w:color w:val="000000"/>
          <w:sz w:val="24"/>
          <w:szCs w:val="24"/>
        </w:rPr>
        <w:t> через створення інклюзивних комунікаційних матеріалів та заходів, які висвітлюють діяльність та внесок як чоловіків, так і жінок, уникаючи гендерних стереотипів.</w:t>
      </w:r>
    </w:p>
    <w:p w:rsidR="0051519B" w:rsidRPr="00804E6D" w:rsidRDefault="0051519B" w:rsidP="0051519B">
      <w:pPr>
        <w:numPr>
          <w:ilvl w:val="0"/>
          <w:numId w:val="1"/>
        </w:numPr>
        <w:shd w:val="clear" w:color="auto" w:fill="FFFFFF"/>
        <w:spacing w:after="180" w:line="240" w:lineRule="auto"/>
        <w:ind w:left="426"/>
        <w:jc w:val="both"/>
        <w:rPr>
          <w:rFonts w:ascii="Times New Roman" w:hAnsi="Times New Roman"/>
          <w:color w:val="000000"/>
          <w:sz w:val="24"/>
          <w:szCs w:val="24"/>
        </w:rPr>
      </w:pPr>
      <w:r w:rsidRPr="00804E6D">
        <w:rPr>
          <w:rFonts w:ascii="Times New Roman" w:hAnsi="Times New Roman"/>
          <w:b/>
          <w:color w:val="000000"/>
          <w:sz w:val="24"/>
          <w:szCs w:val="24"/>
        </w:rPr>
        <w:t>Сприяння популяризації культурної спадщини України за кордоном</w:t>
      </w:r>
      <w:r w:rsidRPr="00804E6D">
        <w:rPr>
          <w:rFonts w:ascii="Times New Roman" w:hAnsi="Times New Roman"/>
          <w:color w:val="000000"/>
          <w:sz w:val="24"/>
          <w:szCs w:val="24"/>
        </w:rPr>
        <w:t> шляхом представлення різноманітних гендерних ролей та історій у рамках культурної дипломатії, демонструючи інклюзивний та багатий культурний ландшафт країни.</w:t>
      </w:r>
    </w:p>
    <w:p w:rsidR="0051519B" w:rsidRPr="00804E6D" w:rsidRDefault="0051519B" w:rsidP="0051519B">
      <w:pPr>
        <w:spacing w:line="240" w:lineRule="auto"/>
        <w:ind w:firstLine="708"/>
        <w:jc w:val="both"/>
        <w:rPr>
          <w:rFonts w:ascii="Times New Roman" w:hAnsi="Times New Roman"/>
          <w:color w:val="000000"/>
          <w:sz w:val="24"/>
          <w:szCs w:val="24"/>
        </w:rPr>
      </w:pPr>
      <w:r w:rsidRPr="00804E6D">
        <w:rPr>
          <w:rFonts w:ascii="Times New Roman" w:hAnsi="Times New Roman"/>
          <w:color w:val="000000"/>
          <w:sz w:val="24"/>
          <w:szCs w:val="24"/>
        </w:rPr>
        <w:t xml:space="preserve">Програма слугує концептуальною основою довгострокового розвитку галузі, сприяє збереженню національної пам’яті, підвищенню туристичної привабливості, розвитку культурної інфраструктури та забезпечує рівні можливості й </w:t>
      </w:r>
      <w:proofErr w:type="spellStart"/>
      <w:r w:rsidRPr="00804E6D">
        <w:rPr>
          <w:rFonts w:ascii="Times New Roman" w:hAnsi="Times New Roman"/>
          <w:color w:val="000000"/>
          <w:sz w:val="24"/>
          <w:szCs w:val="24"/>
        </w:rPr>
        <w:t>інклюзивність</w:t>
      </w:r>
      <w:proofErr w:type="spellEnd"/>
      <w:r w:rsidRPr="00804E6D">
        <w:rPr>
          <w:rFonts w:ascii="Times New Roman" w:hAnsi="Times New Roman"/>
          <w:color w:val="000000"/>
          <w:sz w:val="24"/>
          <w:szCs w:val="24"/>
        </w:rPr>
        <w:t xml:space="preserve"> для всіх членів громади, незалежно від статі.</w:t>
      </w:r>
    </w:p>
    <w:p w:rsidR="0051519B" w:rsidRPr="00804E6D" w:rsidRDefault="0051519B" w:rsidP="0051519B">
      <w:pPr>
        <w:jc w:val="center"/>
        <w:rPr>
          <w:rFonts w:ascii="Times New Roman" w:hAnsi="Times New Roman"/>
          <w:b/>
          <w:color w:val="000000"/>
          <w:sz w:val="24"/>
          <w:szCs w:val="24"/>
        </w:rPr>
      </w:pPr>
      <w:proofErr w:type="gramStart"/>
      <w:r w:rsidRPr="00804E6D">
        <w:rPr>
          <w:rFonts w:ascii="Times New Roman" w:hAnsi="Times New Roman"/>
          <w:b/>
          <w:color w:val="000000"/>
          <w:sz w:val="24"/>
          <w:szCs w:val="24"/>
          <w:lang w:val="en-US"/>
        </w:rPr>
        <w:lastRenderedPageBreak/>
        <w:t>V</w:t>
      </w:r>
      <w:r>
        <w:rPr>
          <w:rFonts w:ascii="Times New Roman" w:hAnsi="Times New Roman"/>
          <w:b/>
          <w:color w:val="000000"/>
          <w:sz w:val="24"/>
          <w:szCs w:val="24"/>
        </w:rPr>
        <w:t>І</w:t>
      </w:r>
      <w:r w:rsidRPr="00804E6D">
        <w:rPr>
          <w:rFonts w:ascii="Times New Roman" w:hAnsi="Times New Roman"/>
          <w:b/>
          <w:color w:val="000000"/>
          <w:sz w:val="24"/>
          <w:szCs w:val="24"/>
        </w:rPr>
        <w:t>.</w:t>
      </w:r>
      <w:proofErr w:type="gramEnd"/>
      <w:r w:rsidRPr="00804E6D">
        <w:rPr>
          <w:rFonts w:ascii="Times New Roman" w:hAnsi="Times New Roman"/>
          <w:b/>
          <w:color w:val="000000"/>
          <w:sz w:val="24"/>
          <w:szCs w:val="24"/>
        </w:rPr>
        <w:t xml:space="preserve"> ФІНАНСОВЕ ЗАБЕЗПЕЧЕННЯ ПРОГРАМИ</w:t>
      </w:r>
    </w:p>
    <w:p w:rsidR="0051519B" w:rsidRPr="00804E6D" w:rsidRDefault="0051519B" w:rsidP="0051519B">
      <w:pPr>
        <w:jc w:val="both"/>
        <w:rPr>
          <w:rFonts w:ascii="Times New Roman" w:hAnsi="Times New Roman"/>
          <w:color w:val="000000"/>
          <w:sz w:val="24"/>
          <w:szCs w:val="24"/>
        </w:rPr>
      </w:pPr>
      <w:r w:rsidRPr="00804E6D">
        <w:rPr>
          <w:rFonts w:ascii="Times New Roman" w:hAnsi="Times New Roman"/>
          <w:color w:val="000000"/>
          <w:sz w:val="24"/>
          <w:szCs w:val="24"/>
        </w:rPr>
        <w:t>Фінансування здійснюється за рахунок коштів місцевого бюджету, суб’єктів господарювання всіх форм власності, громадських та неприбуткових організацій, міжнародної технічної допомоги, інвестицій та грантів та інших джерел, не заборонених законодавством.</w:t>
      </w:r>
    </w:p>
    <w:p w:rsidR="0051519B" w:rsidRPr="00804E6D" w:rsidRDefault="0051519B" w:rsidP="0051519B">
      <w:pPr>
        <w:tabs>
          <w:tab w:val="left" w:pos="5222"/>
        </w:tabs>
        <w:jc w:val="center"/>
        <w:rPr>
          <w:rFonts w:ascii="Times New Roman" w:hAnsi="Times New Roman"/>
          <w:b/>
          <w:color w:val="000000"/>
          <w:sz w:val="24"/>
          <w:szCs w:val="24"/>
        </w:rPr>
      </w:pPr>
      <w:proofErr w:type="gramStart"/>
      <w:r w:rsidRPr="00804E6D">
        <w:rPr>
          <w:rFonts w:ascii="Times New Roman" w:hAnsi="Times New Roman"/>
          <w:b/>
          <w:color w:val="000000"/>
          <w:sz w:val="24"/>
          <w:szCs w:val="24"/>
          <w:lang w:val="en-US"/>
        </w:rPr>
        <w:t>V</w:t>
      </w:r>
      <w:r w:rsidRPr="00804E6D">
        <w:rPr>
          <w:rFonts w:ascii="Times New Roman" w:hAnsi="Times New Roman"/>
          <w:b/>
          <w:color w:val="000000"/>
          <w:sz w:val="24"/>
          <w:szCs w:val="24"/>
        </w:rPr>
        <w:t>І</w:t>
      </w:r>
      <w:r>
        <w:rPr>
          <w:rFonts w:ascii="Times New Roman" w:hAnsi="Times New Roman"/>
          <w:b/>
          <w:color w:val="000000"/>
          <w:sz w:val="24"/>
          <w:szCs w:val="24"/>
        </w:rPr>
        <w:t>І</w:t>
      </w:r>
      <w:r w:rsidRPr="00804E6D">
        <w:rPr>
          <w:rFonts w:ascii="Times New Roman" w:hAnsi="Times New Roman"/>
          <w:b/>
          <w:color w:val="000000"/>
          <w:sz w:val="24"/>
          <w:szCs w:val="24"/>
        </w:rPr>
        <w:t>.</w:t>
      </w:r>
      <w:proofErr w:type="gramEnd"/>
      <w:r w:rsidRPr="00804E6D">
        <w:rPr>
          <w:rFonts w:ascii="Times New Roman" w:hAnsi="Times New Roman"/>
          <w:b/>
          <w:color w:val="000000"/>
          <w:sz w:val="24"/>
          <w:szCs w:val="24"/>
        </w:rPr>
        <w:t xml:space="preserve"> ОЧІКУВАНА ЕФЕКТИВНІСТЬ РЕАЛІЗАЦІЇ ПРОГРАМИ</w:t>
      </w:r>
    </w:p>
    <w:p w:rsidR="0051519B" w:rsidRPr="00804E6D" w:rsidRDefault="0051519B" w:rsidP="0051519B">
      <w:pPr>
        <w:rPr>
          <w:rFonts w:ascii="Times New Roman" w:hAnsi="Times New Roman"/>
          <w:color w:val="000000"/>
          <w:sz w:val="24"/>
          <w:szCs w:val="24"/>
        </w:rPr>
      </w:pPr>
      <w:r w:rsidRPr="00804E6D">
        <w:rPr>
          <w:rFonts w:ascii="Times New Roman" w:hAnsi="Times New Roman"/>
          <w:color w:val="000000"/>
          <w:sz w:val="24"/>
          <w:szCs w:val="24"/>
        </w:rPr>
        <w:t>Реалізація Програми забезпечить:</w:t>
      </w:r>
    </w:p>
    <w:p w:rsidR="0051519B" w:rsidRDefault="0051519B" w:rsidP="0051519B">
      <w:pPr>
        <w:spacing w:after="0"/>
        <w:jc w:val="both"/>
        <w:rPr>
          <w:rFonts w:ascii="Times New Roman" w:hAnsi="Times New Roman"/>
          <w:sz w:val="24"/>
          <w:szCs w:val="24"/>
        </w:rPr>
      </w:pPr>
      <w:proofErr w:type="spellStart"/>
      <w:r>
        <w:rPr>
          <w:rFonts w:ascii="Times New Roman" w:hAnsi="Times New Roman"/>
          <w:sz w:val="24"/>
          <w:szCs w:val="24"/>
        </w:rPr>
        <w:t>-створення</w:t>
      </w:r>
      <w:proofErr w:type="spellEnd"/>
      <w:r>
        <w:rPr>
          <w:rFonts w:ascii="Times New Roman" w:hAnsi="Times New Roman"/>
          <w:sz w:val="24"/>
          <w:szCs w:val="24"/>
        </w:rPr>
        <w:t xml:space="preserve"> умов для виконання нормативно-правових актів у сфері охорони культурної спадщини;</w:t>
      </w:r>
    </w:p>
    <w:p w:rsidR="0051519B" w:rsidRDefault="0051519B" w:rsidP="0051519B">
      <w:pPr>
        <w:spacing w:after="0"/>
        <w:jc w:val="both"/>
        <w:rPr>
          <w:rFonts w:ascii="Times New Roman" w:hAnsi="Times New Roman"/>
          <w:sz w:val="24"/>
          <w:szCs w:val="24"/>
        </w:rPr>
      </w:pPr>
      <w:proofErr w:type="spellStart"/>
      <w:r>
        <w:rPr>
          <w:rFonts w:ascii="Times New Roman" w:hAnsi="Times New Roman"/>
          <w:sz w:val="24"/>
          <w:szCs w:val="24"/>
        </w:rPr>
        <w:t>-комплексне</w:t>
      </w:r>
      <w:proofErr w:type="spellEnd"/>
      <w:r>
        <w:rPr>
          <w:rFonts w:ascii="Times New Roman" w:hAnsi="Times New Roman"/>
          <w:sz w:val="24"/>
          <w:szCs w:val="24"/>
        </w:rPr>
        <w:t xml:space="preserve"> вивчення, облік та збереження спадщини;</w:t>
      </w:r>
    </w:p>
    <w:p w:rsidR="0051519B" w:rsidRDefault="0051519B" w:rsidP="0051519B">
      <w:pPr>
        <w:spacing w:after="0"/>
        <w:jc w:val="both"/>
        <w:rPr>
          <w:rFonts w:ascii="Times New Roman" w:hAnsi="Times New Roman"/>
          <w:sz w:val="24"/>
          <w:szCs w:val="24"/>
        </w:rPr>
      </w:pPr>
      <w:proofErr w:type="spellStart"/>
      <w:r>
        <w:rPr>
          <w:rFonts w:ascii="Times New Roman" w:hAnsi="Times New Roman"/>
          <w:sz w:val="24"/>
          <w:szCs w:val="24"/>
        </w:rPr>
        <w:t>-завершення</w:t>
      </w:r>
      <w:proofErr w:type="spellEnd"/>
      <w:r>
        <w:rPr>
          <w:rFonts w:ascii="Times New Roman" w:hAnsi="Times New Roman"/>
          <w:sz w:val="24"/>
          <w:szCs w:val="24"/>
        </w:rPr>
        <w:t xml:space="preserve"> паспортизації об’єктів та оформлення охоронних договорів;</w:t>
      </w:r>
    </w:p>
    <w:p w:rsidR="0051519B" w:rsidRDefault="0051519B" w:rsidP="0051519B">
      <w:pPr>
        <w:spacing w:after="0"/>
        <w:jc w:val="both"/>
        <w:rPr>
          <w:rFonts w:ascii="Times New Roman" w:hAnsi="Times New Roman"/>
          <w:sz w:val="24"/>
          <w:szCs w:val="24"/>
        </w:rPr>
      </w:pPr>
      <w:proofErr w:type="spellStart"/>
      <w:r>
        <w:rPr>
          <w:rFonts w:ascii="Times New Roman" w:hAnsi="Times New Roman"/>
          <w:sz w:val="24"/>
          <w:szCs w:val="24"/>
        </w:rPr>
        <w:t>-активне</w:t>
      </w:r>
      <w:proofErr w:type="spellEnd"/>
      <w:r>
        <w:rPr>
          <w:rFonts w:ascii="Times New Roman" w:hAnsi="Times New Roman"/>
          <w:sz w:val="24"/>
          <w:szCs w:val="24"/>
        </w:rPr>
        <w:t xml:space="preserve"> залучення експертів, громадськості та бізнесу до розвитку культурної спадщини;</w:t>
      </w:r>
    </w:p>
    <w:p w:rsidR="0051519B" w:rsidRDefault="0051519B" w:rsidP="0051519B">
      <w:pPr>
        <w:spacing w:after="0"/>
        <w:jc w:val="both"/>
        <w:rPr>
          <w:rFonts w:ascii="Times New Roman" w:hAnsi="Times New Roman"/>
          <w:sz w:val="24"/>
          <w:szCs w:val="24"/>
        </w:rPr>
      </w:pPr>
      <w:proofErr w:type="spellStart"/>
      <w:r>
        <w:rPr>
          <w:rFonts w:ascii="Times New Roman" w:hAnsi="Times New Roman"/>
          <w:sz w:val="24"/>
          <w:szCs w:val="24"/>
        </w:rPr>
        <w:t>-використання</w:t>
      </w:r>
      <w:proofErr w:type="spellEnd"/>
      <w:r>
        <w:rPr>
          <w:rFonts w:ascii="Times New Roman" w:hAnsi="Times New Roman"/>
          <w:sz w:val="24"/>
          <w:szCs w:val="24"/>
        </w:rPr>
        <w:t xml:space="preserve"> потенціалу спадщини для формування сучасної української ідентичності та розвитку громади.</w:t>
      </w:r>
    </w:p>
    <w:p w:rsidR="0051519B" w:rsidRDefault="0051519B" w:rsidP="0051519B">
      <w:pPr>
        <w:tabs>
          <w:tab w:val="left" w:pos="10992"/>
          <w:tab w:val="left" w:pos="11908"/>
          <w:tab w:val="left" w:pos="12824"/>
          <w:tab w:val="left" w:pos="13740"/>
          <w:tab w:val="left" w:pos="14656"/>
        </w:tabs>
        <w:jc w:val="center"/>
        <w:rPr>
          <w:rFonts w:ascii="Times New Roman" w:eastAsia="Arial Unicode MS" w:hAnsi="Times New Roman"/>
          <w:b/>
        </w:rPr>
      </w:pPr>
    </w:p>
    <w:p w:rsidR="0051519B" w:rsidRPr="00230073" w:rsidRDefault="0051519B" w:rsidP="0051519B">
      <w:pPr>
        <w:tabs>
          <w:tab w:val="left" w:pos="10992"/>
          <w:tab w:val="left" w:pos="11908"/>
          <w:tab w:val="left" w:pos="12824"/>
          <w:tab w:val="left" w:pos="13740"/>
          <w:tab w:val="left" w:pos="14656"/>
        </w:tabs>
        <w:jc w:val="center"/>
        <w:rPr>
          <w:rFonts w:ascii="Times New Roman" w:eastAsia="Arial Unicode MS" w:hAnsi="Times New Roman"/>
          <w:b/>
        </w:rPr>
      </w:pPr>
      <w:proofErr w:type="gramStart"/>
      <w:r w:rsidRPr="00804E6D">
        <w:rPr>
          <w:rFonts w:ascii="Times New Roman" w:hAnsi="Times New Roman"/>
          <w:b/>
          <w:color w:val="000000"/>
          <w:sz w:val="24"/>
          <w:szCs w:val="24"/>
          <w:lang w:val="en-US"/>
        </w:rPr>
        <w:t>V</w:t>
      </w:r>
      <w:r w:rsidRPr="00804E6D">
        <w:rPr>
          <w:rFonts w:ascii="Times New Roman" w:hAnsi="Times New Roman"/>
          <w:b/>
          <w:color w:val="000000"/>
          <w:sz w:val="24"/>
          <w:szCs w:val="24"/>
        </w:rPr>
        <w:t>І</w:t>
      </w:r>
      <w:r>
        <w:rPr>
          <w:rFonts w:ascii="Times New Roman" w:hAnsi="Times New Roman"/>
          <w:b/>
          <w:color w:val="000000"/>
          <w:sz w:val="24"/>
          <w:szCs w:val="24"/>
        </w:rPr>
        <w:t>ІІ</w:t>
      </w:r>
      <w:r w:rsidRPr="00804E6D">
        <w:rPr>
          <w:rFonts w:ascii="Times New Roman" w:hAnsi="Times New Roman"/>
          <w:b/>
          <w:color w:val="000000"/>
          <w:sz w:val="24"/>
          <w:szCs w:val="24"/>
        </w:rPr>
        <w:t>.</w:t>
      </w:r>
      <w:proofErr w:type="gramEnd"/>
      <w:r w:rsidRPr="00804E6D">
        <w:rPr>
          <w:rFonts w:ascii="Times New Roman" w:hAnsi="Times New Roman"/>
          <w:b/>
          <w:color w:val="000000"/>
          <w:sz w:val="24"/>
          <w:szCs w:val="24"/>
        </w:rPr>
        <w:t xml:space="preserve"> </w:t>
      </w:r>
      <w:r w:rsidRPr="00230073">
        <w:rPr>
          <w:rFonts w:ascii="Times New Roman" w:eastAsia="Arial Unicode MS" w:hAnsi="Times New Roman"/>
          <w:b/>
        </w:rPr>
        <w:t xml:space="preserve">ВІДПОВІДАЛЬНИЙ ВИКОНАВЕЦЬ </w:t>
      </w:r>
    </w:p>
    <w:p w:rsidR="0051519B" w:rsidRPr="00230073" w:rsidRDefault="0051519B" w:rsidP="0051519B">
      <w:pPr>
        <w:autoSpaceDE w:val="0"/>
        <w:autoSpaceDN w:val="0"/>
        <w:adjustRightInd w:val="0"/>
        <w:jc w:val="both"/>
        <w:rPr>
          <w:rFonts w:ascii="Times New Roman" w:hAnsi="Times New Roman"/>
          <w:lang w:eastAsia="uk-UA"/>
        </w:rPr>
      </w:pPr>
      <w:r w:rsidRPr="00230073">
        <w:rPr>
          <w:rFonts w:ascii="Times New Roman" w:hAnsi="Times New Roman"/>
        </w:rPr>
        <w:t xml:space="preserve">Відповідальним  виконавцем Програми є </w:t>
      </w:r>
      <w:r>
        <w:rPr>
          <w:rFonts w:ascii="Times New Roman" w:hAnsi="Times New Roman"/>
          <w:lang w:eastAsia="uk-UA"/>
        </w:rPr>
        <w:t>У</w:t>
      </w:r>
      <w:r w:rsidRPr="00230073">
        <w:rPr>
          <w:rFonts w:ascii="Times New Roman" w:hAnsi="Times New Roman"/>
          <w:lang w:eastAsia="uk-UA"/>
        </w:rPr>
        <w:t xml:space="preserve">правління культури, спорту та гуманітарної політики </w:t>
      </w:r>
      <w:proofErr w:type="spellStart"/>
      <w:r w:rsidRPr="00230073">
        <w:rPr>
          <w:rFonts w:ascii="Times New Roman" w:hAnsi="Times New Roman"/>
          <w:lang w:eastAsia="uk-UA"/>
        </w:rPr>
        <w:t>Новороздільської</w:t>
      </w:r>
      <w:proofErr w:type="spellEnd"/>
      <w:r w:rsidRPr="00230073">
        <w:rPr>
          <w:rFonts w:ascii="Times New Roman" w:hAnsi="Times New Roman"/>
          <w:lang w:eastAsia="uk-UA"/>
        </w:rPr>
        <w:t xml:space="preserve">  міської ради.</w:t>
      </w:r>
    </w:p>
    <w:p w:rsidR="0051519B" w:rsidRDefault="0051519B" w:rsidP="0051519B">
      <w:pPr>
        <w:spacing w:after="0"/>
        <w:jc w:val="both"/>
        <w:rPr>
          <w:rFonts w:ascii="Times New Roman" w:hAnsi="Times New Roman"/>
          <w:sz w:val="24"/>
          <w:szCs w:val="24"/>
        </w:rPr>
      </w:pPr>
    </w:p>
    <w:p w:rsidR="0051519B" w:rsidRDefault="0051519B" w:rsidP="0051519B">
      <w:pPr>
        <w:jc w:val="center"/>
        <w:rPr>
          <w:rFonts w:ascii="Times New Roman" w:hAnsi="Times New Roman"/>
          <w:b/>
          <w:sz w:val="24"/>
          <w:szCs w:val="24"/>
        </w:rPr>
      </w:pPr>
      <w:r>
        <w:rPr>
          <w:rFonts w:ascii="Times New Roman" w:hAnsi="Times New Roman"/>
          <w:b/>
          <w:sz w:val="24"/>
          <w:szCs w:val="24"/>
        </w:rPr>
        <w:t>ІХ. КООРДИНАЦІЯ ТА КОНТРОЛЬ ЗА ВИКОНАННЯМ ПРОГРАМИ</w:t>
      </w:r>
    </w:p>
    <w:p w:rsidR="0051519B" w:rsidRDefault="0051519B" w:rsidP="0051519B">
      <w:pPr>
        <w:spacing w:after="0"/>
        <w:rPr>
          <w:rFonts w:ascii="Times New Roman" w:hAnsi="Times New Roman"/>
          <w:sz w:val="24"/>
          <w:szCs w:val="24"/>
        </w:rPr>
      </w:pPr>
      <w:r>
        <w:rPr>
          <w:rFonts w:ascii="Times New Roman" w:hAnsi="Times New Roman"/>
          <w:sz w:val="24"/>
          <w:szCs w:val="24"/>
        </w:rPr>
        <w:t>Виконання Програми координують:</w:t>
      </w:r>
    </w:p>
    <w:p w:rsidR="0051519B" w:rsidRDefault="0051519B" w:rsidP="0051519B">
      <w:pPr>
        <w:spacing w:after="0"/>
        <w:rPr>
          <w:rFonts w:ascii="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культури, спорту та гуманітарної політики </w:t>
      </w:r>
      <w:proofErr w:type="spellStart"/>
      <w:r>
        <w:rPr>
          <w:rFonts w:ascii="Times New Roman" w:hAnsi="Times New Roman"/>
          <w:sz w:val="24"/>
          <w:szCs w:val="24"/>
        </w:rPr>
        <w:t>Новороздільської</w:t>
      </w:r>
      <w:proofErr w:type="spellEnd"/>
      <w:r>
        <w:rPr>
          <w:rFonts w:ascii="Times New Roman" w:hAnsi="Times New Roman"/>
          <w:sz w:val="24"/>
          <w:szCs w:val="24"/>
        </w:rPr>
        <w:t xml:space="preserve"> міської ради;</w:t>
      </w:r>
    </w:p>
    <w:p w:rsidR="0051519B" w:rsidRDefault="0051519B" w:rsidP="0051519B">
      <w:pPr>
        <w:spacing w:after="0"/>
        <w:rPr>
          <w:rFonts w:ascii="Times New Roman" w:hAnsi="Times New Roman"/>
          <w:sz w:val="24"/>
          <w:szCs w:val="24"/>
        </w:rPr>
      </w:pPr>
      <w:proofErr w:type="spellStart"/>
      <w:r>
        <w:rPr>
          <w:rFonts w:ascii="Times New Roman" w:hAnsi="Times New Roman"/>
          <w:sz w:val="24"/>
          <w:szCs w:val="24"/>
        </w:rPr>
        <w:t>-Постійна</w:t>
      </w:r>
      <w:proofErr w:type="spellEnd"/>
      <w:r>
        <w:rPr>
          <w:rFonts w:ascii="Times New Roman" w:hAnsi="Times New Roman"/>
          <w:sz w:val="24"/>
          <w:szCs w:val="24"/>
        </w:rPr>
        <w:t xml:space="preserve"> комісія з питань бюджету та регуляторної політики;</w:t>
      </w:r>
    </w:p>
    <w:p w:rsidR="0051519B" w:rsidRDefault="0051519B" w:rsidP="0051519B">
      <w:pPr>
        <w:spacing w:after="0"/>
        <w:rPr>
          <w:rFonts w:ascii="Times New Roman" w:hAnsi="Times New Roman"/>
          <w:sz w:val="24"/>
          <w:szCs w:val="24"/>
        </w:rPr>
      </w:pPr>
      <w:proofErr w:type="spellStart"/>
      <w:r>
        <w:rPr>
          <w:rFonts w:ascii="Times New Roman" w:hAnsi="Times New Roman"/>
          <w:sz w:val="24"/>
          <w:szCs w:val="24"/>
        </w:rPr>
        <w:t>-Постійна</w:t>
      </w:r>
      <w:proofErr w:type="spellEnd"/>
      <w:r>
        <w:rPr>
          <w:rFonts w:ascii="Times New Roman" w:hAnsi="Times New Roman"/>
          <w:sz w:val="24"/>
          <w:szCs w:val="24"/>
        </w:rPr>
        <w:t xml:space="preserve"> комісія з питань гуманітарної політики.</w:t>
      </w:r>
    </w:p>
    <w:p w:rsidR="0051519B" w:rsidRDefault="0051519B" w:rsidP="0051519B">
      <w:pPr>
        <w:spacing w:after="0"/>
        <w:jc w:val="both"/>
        <w:rPr>
          <w:rFonts w:ascii="Times New Roman" w:hAnsi="Times New Roman"/>
          <w:sz w:val="24"/>
          <w:szCs w:val="24"/>
        </w:rPr>
      </w:pPr>
    </w:p>
    <w:p w:rsidR="0051519B" w:rsidRDefault="0051519B" w:rsidP="0051519B">
      <w:pPr>
        <w:spacing w:after="0"/>
        <w:jc w:val="both"/>
        <w:rPr>
          <w:rFonts w:ascii="Times New Roman" w:hAnsi="Times New Roman"/>
          <w:sz w:val="24"/>
          <w:szCs w:val="24"/>
        </w:rPr>
      </w:pPr>
      <w:r>
        <w:rPr>
          <w:rFonts w:ascii="Times New Roman" w:hAnsi="Times New Roman"/>
          <w:sz w:val="24"/>
          <w:szCs w:val="24"/>
        </w:rPr>
        <w:t>Зміни до Програми погоджуються профільними підрозділами та затверджуються керівництвом міської ради.</w:t>
      </w:r>
    </w:p>
    <w:p w:rsidR="0051519B" w:rsidRDefault="0051519B" w:rsidP="0051519B">
      <w:pPr>
        <w:spacing w:after="0"/>
        <w:jc w:val="both"/>
        <w:rPr>
          <w:rFonts w:ascii="Times New Roman" w:hAnsi="Times New Roman"/>
          <w:sz w:val="24"/>
          <w:szCs w:val="24"/>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Pr="008010E8" w:rsidRDefault="0051519B" w:rsidP="0051519B">
      <w:pPr>
        <w:shd w:val="clear" w:color="auto" w:fill="FFFFFF"/>
        <w:spacing w:before="150" w:after="0" w:line="240" w:lineRule="auto"/>
        <w:rPr>
          <w:rFonts w:ascii="Times New Roman" w:hAnsi="Times New Roman"/>
          <w:color w:val="2C2B2B"/>
          <w:sz w:val="24"/>
          <w:szCs w:val="24"/>
          <w:lang w:eastAsia="uk-UA"/>
        </w:rPr>
      </w:pPr>
    </w:p>
    <w:p w:rsidR="0051519B" w:rsidRDefault="0051519B" w:rsidP="0051519B">
      <w:pPr>
        <w:shd w:val="clear" w:color="auto" w:fill="FFFFFF"/>
        <w:spacing w:before="150" w:after="0" w:line="240" w:lineRule="auto"/>
        <w:ind w:left="284"/>
        <w:jc w:val="center"/>
        <w:rPr>
          <w:rFonts w:ascii="Times New Roman" w:hAnsi="Times New Roman"/>
          <w:b/>
          <w:bCs/>
          <w:color w:val="2C2B2B"/>
          <w:sz w:val="28"/>
          <w:szCs w:val="28"/>
          <w:lang w:eastAsia="uk-UA"/>
        </w:rPr>
      </w:pPr>
      <w:r w:rsidRPr="00330301">
        <w:rPr>
          <w:rFonts w:ascii="Times New Roman" w:hAnsi="Times New Roman"/>
          <w:b/>
          <w:bCs/>
          <w:color w:val="2C2B2B"/>
          <w:sz w:val="28"/>
          <w:szCs w:val="28"/>
          <w:lang w:eastAsia="uk-UA"/>
        </w:rPr>
        <w:t>Ресурсне забезпечення </w:t>
      </w:r>
    </w:p>
    <w:p w:rsidR="0051519B" w:rsidRDefault="0051519B" w:rsidP="0051519B">
      <w:pPr>
        <w:shd w:val="clear" w:color="auto" w:fill="FFFFFF"/>
        <w:spacing w:before="150" w:after="0" w:line="240" w:lineRule="auto"/>
        <w:ind w:left="284"/>
        <w:jc w:val="center"/>
        <w:rPr>
          <w:rFonts w:ascii="Times New Roman" w:hAnsi="Times New Roman"/>
          <w:b/>
          <w:bCs/>
          <w:color w:val="2C2B2B"/>
          <w:sz w:val="28"/>
          <w:szCs w:val="28"/>
          <w:lang w:eastAsia="uk-UA"/>
        </w:rPr>
      </w:pPr>
      <w:r w:rsidRPr="00330301">
        <w:rPr>
          <w:rFonts w:ascii="Times New Roman" w:hAnsi="Times New Roman"/>
          <w:b/>
          <w:bCs/>
          <w:color w:val="2C2B2B"/>
          <w:sz w:val="28"/>
          <w:szCs w:val="28"/>
          <w:lang w:eastAsia="uk-UA"/>
        </w:rPr>
        <w:t xml:space="preserve">Програми </w:t>
      </w:r>
      <w:r>
        <w:rPr>
          <w:rFonts w:ascii="Times New Roman" w:hAnsi="Times New Roman"/>
          <w:b/>
          <w:bCs/>
          <w:color w:val="2C2B2B"/>
          <w:sz w:val="28"/>
          <w:szCs w:val="28"/>
          <w:lang w:eastAsia="uk-UA"/>
        </w:rPr>
        <w:t>Охорона</w:t>
      </w:r>
      <w:r w:rsidRPr="00330301">
        <w:rPr>
          <w:rFonts w:ascii="Times New Roman" w:hAnsi="Times New Roman"/>
          <w:b/>
          <w:bCs/>
          <w:color w:val="2C2B2B"/>
          <w:sz w:val="28"/>
          <w:szCs w:val="28"/>
          <w:lang w:eastAsia="uk-UA"/>
        </w:rPr>
        <w:t xml:space="preserve"> та збереження культурної спадщини </w:t>
      </w:r>
    </w:p>
    <w:p w:rsidR="0051519B" w:rsidRPr="00330301" w:rsidRDefault="0051519B" w:rsidP="0051519B">
      <w:pPr>
        <w:shd w:val="clear" w:color="auto" w:fill="FFFFFF"/>
        <w:spacing w:after="0" w:line="240" w:lineRule="auto"/>
        <w:ind w:left="284"/>
        <w:jc w:val="center"/>
        <w:rPr>
          <w:rFonts w:ascii="Times New Roman" w:hAnsi="Times New Roman"/>
          <w:b/>
          <w:bCs/>
          <w:color w:val="2C2B2B"/>
          <w:sz w:val="28"/>
          <w:szCs w:val="28"/>
          <w:lang w:eastAsia="uk-UA"/>
        </w:rPr>
      </w:pPr>
      <w:r>
        <w:rPr>
          <w:rFonts w:ascii="Times New Roman" w:hAnsi="Times New Roman"/>
          <w:b/>
          <w:bCs/>
          <w:color w:val="2C2B2B"/>
          <w:sz w:val="28"/>
          <w:szCs w:val="28"/>
          <w:lang w:eastAsia="uk-UA"/>
        </w:rPr>
        <w:t>на 2026 рік та прогноз на 2027</w:t>
      </w:r>
      <w:r w:rsidRPr="00330301">
        <w:rPr>
          <w:rFonts w:ascii="Times New Roman" w:hAnsi="Times New Roman"/>
          <w:b/>
          <w:bCs/>
          <w:color w:val="2C2B2B"/>
          <w:sz w:val="28"/>
          <w:szCs w:val="28"/>
          <w:lang w:eastAsia="uk-UA"/>
        </w:rPr>
        <w:t>-202</w:t>
      </w:r>
      <w:r>
        <w:rPr>
          <w:rFonts w:ascii="Times New Roman" w:hAnsi="Times New Roman"/>
          <w:b/>
          <w:bCs/>
          <w:color w:val="2C2B2B"/>
          <w:sz w:val="28"/>
          <w:szCs w:val="28"/>
          <w:lang w:eastAsia="uk-UA"/>
        </w:rPr>
        <w:t xml:space="preserve">8 роки     </w:t>
      </w:r>
    </w:p>
    <w:p w:rsidR="0051519B" w:rsidRPr="008010E8" w:rsidRDefault="0051519B" w:rsidP="0051519B">
      <w:pPr>
        <w:shd w:val="clear" w:color="auto" w:fill="FFFFFF"/>
        <w:spacing w:before="150" w:after="0" w:line="240" w:lineRule="auto"/>
        <w:rPr>
          <w:rFonts w:ascii="Times New Roman" w:hAnsi="Times New Roman"/>
          <w:color w:val="2C2B2B"/>
          <w:sz w:val="24"/>
          <w:szCs w:val="24"/>
          <w:lang w:eastAsia="uk-UA"/>
        </w:rPr>
      </w:pPr>
    </w:p>
    <w:tbl>
      <w:tblPr>
        <w:tblW w:w="9417" w:type="dxa"/>
        <w:tblInd w:w="359" w:type="dxa"/>
        <w:tblCellMar>
          <w:top w:w="15" w:type="dxa"/>
          <w:left w:w="15" w:type="dxa"/>
          <w:bottom w:w="15" w:type="dxa"/>
          <w:right w:w="15" w:type="dxa"/>
        </w:tblCellMar>
        <w:tblLook w:val="00A0"/>
      </w:tblPr>
      <w:tblGrid>
        <w:gridCol w:w="2977"/>
        <w:gridCol w:w="1417"/>
        <w:gridCol w:w="1418"/>
        <w:gridCol w:w="1417"/>
        <w:gridCol w:w="2188"/>
      </w:tblGrid>
      <w:tr w:rsidR="0051519B" w:rsidRPr="007D5788" w:rsidTr="000D2FC6">
        <w:trPr>
          <w:trHeight w:val="1173"/>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330301" w:rsidRDefault="0051519B" w:rsidP="000D2FC6">
            <w:pPr>
              <w:spacing w:after="0" w:line="240" w:lineRule="auto"/>
              <w:jc w:val="center"/>
              <w:rPr>
                <w:rFonts w:ascii="Times New Roman" w:hAnsi="Times New Roman"/>
                <w:b/>
                <w:color w:val="2C2B2B"/>
                <w:sz w:val="24"/>
                <w:szCs w:val="24"/>
                <w:lang w:eastAsia="uk-UA"/>
              </w:rPr>
            </w:pPr>
            <w:r w:rsidRPr="00330301">
              <w:rPr>
                <w:rFonts w:ascii="Times New Roman" w:hAnsi="Times New Roman"/>
                <w:b/>
                <w:color w:val="2C2B2B"/>
                <w:sz w:val="24"/>
                <w:szCs w:val="24"/>
                <w:lang w:eastAsia="uk-UA"/>
              </w:rPr>
              <w:t>Обсяг коштів, які пропонується</w:t>
            </w:r>
          </w:p>
          <w:p w:rsidR="0051519B" w:rsidRPr="00330301" w:rsidRDefault="0051519B" w:rsidP="000D2FC6">
            <w:pPr>
              <w:spacing w:after="0" w:line="240" w:lineRule="auto"/>
              <w:jc w:val="center"/>
              <w:rPr>
                <w:rFonts w:ascii="Times New Roman" w:hAnsi="Times New Roman"/>
                <w:b/>
                <w:color w:val="2C2B2B"/>
                <w:sz w:val="24"/>
                <w:szCs w:val="24"/>
                <w:lang w:eastAsia="uk-UA"/>
              </w:rPr>
            </w:pPr>
            <w:r w:rsidRPr="00330301">
              <w:rPr>
                <w:rFonts w:ascii="Times New Roman" w:hAnsi="Times New Roman"/>
                <w:b/>
                <w:color w:val="2C2B2B"/>
                <w:sz w:val="24"/>
                <w:szCs w:val="24"/>
                <w:lang w:eastAsia="uk-UA"/>
              </w:rPr>
              <w:t>залучити на виконання Програми</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330301" w:rsidRDefault="0051519B" w:rsidP="000D2FC6">
            <w:pPr>
              <w:spacing w:after="0" w:line="240" w:lineRule="auto"/>
              <w:jc w:val="center"/>
              <w:rPr>
                <w:rFonts w:ascii="Times New Roman" w:hAnsi="Times New Roman"/>
                <w:b/>
                <w:color w:val="2C2B2B"/>
                <w:sz w:val="24"/>
                <w:szCs w:val="24"/>
                <w:lang w:eastAsia="uk-UA"/>
              </w:rPr>
            </w:pPr>
            <w:r>
              <w:rPr>
                <w:rFonts w:ascii="Times New Roman" w:hAnsi="Times New Roman"/>
                <w:b/>
                <w:color w:val="2C2B2B"/>
                <w:sz w:val="24"/>
                <w:szCs w:val="24"/>
                <w:lang w:eastAsia="uk-UA"/>
              </w:rPr>
              <w:t>2026</w:t>
            </w:r>
            <w:r w:rsidRPr="00330301">
              <w:rPr>
                <w:rFonts w:ascii="Times New Roman" w:hAnsi="Times New Roman"/>
                <w:b/>
                <w:color w:val="2C2B2B"/>
                <w:sz w:val="24"/>
                <w:szCs w:val="24"/>
                <w:lang w:eastAsia="uk-UA"/>
              </w:rPr>
              <w:t xml:space="preserve"> рік</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330301" w:rsidRDefault="0051519B" w:rsidP="000D2FC6">
            <w:pPr>
              <w:spacing w:after="0" w:line="240" w:lineRule="auto"/>
              <w:jc w:val="center"/>
              <w:rPr>
                <w:rFonts w:ascii="Times New Roman" w:hAnsi="Times New Roman"/>
                <w:b/>
                <w:color w:val="2C2B2B"/>
                <w:sz w:val="24"/>
                <w:szCs w:val="24"/>
                <w:lang w:eastAsia="uk-UA"/>
              </w:rPr>
            </w:pPr>
            <w:r>
              <w:rPr>
                <w:rFonts w:ascii="Times New Roman" w:hAnsi="Times New Roman"/>
                <w:b/>
                <w:color w:val="2C2B2B"/>
                <w:sz w:val="24"/>
                <w:szCs w:val="24"/>
                <w:lang w:eastAsia="uk-UA"/>
              </w:rPr>
              <w:t>2027</w:t>
            </w:r>
            <w:r w:rsidRPr="00330301">
              <w:rPr>
                <w:rFonts w:ascii="Times New Roman" w:hAnsi="Times New Roman"/>
                <w:b/>
                <w:color w:val="2C2B2B"/>
                <w:sz w:val="24"/>
                <w:szCs w:val="24"/>
                <w:lang w:eastAsia="uk-UA"/>
              </w:rPr>
              <w:t xml:space="preserve"> рік</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330301" w:rsidRDefault="0051519B" w:rsidP="000D2FC6">
            <w:pPr>
              <w:spacing w:after="0" w:line="240" w:lineRule="auto"/>
              <w:jc w:val="center"/>
              <w:rPr>
                <w:rFonts w:ascii="Times New Roman" w:hAnsi="Times New Roman"/>
                <w:b/>
                <w:color w:val="2C2B2B"/>
                <w:sz w:val="24"/>
                <w:szCs w:val="24"/>
                <w:lang w:eastAsia="uk-UA"/>
              </w:rPr>
            </w:pPr>
            <w:r>
              <w:rPr>
                <w:rFonts w:ascii="Times New Roman" w:hAnsi="Times New Roman"/>
                <w:b/>
                <w:color w:val="2C2B2B"/>
                <w:sz w:val="24"/>
                <w:szCs w:val="24"/>
                <w:lang w:eastAsia="uk-UA"/>
              </w:rPr>
              <w:t>2028</w:t>
            </w:r>
            <w:r w:rsidRPr="00330301">
              <w:rPr>
                <w:rFonts w:ascii="Times New Roman" w:hAnsi="Times New Roman"/>
                <w:b/>
                <w:color w:val="2C2B2B"/>
                <w:sz w:val="24"/>
                <w:szCs w:val="24"/>
                <w:lang w:eastAsia="uk-UA"/>
              </w:rPr>
              <w:t xml:space="preserve"> рік</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330301" w:rsidRDefault="0051519B" w:rsidP="000D2FC6">
            <w:pPr>
              <w:spacing w:after="0" w:line="240" w:lineRule="auto"/>
              <w:jc w:val="center"/>
              <w:rPr>
                <w:rFonts w:ascii="Times New Roman" w:hAnsi="Times New Roman"/>
                <w:b/>
                <w:color w:val="2C2B2B"/>
                <w:sz w:val="24"/>
                <w:szCs w:val="24"/>
                <w:lang w:eastAsia="uk-UA"/>
              </w:rPr>
            </w:pPr>
            <w:r w:rsidRPr="00330301">
              <w:rPr>
                <w:rFonts w:ascii="Times New Roman" w:hAnsi="Times New Roman"/>
                <w:b/>
                <w:color w:val="2C2B2B"/>
                <w:sz w:val="24"/>
                <w:szCs w:val="24"/>
                <w:lang w:eastAsia="uk-UA"/>
              </w:rPr>
              <w:t>Усього витрат на виконання Програми</w:t>
            </w:r>
          </w:p>
        </w:tc>
      </w:tr>
      <w:tr w:rsidR="0051519B" w:rsidRPr="007D5788" w:rsidTr="000D2FC6">
        <w:trPr>
          <w:trHeight w:val="584"/>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7223AF" w:rsidRDefault="0051519B" w:rsidP="000D2FC6">
            <w:pPr>
              <w:spacing w:after="0" w:line="240" w:lineRule="auto"/>
              <w:jc w:val="center"/>
              <w:rPr>
                <w:rFonts w:ascii="Times New Roman" w:hAnsi="Times New Roman"/>
                <w:sz w:val="24"/>
                <w:szCs w:val="24"/>
                <w:lang w:eastAsia="uk-UA"/>
              </w:rPr>
            </w:pPr>
            <w:r w:rsidRPr="007223AF">
              <w:rPr>
                <w:rFonts w:ascii="Times New Roman" w:hAnsi="Times New Roman"/>
                <w:b/>
                <w:bCs/>
                <w:sz w:val="24"/>
                <w:szCs w:val="24"/>
                <w:lang w:eastAsia="uk-UA"/>
              </w:rPr>
              <w:t>Всього</w:t>
            </w:r>
            <w:r w:rsidRPr="007223AF">
              <w:rPr>
                <w:rFonts w:ascii="Times New Roman" w:hAnsi="Times New Roman"/>
                <w:b/>
                <w:bCs/>
                <w:sz w:val="28"/>
                <w:szCs w:val="28"/>
                <w:lang w:eastAsia="uk-UA"/>
              </w:rPr>
              <w:t xml:space="preserve"> </w:t>
            </w:r>
            <w:r w:rsidRPr="007223AF">
              <w:rPr>
                <w:rFonts w:ascii="Times New Roman" w:hAnsi="Times New Roman"/>
                <w:b/>
                <w:bCs/>
                <w:sz w:val="24"/>
                <w:szCs w:val="24"/>
                <w:lang w:eastAsia="uk-UA"/>
              </w:rPr>
              <w:t xml:space="preserve">(тис. </w:t>
            </w:r>
            <w:proofErr w:type="spellStart"/>
            <w:r w:rsidRPr="007223AF">
              <w:rPr>
                <w:rFonts w:ascii="Times New Roman" w:hAnsi="Times New Roman"/>
                <w:b/>
                <w:bCs/>
                <w:sz w:val="24"/>
                <w:szCs w:val="24"/>
                <w:lang w:eastAsia="uk-UA"/>
              </w:rPr>
              <w:t>грн</w:t>
            </w:r>
            <w:proofErr w:type="spellEnd"/>
            <w:r w:rsidRPr="007223AF">
              <w:rPr>
                <w:rFonts w:ascii="Times New Roman" w:hAnsi="Times New Roman"/>
                <w:b/>
                <w:bCs/>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b/>
                <w:sz w:val="24"/>
                <w:szCs w:val="24"/>
                <w:lang w:eastAsia="uk-UA"/>
              </w:rPr>
            </w:pPr>
            <w:r w:rsidRPr="00164F37">
              <w:rPr>
                <w:rFonts w:ascii="Times New Roman" w:hAnsi="Times New Roman"/>
                <w:b/>
                <w:sz w:val="24"/>
                <w:szCs w:val="24"/>
                <w:lang w:eastAsia="uk-UA"/>
              </w:rPr>
              <w:t>700,0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15</w:t>
            </w:r>
            <w:r w:rsidRPr="00164F37">
              <w:rPr>
                <w:rFonts w:ascii="Times New Roman" w:hAnsi="Times New Roman"/>
                <w:b/>
                <w:bCs/>
                <w:sz w:val="24"/>
                <w:szCs w:val="24"/>
                <w:lang w:eastAsia="uk-UA"/>
              </w:rPr>
              <w:t>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b/>
                <w:bCs/>
                <w:sz w:val="24"/>
                <w:szCs w:val="24"/>
                <w:lang w:eastAsia="uk-UA"/>
              </w:rPr>
            </w:pPr>
            <w:r w:rsidRPr="00164F37">
              <w:rPr>
                <w:rFonts w:ascii="Times New Roman" w:hAnsi="Times New Roman"/>
                <w:b/>
                <w:bCs/>
                <w:sz w:val="24"/>
                <w:szCs w:val="24"/>
                <w:lang w:eastAsia="uk-UA"/>
              </w:rPr>
              <w:t>150,0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100</w:t>
            </w:r>
            <w:r w:rsidRPr="00164F37">
              <w:rPr>
                <w:rFonts w:ascii="Times New Roman" w:hAnsi="Times New Roman"/>
                <w:b/>
                <w:bCs/>
                <w:sz w:val="24"/>
                <w:szCs w:val="24"/>
                <w:lang w:eastAsia="uk-UA"/>
              </w:rPr>
              <w:t>0,0</w:t>
            </w:r>
          </w:p>
        </w:tc>
      </w:tr>
      <w:tr w:rsidR="0051519B" w:rsidRPr="007D5788" w:rsidTr="000D2FC6">
        <w:trPr>
          <w:trHeight w:val="251"/>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7223AF" w:rsidRDefault="0051519B" w:rsidP="000D2FC6">
            <w:pPr>
              <w:spacing w:after="0" w:line="240" w:lineRule="auto"/>
              <w:jc w:val="center"/>
              <w:rPr>
                <w:rFonts w:ascii="Times New Roman" w:hAnsi="Times New Roman"/>
                <w:sz w:val="24"/>
                <w:szCs w:val="24"/>
                <w:lang w:eastAsia="uk-UA"/>
              </w:rPr>
            </w:pPr>
            <w:r w:rsidRPr="007223AF">
              <w:rPr>
                <w:rFonts w:ascii="Times New Roman" w:hAnsi="Times New Roman"/>
                <w:b/>
                <w:bCs/>
                <w:sz w:val="24"/>
                <w:szCs w:val="24"/>
                <w:lang w:eastAsia="uk-UA"/>
              </w:rPr>
              <w:t>в тому числі:</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p>
        </w:tc>
      </w:tr>
      <w:tr w:rsidR="0051519B" w:rsidRPr="007D5788" w:rsidTr="000D2FC6">
        <w:trPr>
          <w:trHeight w:val="530"/>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7223AF" w:rsidRDefault="0051519B" w:rsidP="000D2FC6">
            <w:pPr>
              <w:spacing w:after="0" w:line="240" w:lineRule="auto"/>
              <w:jc w:val="center"/>
              <w:rPr>
                <w:rFonts w:ascii="Times New Roman" w:hAnsi="Times New Roman"/>
                <w:b/>
                <w:bCs/>
                <w:sz w:val="24"/>
                <w:szCs w:val="24"/>
                <w:lang w:eastAsia="uk-UA"/>
              </w:rPr>
            </w:pPr>
            <w:r w:rsidRPr="007223AF">
              <w:rPr>
                <w:rFonts w:ascii="Times New Roman" w:hAnsi="Times New Roman"/>
                <w:b/>
                <w:bCs/>
                <w:sz w:val="24"/>
                <w:szCs w:val="24"/>
                <w:lang w:eastAsia="uk-UA"/>
              </w:rPr>
              <w:t>місцевий  бюджет,</w:t>
            </w:r>
          </w:p>
          <w:p w:rsidR="0051519B" w:rsidRPr="007223AF" w:rsidRDefault="0051519B" w:rsidP="000D2FC6">
            <w:pPr>
              <w:spacing w:after="0" w:line="240" w:lineRule="auto"/>
              <w:jc w:val="center"/>
              <w:rPr>
                <w:rFonts w:ascii="Times New Roman" w:hAnsi="Times New Roman"/>
                <w:sz w:val="24"/>
                <w:szCs w:val="24"/>
                <w:lang w:eastAsia="uk-UA"/>
              </w:rPr>
            </w:pPr>
            <w:r w:rsidRPr="007223AF">
              <w:rPr>
                <w:rFonts w:ascii="Times New Roman" w:hAnsi="Times New Roman"/>
                <w:b/>
                <w:bCs/>
                <w:sz w:val="24"/>
                <w:szCs w:val="24"/>
                <w:lang w:eastAsia="uk-UA"/>
              </w:rPr>
              <w:t xml:space="preserve">(тис. </w:t>
            </w:r>
            <w:proofErr w:type="spellStart"/>
            <w:r w:rsidRPr="007223AF">
              <w:rPr>
                <w:rFonts w:ascii="Times New Roman" w:hAnsi="Times New Roman"/>
                <w:b/>
                <w:bCs/>
                <w:sz w:val="24"/>
                <w:szCs w:val="24"/>
                <w:lang w:eastAsia="uk-UA"/>
              </w:rPr>
              <w:t>грн</w:t>
            </w:r>
            <w:proofErr w:type="spellEnd"/>
            <w:r w:rsidRPr="007223AF">
              <w:rPr>
                <w:rFonts w:ascii="Times New Roman" w:hAnsi="Times New Roman"/>
                <w:b/>
                <w:bCs/>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Pr>
                <w:rFonts w:ascii="Times New Roman" w:hAnsi="Times New Roman"/>
                <w:bCs/>
                <w:sz w:val="24"/>
                <w:szCs w:val="24"/>
                <w:lang w:eastAsia="uk-UA"/>
              </w:rPr>
              <w:t>15</w:t>
            </w:r>
            <w:r w:rsidRPr="00164F37">
              <w:rPr>
                <w:rFonts w:ascii="Times New Roman" w:hAnsi="Times New Roman"/>
                <w:bCs/>
                <w:sz w:val="24"/>
                <w:szCs w:val="24"/>
                <w:lang w:eastAsia="uk-UA"/>
              </w:rPr>
              <w:t>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A40ED7" w:rsidRDefault="0051519B" w:rsidP="000D2F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A40ED7" w:rsidRDefault="0051519B" w:rsidP="000D2F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25</w:t>
            </w:r>
            <w:r w:rsidRPr="00164F37">
              <w:rPr>
                <w:rFonts w:ascii="Times New Roman" w:hAnsi="Times New Roman"/>
                <w:sz w:val="24"/>
                <w:szCs w:val="24"/>
                <w:lang w:eastAsia="uk-UA"/>
              </w:rPr>
              <w:t>0,0</w:t>
            </w:r>
          </w:p>
        </w:tc>
      </w:tr>
      <w:tr w:rsidR="0051519B" w:rsidRPr="007D5788" w:rsidTr="000D2FC6">
        <w:trPr>
          <w:trHeight w:val="782"/>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7223AF" w:rsidRDefault="0051519B" w:rsidP="000D2FC6">
            <w:pPr>
              <w:spacing w:after="0" w:line="240" w:lineRule="auto"/>
              <w:jc w:val="center"/>
              <w:rPr>
                <w:rFonts w:ascii="Times New Roman" w:hAnsi="Times New Roman"/>
                <w:sz w:val="24"/>
                <w:szCs w:val="24"/>
                <w:lang w:eastAsia="uk-UA"/>
              </w:rPr>
            </w:pPr>
            <w:r w:rsidRPr="007223AF">
              <w:rPr>
                <w:rFonts w:ascii="Times New Roman" w:hAnsi="Times New Roman"/>
                <w:b/>
                <w:bCs/>
                <w:sz w:val="24"/>
                <w:szCs w:val="24"/>
                <w:lang w:eastAsia="uk-UA"/>
              </w:rPr>
              <w:t xml:space="preserve">обласний  бюджет, (тис. </w:t>
            </w:r>
            <w:proofErr w:type="spellStart"/>
            <w:r w:rsidRPr="007223AF">
              <w:rPr>
                <w:rFonts w:ascii="Times New Roman" w:hAnsi="Times New Roman"/>
                <w:b/>
                <w:bCs/>
                <w:sz w:val="24"/>
                <w:szCs w:val="24"/>
                <w:lang w:eastAsia="uk-UA"/>
              </w:rPr>
              <w:t>грн</w:t>
            </w:r>
            <w:proofErr w:type="spellEnd"/>
            <w:r w:rsidRPr="007223AF">
              <w:rPr>
                <w:rFonts w:ascii="Times New Roman" w:hAnsi="Times New Roman"/>
                <w:b/>
                <w:bCs/>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sidRPr="00164F37">
              <w:rPr>
                <w:rFonts w:ascii="Times New Roman" w:hAnsi="Times New Roman"/>
                <w:sz w:val="24"/>
                <w:szCs w:val="24"/>
                <w:lang w:eastAsia="uk-UA"/>
              </w:rPr>
              <w:t>500,0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val="en-US" w:eastAsia="uk-UA"/>
              </w:rPr>
            </w:pPr>
            <w:r w:rsidRPr="00164F37">
              <w:rPr>
                <w:rFonts w:ascii="Times New Roman" w:hAnsi="Times New Roman"/>
                <w:sz w:val="24"/>
                <w:szCs w:val="24"/>
                <w:lang w:val="en-US" w:eastAsia="uk-UA"/>
              </w:rPr>
              <w:t>-</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sidRPr="00164F37">
              <w:rPr>
                <w:rFonts w:ascii="Times New Roman" w:hAnsi="Times New Roman"/>
                <w:sz w:val="24"/>
                <w:szCs w:val="24"/>
                <w:lang w:eastAsia="uk-UA"/>
              </w:rPr>
              <w:t>500,0</w:t>
            </w:r>
          </w:p>
        </w:tc>
      </w:tr>
      <w:tr w:rsidR="0051519B" w:rsidRPr="007D5788" w:rsidTr="000D2FC6">
        <w:trPr>
          <w:trHeight w:val="782"/>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7223AF" w:rsidRDefault="0051519B" w:rsidP="000D2FC6">
            <w:pPr>
              <w:spacing w:after="0" w:line="240" w:lineRule="auto"/>
              <w:jc w:val="center"/>
              <w:rPr>
                <w:rFonts w:ascii="Times New Roman" w:hAnsi="Times New Roman"/>
                <w:b/>
                <w:bCs/>
                <w:sz w:val="24"/>
                <w:szCs w:val="24"/>
              </w:rPr>
            </w:pPr>
            <w:r w:rsidRPr="007223AF">
              <w:rPr>
                <w:rFonts w:ascii="Times New Roman" w:hAnsi="Times New Roman"/>
                <w:b/>
                <w:bCs/>
                <w:sz w:val="24"/>
                <w:szCs w:val="24"/>
              </w:rPr>
              <w:t>Кошти інших джерел, не заборонених чинним законодавством України,</w:t>
            </w:r>
          </w:p>
          <w:p w:rsidR="0051519B" w:rsidRPr="007223AF" w:rsidRDefault="0051519B" w:rsidP="000D2FC6">
            <w:pPr>
              <w:spacing w:after="0" w:line="240" w:lineRule="auto"/>
              <w:jc w:val="center"/>
              <w:rPr>
                <w:rFonts w:ascii="Times New Roman" w:hAnsi="Times New Roman"/>
                <w:b/>
                <w:bCs/>
                <w:sz w:val="24"/>
                <w:szCs w:val="24"/>
                <w:lang w:eastAsia="uk-UA"/>
              </w:rPr>
            </w:pPr>
            <w:r w:rsidRPr="007223AF">
              <w:rPr>
                <w:rFonts w:ascii="Times New Roman" w:hAnsi="Times New Roman"/>
                <w:b/>
                <w:bCs/>
                <w:sz w:val="24"/>
                <w:szCs w:val="24"/>
              </w:rPr>
              <w:t xml:space="preserve">(тис. </w:t>
            </w:r>
            <w:proofErr w:type="spellStart"/>
            <w:r w:rsidRPr="007223AF">
              <w:rPr>
                <w:rFonts w:ascii="Times New Roman" w:hAnsi="Times New Roman"/>
                <w:b/>
                <w:bCs/>
                <w:sz w:val="24"/>
                <w:szCs w:val="24"/>
              </w:rPr>
              <w:t>грн</w:t>
            </w:r>
            <w:proofErr w:type="spellEnd"/>
            <w:r w:rsidRPr="007223AF">
              <w:rPr>
                <w:rFonts w:ascii="Times New Roman" w:hAnsi="Times New Roman"/>
                <w:b/>
                <w:bCs/>
                <w:sz w:val="24"/>
                <w:szCs w:val="24"/>
              </w:rPr>
              <w:t>)</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50</w:t>
            </w:r>
            <w:r w:rsidRPr="00164F37">
              <w:rPr>
                <w:rFonts w:ascii="Times New Roman" w:hAnsi="Times New Roman"/>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sidRPr="00164F37">
              <w:rPr>
                <w:rFonts w:ascii="Times New Roman" w:hAnsi="Times New Roman"/>
                <w:sz w:val="24"/>
                <w:szCs w:val="24"/>
                <w:lang w:eastAsia="uk-UA"/>
              </w:rPr>
              <w:t>1</w:t>
            </w:r>
            <w:r>
              <w:rPr>
                <w:rFonts w:ascii="Times New Roman" w:hAnsi="Times New Roman"/>
                <w:sz w:val="24"/>
                <w:szCs w:val="24"/>
                <w:lang w:eastAsia="uk-UA"/>
              </w:rPr>
              <w:t>0</w:t>
            </w:r>
            <w:r w:rsidRPr="00164F37">
              <w:rPr>
                <w:rFonts w:ascii="Times New Roman" w:hAnsi="Times New Roman"/>
                <w:sz w:val="24"/>
                <w:szCs w:val="24"/>
                <w:lang w:eastAsia="uk-UA"/>
              </w:rPr>
              <w:t>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sidRPr="00164F37">
              <w:rPr>
                <w:rFonts w:ascii="Times New Roman" w:hAnsi="Times New Roman"/>
                <w:sz w:val="24"/>
                <w:szCs w:val="24"/>
                <w:lang w:eastAsia="uk-UA"/>
              </w:rPr>
              <w:t>1</w:t>
            </w:r>
            <w:r>
              <w:rPr>
                <w:rFonts w:ascii="Times New Roman" w:hAnsi="Times New Roman"/>
                <w:sz w:val="24"/>
                <w:szCs w:val="24"/>
                <w:lang w:eastAsia="uk-UA"/>
              </w:rPr>
              <w:t>0</w:t>
            </w:r>
            <w:r w:rsidRPr="00164F37">
              <w:rPr>
                <w:rFonts w:ascii="Times New Roman" w:hAnsi="Times New Roman"/>
                <w:sz w:val="24"/>
                <w:szCs w:val="24"/>
                <w:lang w:eastAsia="uk-UA"/>
              </w:rPr>
              <w:t>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51519B" w:rsidRPr="00164F37" w:rsidRDefault="0051519B" w:rsidP="000D2F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25</w:t>
            </w:r>
            <w:r w:rsidRPr="00164F37">
              <w:rPr>
                <w:rFonts w:ascii="Times New Roman" w:hAnsi="Times New Roman"/>
                <w:sz w:val="24"/>
                <w:szCs w:val="24"/>
                <w:lang w:eastAsia="uk-UA"/>
              </w:rPr>
              <w:t>0,0</w:t>
            </w:r>
          </w:p>
        </w:tc>
      </w:tr>
      <w:tr w:rsidR="0051519B" w:rsidRPr="007D5788" w:rsidTr="000D2FC6">
        <w:trPr>
          <w:trHeight w:val="251"/>
        </w:trPr>
        <w:tc>
          <w:tcPr>
            <w:tcW w:w="297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51519B" w:rsidRPr="00E673F5" w:rsidRDefault="0051519B" w:rsidP="000D2FC6">
            <w:pPr>
              <w:spacing w:after="0" w:line="240" w:lineRule="auto"/>
              <w:rPr>
                <w:rFonts w:ascii="Times New Roman" w:hAnsi="Times New Roman"/>
                <w:b/>
                <w:bCs/>
                <w:color w:val="FF0000"/>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tc>
        <w:tc>
          <w:tcPr>
            <w:tcW w:w="1418"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tc>
        <w:tc>
          <w:tcPr>
            <w:tcW w:w="2188"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51519B" w:rsidRPr="00164F37" w:rsidRDefault="0051519B" w:rsidP="000D2FC6">
            <w:pPr>
              <w:spacing w:after="0" w:line="240" w:lineRule="auto"/>
              <w:rPr>
                <w:rFonts w:ascii="Times New Roman" w:hAnsi="Times New Roman"/>
                <w:sz w:val="24"/>
                <w:szCs w:val="24"/>
                <w:lang w:eastAsia="uk-UA"/>
              </w:rPr>
            </w:pPr>
          </w:p>
        </w:tc>
      </w:tr>
    </w:tbl>
    <w:p w:rsidR="0051519B" w:rsidRPr="00E673F5" w:rsidRDefault="0051519B" w:rsidP="0051519B">
      <w:pPr>
        <w:shd w:val="clear" w:color="auto" w:fill="FFFFFF"/>
        <w:spacing w:before="150" w:after="0" w:line="240" w:lineRule="auto"/>
        <w:rPr>
          <w:rFonts w:ascii="Times New Roman" w:hAnsi="Times New Roman"/>
          <w:b/>
          <w:bCs/>
          <w:color w:val="FF0000"/>
          <w:sz w:val="24"/>
          <w:szCs w:val="24"/>
          <w:lang w:eastAsia="uk-UA"/>
        </w:rPr>
      </w:pPr>
      <w:r w:rsidRPr="00E673F5">
        <w:rPr>
          <w:rFonts w:ascii="Times New Roman" w:hAnsi="Times New Roman"/>
          <w:b/>
          <w:bCs/>
          <w:color w:val="FF0000"/>
          <w:sz w:val="24"/>
          <w:szCs w:val="24"/>
          <w:lang w:eastAsia="uk-UA"/>
        </w:rPr>
        <w:t> </w:t>
      </w: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Керівник установи –</w:t>
      </w: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головного розпорядника коштів                                                   Володимир ЗАСАНСЬКИЙ</w:t>
      </w: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Відповідальний виконавець програми                                        Володимир ЗАСАНСЬКИЙ</w:t>
      </w:r>
    </w:p>
    <w:p w:rsidR="0051519B" w:rsidRDefault="0051519B" w:rsidP="0051519B">
      <w:pPr>
        <w:spacing w:after="0" w:line="240" w:lineRule="auto"/>
        <w:rPr>
          <w:rFonts w:ascii="Times New Roman" w:hAnsi="Times New Roman"/>
          <w:sz w:val="24"/>
          <w:szCs w:val="24"/>
          <w:lang w:eastAsia="uk-UA"/>
        </w:rPr>
      </w:pPr>
    </w:p>
    <w:p w:rsidR="0051519B" w:rsidRPr="008010E8"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pacing w:after="0" w:line="240" w:lineRule="auto"/>
        <w:rPr>
          <w:rFonts w:ascii="Times New Roman" w:hAnsi="Times New Roman"/>
          <w:sz w:val="24"/>
          <w:szCs w:val="24"/>
          <w:lang w:eastAsia="uk-UA"/>
        </w:rPr>
      </w:pPr>
    </w:p>
    <w:p w:rsidR="0051519B" w:rsidRDefault="0051519B" w:rsidP="0051519B">
      <w:pPr>
        <w:shd w:val="clear" w:color="auto" w:fill="FFFFFF"/>
        <w:spacing w:before="150" w:after="0" w:line="240" w:lineRule="auto"/>
        <w:rPr>
          <w:rFonts w:ascii="Times New Roman" w:hAnsi="Times New Roman"/>
          <w:sz w:val="24"/>
          <w:szCs w:val="24"/>
          <w:lang w:eastAsia="uk-UA"/>
        </w:rPr>
      </w:pPr>
    </w:p>
    <w:p w:rsidR="0051519B" w:rsidRDefault="0051519B" w:rsidP="0051519B">
      <w:pPr>
        <w:shd w:val="clear" w:color="auto" w:fill="FFFFFF"/>
        <w:spacing w:before="150" w:after="0" w:line="240" w:lineRule="auto"/>
        <w:rPr>
          <w:rFonts w:ascii="Times New Roman" w:hAnsi="Times New Roman"/>
          <w:sz w:val="24"/>
          <w:szCs w:val="24"/>
          <w:lang w:eastAsia="uk-UA"/>
        </w:rPr>
      </w:pPr>
    </w:p>
    <w:p w:rsidR="0051519B" w:rsidRDefault="0051519B" w:rsidP="0051519B">
      <w:pPr>
        <w:shd w:val="clear" w:color="auto" w:fill="FFFFFF"/>
        <w:spacing w:before="150" w:after="0" w:line="240" w:lineRule="auto"/>
        <w:rPr>
          <w:rFonts w:ascii="Times New Roman" w:hAnsi="Times New Roman"/>
          <w:sz w:val="24"/>
          <w:szCs w:val="24"/>
          <w:lang w:eastAsia="uk-UA"/>
        </w:rPr>
      </w:pPr>
    </w:p>
    <w:p w:rsidR="0051519B" w:rsidRDefault="0051519B" w:rsidP="0051519B">
      <w:pPr>
        <w:shd w:val="clear" w:color="auto" w:fill="FFFFFF"/>
        <w:spacing w:after="0" w:line="240" w:lineRule="auto"/>
        <w:ind w:left="5103"/>
        <w:rPr>
          <w:rFonts w:ascii="Times New Roman" w:hAnsi="Times New Roman"/>
          <w:b/>
          <w:bCs/>
          <w:color w:val="2C2B2B"/>
          <w:sz w:val="24"/>
          <w:szCs w:val="24"/>
          <w:lang w:eastAsia="uk-UA"/>
        </w:rPr>
      </w:pPr>
    </w:p>
    <w:p w:rsidR="0051519B" w:rsidRDefault="0051519B" w:rsidP="0051519B">
      <w:pPr>
        <w:shd w:val="clear" w:color="auto" w:fill="FFFFFF"/>
        <w:spacing w:after="0" w:line="240" w:lineRule="auto"/>
        <w:ind w:left="5103"/>
        <w:rPr>
          <w:rFonts w:ascii="Times New Roman" w:hAnsi="Times New Roman"/>
          <w:b/>
          <w:bCs/>
          <w:color w:val="2C2B2B"/>
          <w:sz w:val="24"/>
          <w:szCs w:val="24"/>
          <w:lang w:eastAsia="uk-UA"/>
        </w:rPr>
      </w:pPr>
    </w:p>
    <w:p w:rsidR="0051519B" w:rsidRDefault="0051519B" w:rsidP="0051519B">
      <w:pPr>
        <w:shd w:val="clear" w:color="auto" w:fill="FFFFFF"/>
        <w:spacing w:after="0" w:line="240" w:lineRule="auto"/>
        <w:ind w:left="5103"/>
        <w:rPr>
          <w:rFonts w:ascii="Times New Roman" w:hAnsi="Times New Roman"/>
          <w:b/>
          <w:bCs/>
          <w:color w:val="2C2B2B"/>
          <w:sz w:val="24"/>
          <w:szCs w:val="24"/>
          <w:lang w:eastAsia="uk-UA"/>
        </w:rPr>
      </w:pPr>
    </w:p>
    <w:p w:rsidR="0051519B" w:rsidRDefault="0051519B" w:rsidP="0051519B">
      <w:pPr>
        <w:shd w:val="clear" w:color="auto" w:fill="FFFFFF"/>
        <w:spacing w:after="0" w:line="240" w:lineRule="auto"/>
        <w:ind w:left="5103"/>
        <w:rPr>
          <w:rFonts w:ascii="Times New Roman" w:hAnsi="Times New Roman"/>
          <w:color w:val="2C2B2B"/>
          <w:sz w:val="24"/>
          <w:szCs w:val="24"/>
          <w:lang w:eastAsia="uk-UA"/>
        </w:rPr>
      </w:pPr>
    </w:p>
    <w:p w:rsidR="0051519B" w:rsidRDefault="0051519B" w:rsidP="0051519B">
      <w:pPr>
        <w:shd w:val="clear" w:color="auto" w:fill="FFFFFF"/>
        <w:spacing w:after="0" w:line="240" w:lineRule="auto"/>
        <w:ind w:left="5103"/>
        <w:rPr>
          <w:rFonts w:ascii="Times New Roman" w:hAnsi="Times New Roman"/>
          <w:color w:val="2C2B2B"/>
          <w:sz w:val="24"/>
          <w:szCs w:val="24"/>
          <w:lang w:eastAsia="uk-UA"/>
        </w:rPr>
      </w:pPr>
    </w:p>
    <w:p w:rsidR="0051519B" w:rsidRPr="007223AF" w:rsidRDefault="0051519B" w:rsidP="0051519B">
      <w:pPr>
        <w:shd w:val="clear" w:color="auto" w:fill="FFFFFF"/>
        <w:spacing w:after="0" w:line="240" w:lineRule="auto"/>
        <w:rPr>
          <w:rFonts w:ascii="Times New Roman" w:hAnsi="Times New Roman"/>
          <w:color w:val="2C2B2B"/>
          <w:sz w:val="24"/>
          <w:szCs w:val="24"/>
          <w:lang w:eastAsia="uk-UA"/>
        </w:rPr>
      </w:pPr>
    </w:p>
    <w:p w:rsidR="0051519B" w:rsidRPr="007223AF" w:rsidRDefault="0051519B" w:rsidP="0051519B">
      <w:pPr>
        <w:autoSpaceDE w:val="0"/>
        <w:autoSpaceDN w:val="0"/>
        <w:adjustRightInd w:val="0"/>
        <w:spacing w:after="0" w:line="240" w:lineRule="auto"/>
        <w:jc w:val="center"/>
        <w:rPr>
          <w:rFonts w:ascii="Times New Roman" w:hAnsi="Times New Roman"/>
          <w:b/>
          <w:sz w:val="24"/>
          <w:szCs w:val="24"/>
          <w:lang w:eastAsia="uk-UA"/>
        </w:rPr>
      </w:pPr>
      <w:r w:rsidRPr="007223AF">
        <w:rPr>
          <w:rFonts w:ascii="Times New Roman" w:hAnsi="Times New Roman"/>
          <w:b/>
          <w:sz w:val="24"/>
          <w:szCs w:val="24"/>
          <w:lang w:eastAsia="uk-UA"/>
        </w:rPr>
        <w:t>Перелік завдань, заходів та показників (бюджетної) цільової програми</w:t>
      </w:r>
    </w:p>
    <w:tbl>
      <w:tblPr>
        <w:tblpPr w:leftFromText="180" w:rightFromText="180" w:vertAnchor="page" w:horzAnchor="margin" w:tblpXSpec="center" w:tblpY="2770"/>
        <w:tblW w:w="52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2"/>
        <w:gridCol w:w="2215"/>
        <w:gridCol w:w="960"/>
        <w:gridCol w:w="1597"/>
        <w:gridCol w:w="1305"/>
        <w:gridCol w:w="1307"/>
        <w:gridCol w:w="1305"/>
        <w:gridCol w:w="1299"/>
      </w:tblGrid>
      <w:tr w:rsidR="0051519B" w:rsidRPr="007D5788" w:rsidTr="000D2FC6">
        <w:trPr>
          <w:trHeight w:val="552"/>
        </w:trPr>
        <w:tc>
          <w:tcPr>
            <w:tcW w:w="216" w:type="pct"/>
            <w:vMerge w:val="restart"/>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 з/п</w:t>
            </w:r>
          </w:p>
        </w:tc>
        <w:tc>
          <w:tcPr>
            <w:tcW w:w="1061" w:type="pct"/>
            <w:vMerge w:val="restart"/>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Зміст заходу</w:t>
            </w:r>
          </w:p>
          <w:p w:rsidR="0051519B" w:rsidRPr="008010E8" w:rsidRDefault="0051519B" w:rsidP="000D2FC6">
            <w:pPr>
              <w:spacing w:after="0" w:line="240" w:lineRule="auto"/>
              <w:jc w:val="center"/>
              <w:rPr>
                <w:rFonts w:ascii="Times New Roman" w:hAnsi="Times New Roman"/>
                <w:b/>
                <w:sz w:val="20"/>
                <w:szCs w:val="20"/>
              </w:rPr>
            </w:pPr>
          </w:p>
        </w:tc>
        <w:tc>
          <w:tcPr>
            <w:tcW w:w="460" w:type="pct"/>
            <w:vMerge w:val="restart"/>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 xml:space="preserve">Термін </w:t>
            </w:r>
            <w:proofErr w:type="spellStart"/>
            <w:r w:rsidRPr="008010E8">
              <w:rPr>
                <w:rFonts w:ascii="Times New Roman" w:hAnsi="Times New Roman"/>
                <w:b/>
                <w:sz w:val="20"/>
                <w:szCs w:val="20"/>
              </w:rPr>
              <w:t>викона</w:t>
            </w:r>
            <w:r>
              <w:rPr>
                <w:rFonts w:ascii="Times New Roman" w:hAnsi="Times New Roman"/>
                <w:b/>
                <w:sz w:val="20"/>
                <w:szCs w:val="20"/>
              </w:rPr>
              <w:t>-</w:t>
            </w:r>
            <w:r w:rsidRPr="008010E8">
              <w:rPr>
                <w:rFonts w:ascii="Times New Roman" w:hAnsi="Times New Roman"/>
                <w:b/>
                <w:sz w:val="20"/>
                <w:szCs w:val="20"/>
              </w:rPr>
              <w:t>ння</w:t>
            </w:r>
            <w:proofErr w:type="spellEnd"/>
          </w:p>
          <w:p w:rsidR="0051519B" w:rsidRPr="008010E8" w:rsidRDefault="0051519B" w:rsidP="000D2FC6">
            <w:pPr>
              <w:spacing w:after="0" w:line="240" w:lineRule="auto"/>
              <w:jc w:val="center"/>
              <w:rPr>
                <w:rFonts w:ascii="Times New Roman" w:hAnsi="Times New Roman"/>
                <w:b/>
                <w:sz w:val="20"/>
                <w:szCs w:val="20"/>
              </w:rPr>
            </w:pPr>
          </w:p>
        </w:tc>
        <w:tc>
          <w:tcPr>
            <w:tcW w:w="765" w:type="pct"/>
            <w:vMerge w:val="restart"/>
            <w:tcBorders>
              <w:right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r>
              <w:rPr>
                <w:rFonts w:ascii="Times New Roman" w:hAnsi="Times New Roman"/>
                <w:b/>
                <w:sz w:val="20"/>
                <w:szCs w:val="20"/>
              </w:rPr>
              <w:t>Відповідаль</w:t>
            </w:r>
            <w:r w:rsidRPr="008010E8">
              <w:rPr>
                <w:rFonts w:ascii="Times New Roman" w:hAnsi="Times New Roman"/>
                <w:b/>
                <w:sz w:val="20"/>
                <w:szCs w:val="20"/>
              </w:rPr>
              <w:t xml:space="preserve">ні за </w:t>
            </w:r>
          </w:p>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виконання</w:t>
            </w:r>
          </w:p>
        </w:tc>
        <w:tc>
          <w:tcPr>
            <w:tcW w:w="625" w:type="pct"/>
            <w:vMerge w:val="restart"/>
            <w:tcBorders>
              <w:right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 xml:space="preserve">Джерела </w:t>
            </w:r>
            <w:proofErr w:type="spellStart"/>
            <w:r w:rsidRPr="008010E8">
              <w:rPr>
                <w:rFonts w:ascii="Times New Roman" w:hAnsi="Times New Roman"/>
                <w:b/>
                <w:sz w:val="20"/>
                <w:szCs w:val="20"/>
              </w:rPr>
              <w:t>фінансуван</w:t>
            </w:r>
            <w:r>
              <w:rPr>
                <w:rFonts w:ascii="Times New Roman" w:hAnsi="Times New Roman"/>
                <w:b/>
                <w:sz w:val="20"/>
                <w:szCs w:val="20"/>
              </w:rPr>
              <w:t>-</w:t>
            </w:r>
            <w:r w:rsidRPr="008010E8">
              <w:rPr>
                <w:rFonts w:ascii="Times New Roman" w:hAnsi="Times New Roman"/>
                <w:b/>
                <w:sz w:val="20"/>
                <w:szCs w:val="20"/>
              </w:rPr>
              <w:t>ня</w:t>
            </w:r>
            <w:proofErr w:type="spellEnd"/>
          </w:p>
          <w:p w:rsidR="0051519B" w:rsidRPr="008010E8" w:rsidRDefault="0051519B" w:rsidP="000D2FC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1873" w:type="pct"/>
            <w:gridSpan w:val="3"/>
            <w:tcBorders>
              <w:left w:val="single" w:sz="4" w:space="0" w:color="auto"/>
              <w:bottom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Орієнтовні обсяги фінансування (вартість) тис. грн.</w:t>
            </w:r>
          </w:p>
        </w:tc>
      </w:tr>
      <w:tr w:rsidR="0051519B" w:rsidRPr="007D5788" w:rsidTr="000D2FC6">
        <w:trPr>
          <w:trHeight w:val="393"/>
        </w:trPr>
        <w:tc>
          <w:tcPr>
            <w:tcW w:w="216" w:type="pct"/>
            <w:vMerge/>
            <w:tcBorders>
              <w:bottom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p>
        </w:tc>
        <w:tc>
          <w:tcPr>
            <w:tcW w:w="1061" w:type="pct"/>
            <w:vMerge/>
            <w:tcBorders>
              <w:bottom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p>
        </w:tc>
        <w:tc>
          <w:tcPr>
            <w:tcW w:w="460" w:type="pct"/>
            <w:vMerge/>
            <w:tcBorders>
              <w:bottom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p>
        </w:tc>
        <w:tc>
          <w:tcPr>
            <w:tcW w:w="765" w:type="pct"/>
            <w:vMerge/>
            <w:tcBorders>
              <w:bottom w:val="single" w:sz="4" w:space="0" w:color="auto"/>
              <w:right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p>
        </w:tc>
        <w:tc>
          <w:tcPr>
            <w:tcW w:w="625" w:type="pct"/>
            <w:vMerge/>
            <w:tcBorders>
              <w:bottom w:val="single" w:sz="4" w:space="0" w:color="auto"/>
              <w:right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20</w:t>
            </w:r>
            <w:r>
              <w:rPr>
                <w:rFonts w:ascii="Times New Roman" w:hAnsi="Times New Roman"/>
                <w:b/>
                <w:sz w:val="20"/>
                <w:szCs w:val="20"/>
              </w:rPr>
              <w:t>26 р.</w:t>
            </w:r>
          </w:p>
        </w:tc>
        <w:tc>
          <w:tcPr>
            <w:tcW w:w="625" w:type="pct"/>
            <w:tcBorders>
              <w:top w:val="single" w:sz="4" w:space="0" w:color="auto"/>
              <w:left w:val="single" w:sz="4" w:space="0" w:color="auto"/>
              <w:bottom w:val="single" w:sz="4" w:space="0" w:color="auto"/>
              <w:right w:val="single" w:sz="4" w:space="0" w:color="auto"/>
            </w:tcBorders>
            <w:vAlign w:val="center"/>
          </w:tcPr>
          <w:p w:rsidR="0051519B" w:rsidRPr="008010E8" w:rsidRDefault="0051519B" w:rsidP="000D2FC6">
            <w:pPr>
              <w:spacing w:after="0" w:line="240" w:lineRule="auto"/>
              <w:rPr>
                <w:rFonts w:ascii="Times New Roman" w:hAnsi="Times New Roman"/>
                <w:b/>
                <w:sz w:val="20"/>
                <w:szCs w:val="20"/>
              </w:rPr>
            </w:pPr>
            <w:r>
              <w:rPr>
                <w:rFonts w:ascii="Times New Roman" w:hAnsi="Times New Roman"/>
                <w:b/>
                <w:sz w:val="20"/>
                <w:szCs w:val="20"/>
              </w:rPr>
              <w:t xml:space="preserve">    </w:t>
            </w:r>
            <w:r w:rsidRPr="008010E8">
              <w:rPr>
                <w:rFonts w:ascii="Times New Roman" w:hAnsi="Times New Roman"/>
                <w:b/>
                <w:sz w:val="20"/>
                <w:szCs w:val="20"/>
              </w:rPr>
              <w:t>202</w:t>
            </w:r>
            <w:r>
              <w:rPr>
                <w:rFonts w:ascii="Times New Roman" w:hAnsi="Times New Roman"/>
                <w:b/>
                <w:sz w:val="20"/>
                <w:szCs w:val="20"/>
              </w:rPr>
              <w:t>7 р.</w:t>
            </w:r>
          </w:p>
        </w:tc>
        <w:tc>
          <w:tcPr>
            <w:tcW w:w="622" w:type="pct"/>
            <w:tcBorders>
              <w:top w:val="single" w:sz="4" w:space="0" w:color="auto"/>
              <w:left w:val="single" w:sz="4" w:space="0" w:color="auto"/>
              <w:bottom w:val="single" w:sz="4" w:space="0" w:color="auto"/>
            </w:tcBorders>
            <w:vAlign w:val="center"/>
          </w:tcPr>
          <w:p w:rsidR="0051519B" w:rsidRPr="008010E8" w:rsidRDefault="0051519B" w:rsidP="000D2FC6">
            <w:pPr>
              <w:spacing w:after="0" w:line="240" w:lineRule="auto"/>
              <w:jc w:val="center"/>
              <w:rPr>
                <w:rFonts w:ascii="Times New Roman" w:hAnsi="Times New Roman"/>
                <w:b/>
                <w:sz w:val="20"/>
                <w:szCs w:val="20"/>
              </w:rPr>
            </w:pPr>
            <w:r w:rsidRPr="008010E8">
              <w:rPr>
                <w:rFonts w:ascii="Times New Roman" w:hAnsi="Times New Roman"/>
                <w:b/>
                <w:sz w:val="20"/>
                <w:szCs w:val="20"/>
              </w:rPr>
              <w:t>202</w:t>
            </w:r>
            <w:r>
              <w:rPr>
                <w:rFonts w:ascii="Times New Roman" w:hAnsi="Times New Roman"/>
                <w:b/>
                <w:sz w:val="20"/>
                <w:szCs w:val="20"/>
              </w:rPr>
              <w:t>8 р.</w:t>
            </w:r>
          </w:p>
        </w:tc>
      </w:tr>
      <w:tr w:rsidR="0051519B" w:rsidRPr="007D5788" w:rsidTr="000D2FC6">
        <w:trPr>
          <w:trHeight w:val="2118"/>
        </w:trPr>
        <w:tc>
          <w:tcPr>
            <w:tcW w:w="216" w:type="pct"/>
            <w:tcBorders>
              <w:top w:val="single" w:sz="4" w:space="0" w:color="auto"/>
            </w:tcBorders>
          </w:tcPr>
          <w:p w:rsidR="0051519B" w:rsidRPr="008010E8" w:rsidRDefault="0051519B" w:rsidP="000D2FC6">
            <w:pPr>
              <w:spacing w:after="0" w:line="240" w:lineRule="auto"/>
              <w:jc w:val="center"/>
              <w:rPr>
                <w:rFonts w:ascii="Times New Roman" w:hAnsi="Times New Roman"/>
                <w:sz w:val="20"/>
                <w:szCs w:val="20"/>
              </w:rPr>
            </w:pPr>
            <w:r w:rsidRPr="008010E8">
              <w:rPr>
                <w:rFonts w:ascii="Times New Roman" w:hAnsi="Times New Roman"/>
                <w:sz w:val="20"/>
                <w:szCs w:val="20"/>
              </w:rPr>
              <w:t>1</w:t>
            </w:r>
          </w:p>
          <w:p w:rsidR="0051519B" w:rsidRPr="008010E8" w:rsidRDefault="0051519B" w:rsidP="000D2FC6">
            <w:pPr>
              <w:spacing w:after="0" w:line="240" w:lineRule="auto"/>
              <w:jc w:val="center"/>
              <w:rPr>
                <w:rFonts w:ascii="Times New Roman" w:hAnsi="Times New Roman"/>
                <w:sz w:val="20"/>
                <w:szCs w:val="20"/>
              </w:rPr>
            </w:pPr>
          </w:p>
        </w:tc>
        <w:tc>
          <w:tcPr>
            <w:tcW w:w="1061" w:type="pct"/>
            <w:tcBorders>
              <w:top w:val="single" w:sz="4" w:space="0" w:color="auto"/>
            </w:tcBorders>
          </w:tcPr>
          <w:p w:rsidR="0051519B" w:rsidRPr="001B476F" w:rsidRDefault="0051519B" w:rsidP="000D2FC6">
            <w:pPr>
              <w:spacing w:after="0" w:line="240" w:lineRule="auto"/>
              <w:ind w:left="8"/>
              <w:contextualSpacing/>
              <w:rPr>
                <w:rFonts w:ascii="Times New Roman" w:hAnsi="Times New Roman"/>
                <w:bCs/>
                <w:sz w:val="20"/>
                <w:szCs w:val="20"/>
              </w:rPr>
            </w:pPr>
            <w:r w:rsidRPr="001B476F">
              <w:rPr>
                <w:rFonts w:ascii="Times New Roman" w:hAnsi="Times New Roman"/>
                <w:bCs/>
                <w:sz w:val="20"/>
                <w:szCs w:val="20"/>
              </w:rPr>
              <w:t>Перепоховання останків загиблих воїнів пам’ятки історії місцевого значення «Братська могила радянських воїнів» в селищі Розділ на місцеве кладовище</w:t>
            </w:r>
          </w:p>
        </w:tc>
        <w:tc>
          <w:tcPr>
            <w:tcW w:w="460" w:type="pct"/>
            <w:tcBorders>
              <w:top w:val="single" w:sz="4" w:space="0" w:color="auto"/>
            </w:tcBorders>
          </w:tcPr>
          <w:p w:rsidR="0051519B" w:rsidRPr="00946C6B" w:rsidRDefault="0051519B" w:rsidP="000D2FC6">
            <w:pPr>
              <w:spacing w:after="0" w:line="240" w:lineRule="auto"/>
              <w:jc w:val="both"/>
              <w:rPr>
                <w:rFonts w:ascii="Times New Roman" w:hAnsi="Times New Roman"/>
                <w:sz w:val="20"/>
                <w:szCs w:val="20"/>
              </w:rPr>
            </w:pPr>
            <w:r w:rsidRPr="00946C6B">
              <w:rPr>
                <w:rFonts w:ascii="Times New Roman" w:hAnsi="Times New Roman"/>
                <w:sz w:val="20"/>
                <w:szCs w:val="20"/>
              </w:rPr>
              <w:t>2026</w:t>
            </w:r>
          </w:p>
        </w:tc>
        <w:tc>
          <w:tcPr>
            <w:tcW w:w="765" w:type="pct"/>
            <w:tcBorders>
              <w:top w:val="single" w:sz="4" w:space="0" w:color="auto"/>
              <w:right w:val="single" w:sz="4" w:space="0" w:color="auto"/>
            </w:tcBorders>
          </w:tcPr>
          <w:p w:rsidR="0051519B" w:rsidRPr="00946C6B" w:rsidRDefault="0051519B" w:rsidP="000D2FC6">
            <w:pPr>
              <w:spacing w:after="0" w:line="240" w:lineRule="auto"/>
              <w:rPr>
                <w:rFonts w:ascii="Times New Roman" w:hAnsi="Times New Roman"/>
                <w:sz w:val="20"/>
                <w:szCs w:val="20"/>
              </w:rPr>
            </w:pPr>
            <w:r w:rsidRPr="00946C6B">
              <w:rPr>
                <w:rFonts w:ascii="Times New Roman" w:hAnsi="Times New Roman"/>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51519B" w:rsidRPr="00946C6B" w:rsidRDefault="0051519B" w:rsidP="000D2FC6">
            <w:pPr>
              <w:spacing w:after="0" w:line="240" w:lineRule="auto"/>
              <w:jc w:val="center"/>
              <w:rPr>
                <w:rFonts w:ascii="Times New Roman" w:hAnsi="Times New Roman"/>
                <w:sz w:val="20"/>
                <w:szCs w:val="20"/>
              </w:rPr>
            </w:pPr>
            <w:r w:rsidRPr="00946C6B">
              <w:rPr>
                <w:rFonts w:ascii="Times New Roman" w:hAnsi="Times New Roman"/>
                <w:sz w:val="20"/>
                <w:szCs w:val="20"/>
              </w:rPr>
              <w:t>Міський бюджет</w:t>
            </w:r>
          </w:p>
        </w:tc>
        <w:tc>
          <w:tcPr>
            <w:tcW w:w="626"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50,0</w:t>
            </w:r>
          </w:p>
        </w:tc>
        <w:tc>
          <w:tcPr>
            <w:tcW w:w="625"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w:t>
            </w:r>
          </w:p>
        </w:tc>
        <w:tc>
          <w:tcPr>
            <w:tcW w:w="622" w:type="pct"/>
            <w:tcBorders>
              <w:top w:val="single" w:sz="4" w:space="0" w:color="auto"/>
              <w:left w:val="single" w:sz="4" w:space="0" w:color="auto"/>
            </w:tcBorders>
          </w:tcPr>
          <w:p w:rsidR="0051519B" w:rsidRPr="00946C6B" w:rsidRDefault="0051519B" w:rsidP="000D2FC6">
            <w:pPr>
              <w:spacing w:after="0" w:line="240" w:lineRule="auto"/>
              <w:ind w:right="-115"/>
              <w:jc w:val="center"/>
              <w:rPr>
                <w:rFonts w:ascii="Times New Roman" w:hAnsi="Times New Roman"/>
                <w:sz w:val="20"/>
                <w:szCs w:val="20"/>
              </w:rPr>
            </w:pPr>
            <w:r w:rsidRPr="00946C6B">
              <w:rPr>
                <w:rFonts w:ascii="Times New Roman" w:hAnsi="Times New Roman"/>
                <w:sz w:val="20"/>
                <w:szCs w:val="20"/>
              </w:rPr>
              <w:t>-</w:t>
            </w:r>
          </w:p>
        </w:tc>
      </w:tr>
      <w:tr w:rsidR="0051519B" w:rsidRPr="007D5788" w:rsidTr="000D2FC6">
        <w:trPr>
          <w:trHeight w:val="1588"/>
        </w:trPr>
        <w:tc>
          <w:tcPr>
            <w:tcW w:w="216" w:type="pct"/>
            <w:tcBorders>
              <w:top w:val="single" w:sz="4" w:space="0" w:color="auto"/>
            </w:tcBorders>
          </w:tcPr>
          <w:p w:rsidR="0051519B" w:rsidRPr="008010E8" w:rsidRDefault="0051519B" w:rsidP="000D2FC6">
            <w:pPr>
              <w:spacing w:after="0" w:line="240" w:lineRule="auto"/>
              <w:jc w:val="center"/>
              <w:rPr>
                <w:rFonts w:ascii="Times New Roman" w:hAnsi="Times New Roman"/>
                <w:sz w:val="20"/>
                <w:szCs w:val="20"/>
              </w:rPr>
            </w:pPr>
            <w:r>
              <w:rPr>
                <w:rFonts w:ascii="Times New Roman" w:hAnsi="Times New Roman"/>
                <w:sz w:val="20"/>
                <w:szCs w:val="20"/>
              </w:rPr>
              <w:t>2</w:t>
            </w:r>
          </w:p>
        </w:tc>
        <w:tc>
          <w:tcPr>
            <w:tcW w:w="1061" w:type="pct"/>
            <w:tcBorders>
              <w:top w:val="single" w:sz="4" w:space="0" w:color="auto"/>
            </w:tcBorders>
          </w:tcPr>
          <w:p w:rsidR="0051519B" w:rsidRPr="001B476F" w:rsidRDefault="0051519B" w:rsidP="000D2FC6">
            <w:pPr>
              <w:spacing w:after="0" w:line="240" w:lineRule="auto"/>
              <w:ind w:left="8"/>
              <w:contextualSpacing/>
              <w:rPr>
                <w:rFonts w:ascii="Times New Roman" w:hAnsi="Times New Roman"/>
                <w:bCs/>
                <w:sz w:val="20"/>
                <w:szCs w:val="20"/>
              </w:rPr>
            </w:pPr>
            <w:r w:rsidRPr="001B476F">
              <w:rPr>
                <w:rFonts w:ascii="Times New Roman" w:hAnsi="Times New Roman"/>
                <w:bCs/>
                <w:sz w:val="20"/>
                <w:szCs w:val="20"/>
              </w:rPr>
              <w:t xml:space="preserve">Виготовлення облікової документації на об’єкти культурної спадщини – пам’ятки місцевого значення </w:t>
            </w:r>
          </w:p>
        </w:tc>
        <w:tc>
          <w:tcPr>
            <w:tcW w:w="460" w:type="pct"/>
            <w:tcBorders>
              <w:top w:val="single" w:sz="4" w:space="0" w:color="auto"/>
            </w:tcBorders>
          </w:tcPr>
          <w:p w:rsidR="0051519B" w:rsidRPr="00946C6B" w:rsidRDefault="0051519B" w:rsidP="000D2FC6">
            <w:pPr>
              <w:spacing w:after="0" w:line="240" w:lineRule="auto"/>
              <w:jc w:val="both"/>
              <w:rPr>
                <w:rFonts w:ascii="Times New Roman" w:hAnsi="Times New Roman"/>
                <w:sz w:val="20"/>
                <w:szCs w:val="20"/>
              </w:rPr>
            </w:pPr>
            <w:r w:rsidRPr="00946C6B">
              <w:rPr>
                <w:rFonts w:ascii="Times New Roman" w:hAnsi="Times New Roman"/>
                <w:sz w:val="20"/>
                <w:szCs w:val="20"/>
              </w:rPr>
              <w:t>2026</w:t>
            </w:r>
          </w:p>
        </w:tc>
        <w:tc>
          <w:tcPr>
            <w:tcW w:w="765" w:type="pct"/>
            <w:tcBorders>
              <w:top w:val="single" w:sz="4" w:space="0" w:color="auto"/>
              <w:right w:val="single" w:sz="4" w:space="0" w:color="auto"/>
            </w:tcBorders>
          </w:tcPr>
          <w:p w:rsidR="0051519B" w:rsidRPr="00946C6B" w:rsidRDefault="0051519B" w:rsidP="000D2FC6">
            <w:pPr>
              <w:spacing w:after="0" w:line="240" w:lineRule="auto"/>
              <w:rPr>
                <w:rFonts w:ascii="Times New Roman" w:hAnsi="Times New Roman"/>
                <w:sz w:val="20"/>
                <w:szCs w:val="20"/>
              </w:rPr>
            </w:pPr>
            <w:r w:rsidRPr="00946C6B">
              <w:rPr>
                <w:rFonts w:ascii="Times New Roman" w:hAnsi="Times New Roman"/>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51519B" w:rsidRPr="00946C6B" w:rsidRDefault="0051519B" w:rsidP="000D2FC6">
            <w:pPr>
              <w:spacing w:after="0" w:line="240" w:lineRule="auto"/>
              <w:jc w:val="center"/>
              <w:rPr>
                <w:rFonts w:ascii="Times New Roman" w:hAnsi="Times New Roman"/>
                <w:sz w:val="20"/>
                <w:szCs w:val="20"/>
              </w:rPr>
            </w:pPr>
            <w:r w:rsidRPr="00946C6B">
              <w:rPr>
                <w:rFonts w:ascii="Times New Roman" w:hAnsi="Times New Roman"/>
                <w:sz w:val="20"/>
                <w:szCs w:val="20"/>
              </w:rPr>
              <w:t>Міський бюджет</w:t>
            </w:r>
          </w:p>
        </w:tc>
        <w:tc>
          <w:tcPr>
            <w:tcW w:w="626"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50,0</w:t>
            </w:r>
          </w:p>
        </w:tc>
        <w:tc>
          <w:tcPr>
            <w:tcW w:w="625"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Pr>
                <w:rFonts w:ascii="Times New Roman" w:hAnsi="Times New Roman"/>
                <w:sz w:val="20"/>
                <w:szCs w:val="20"/>
              </w:rPr>
              <w:t>50,0</w:t>
            </w:r>
          </w:p>
        </w:tc>
        <w:tc>
          <w:tcPr>
            <w:tcW w:w="622" w:type="pct"/>
            <w:tcBorders>
              <w:top w:val="single" w:sz="4" w:space="0" w:color="auto"/>
              <w:left w:val="single" w:sz="4" w:space="0" w:color="auto"/>
            </w:tcBorders>
          </w:tcPr>
          <w:p w:rsidR="0051519B" w:rsidRPr="00946C6B" w:rsidRDefault="0051519B" w:rsidP="000D2FC6">
            <w:pPr>
              <w:spacing w:after="0" w:line="240" w:lineRule="auto"/>
              <w:ind w:right="-115"/>
              <w:jc w:val="center"/>
              <w:rPr>
                <w:rFonts w:ascii="Times New Roman" w:hAnsi="Times New Roman"/>
                <w:sz w:val="20"/>
                <w:szCs w:val="20"/>
              </w:rPr>
            </w:pPr>
            <w:r>
              <w:rPr>
                <w:rFonts w:ascii="Times New Roman" w:hAnsi="Times New Roman"/>
                <w:sz w:val="20"/>
                <w:szCs w:val="20"/>
              </w:rPr>
              <w:t>50,0</w:t>
            </w:r>
          </w:p>
        </w:tc>
      </w:tr>
      <w:tr w:rsidR="0051519B" w:rsidRPr="007D5788" w:rsidTr="000D2FC6">
        <w:trPr>
          <w:trHeight w:val="923"/>
        </w:trPr>
        <w:tc>
          <w:tcPr>
            <w:tcW w:w="216" w:type="pct"/>
            <w:vMerge w:val="restart"/>
            <w:tcBorders>
              <w:top w:val="single" w:sz="4" w:space="0" w:color="auto"/>
            </w:tcBorders>
          </w:tcPr>
          <w:p w:rsidR="0051519B" w:rsidRPr="008010E8" w:rsidRDefault="0051519B" w:rsidP="000D2FC6">
            <w:pPr>
              <w:spacing w:after="0" w:line="240" w:lineRule="auto"/>
              <w:jc w:val="center"/>
              <w:rPr>
                <w:rFonts w:ascii="Times New Roman" w:hAnsi="Times New Roman"/>
                <w:sz w:val="20"/>
                <w:szCs w:val="20"/>
              </w:rPr>
            </w:pPr>
            <w:r>
              <w:rPr>
                <w:rFonts w:ascii="Times New Roman" w:hAnsi="Times New Roman"/>
                <w:sz w:val="20"/>
                <w:szCs w:val="20"/>
              </w:rPr>
              <w:t>4</w:t>
            </w:r>
          </w:p>
        </w:tc>
        <w:tc>
          <w:tcPr>
            <w:tcW w:w="1061" w:type="pct"/>
            <w:vMerge w:val="restart"/>
            <w:tcBorders>
              <w:top w:val="single" w:sz="4" w:space="0" w:color="auto"/>
            </w:tcBorders>
          </w:tcPr>
          <w:p w:rsidR="0051519B" w:rsidRPr="001B476F" w:rsidRDefault="0051519B" w:rsidP="000D2FC6">
            <w:pPr>
              <w:spacing w:after="0" w:line="240" w:lineRule="auto"/>
              <w:ind w:left="8"/>
              <w:contextualSpacing/>
              <w:rPr>
                <w:rFonts w:ascii="Times New Roman" w:hAnsi="Times New Roman"/>
                <w:bCs/>
                <w:sz w:val="20"/>
                <w:szCs w:val="20"/>
              </w:rPr>
            </w:pPr>
            <w:r w:rsidRPr="001B476F">
              <w:rPr>
                <w:rFonts w:ascii="Times New Roman" w:hAnsi="Times New Roman"/>
                <w:bCs/>
                <w:sz w:val="20"/>
                <w:szCs w:val="20"/>
              </w:rPr>
              <w:t xml:space="preserve">Виготовлення проектно-кошторисної документації та Ремонт даху церкви Введення в храм пресвятої Богородиці с. </w:t>
            </w:r>
            <w:proofErr w:type="spellStart"/>
            <w:r w:rsidRPr="001B476F">
              <w:rPr>
                <w:rFonts w:ascii="Times New Roman" w:hAnsi="Times New Roman"/>
                <w:bCs/>
                <w:sz w:val="20"/>
                <w:szCs w:val="20"/>
              </w:rPr>
              <w:t>Станківці</w:t>
            </w:r>
            <w:proofErr w:type="spellEnd"/>
          </w:p>
        </w:tc>
        <w:tc>
          <w:tcPr>
            <w:tcW w:w="460" w:type="pct"/>
            <w:vMerge w:val="restart"/>
            <w:tcBorders>
              <w:top w:val="single" w:sz="4" w:space="0" w:color="auto"/>
            </w:tcBorders>
          </w:tcPr>
          <w:p w:rsidR="0051519B" w:rsidRPr="00946C6B" w:rsidRDefault="0051519B" w:rsidP="000D2FC6">
            <w:pPr>
              <w:spacing w:after="0" w:line="240" w:lineRule="auto"/>
              <w:jc w:val="both"/>
              <w:rPr>
                <w:rFonts w:ascii="Times New Roman" w:hAnsi="Times New Roman"/>
                <w:sz w:val="20"/>
                <w:szCs w:val="20"/>
              </w:rPr>
            </w:pPr>
            <w:r w:rsidRPr="00946C6B">
              <w:rPr>
                <w:rFonts w:ascii="Times New Roman" w:hAnsi="Times New Roman"/>
                <w:sz w:val="20"/>
                <w:szCs w:val="20"/>
              </w:rPr>
              <w:t xml:space="preserve">2026-2028  </w:t>
            </w:r>
          </w:p>
          <w:p w:rsidR="0051519B" w:rsidRPr="00946C6B" w:rsidRDefault="0051519B" w:rsidP="000D2FC6">
            <w:pPr>
              <w:rPr>
                <w:rFonts w:ascii="Times New Roman" w:hAnsi="Times New Roman"/>
                <w:sz w:val="20"/>
                <w:szCs w:val="20"/>
              </w:rPr>
            </w:pPr>
          </w:p>
        </w:tc>
        <w:tc>
          <w:tcPr>
            <w:tcW w:w="765" w:type="pct"/>
            <w:vMerge w:val="restart"/>
            <w:tcBorders>
              <w:top w:val="single" w:sz="4" w:space="0" w:color="auto"/>
              <w:right w:val="single" w:sz="4" w:space="0" w:color="auto"/>
            </w:tcBorders>
          </w:tcPr>
          <w:p w:rsidR="0051519B" w:rsidRPr="00946C6B" w:rsidRDefault="0051519B" w:rsidP="000D2FC6">
            <w:pPr>
              <w:spacing w:after="0" w:line="240" w:lineRule="auto"/>
              <w:rPr>
                <w:rFonts w:ascii="Times New Roman" w:hAnsi="Times New Roman"/>
                <w:sz w:val="20"/>
                <w:szCs w:val="20"/>
              </w:rPr>
            </w:pPr>
            <w:r w:rsidRPr="00946C6B">
              <w:rPr>
                <w:rFonts w:ascii="Times New Roman" w:hAnsi="Times New Roman"/>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51519B" w:rsidRPr="00946C6B" w:rsidRDefault="0051519B" w:rsidP="000D2FC6">
            <w:pPr>
              <w:spacing w:after="0" w:line="240" w:lineRule="auto"/>
              <w:jc w:val="center"/>
              <w:rPr>
                <w:rFonts w:ascii="Times New Roman" w:hAnsi="Times New Roman"/>
                <w:sz w:val="20"/>
                <w:szCs w:val="20"/>
              </w:rPr>
            </w:pPr>
            <w:r w:rsidRPr="00946C6B">
              <w:rPr>
                <w:rFonts w:ascii="Times New Roman" w:hAnsi="Times New Roman"/>
                <w:sz w:val="20"/>
                <w:szCs w:val="20"/>
              </w:rPr>
              <w:t>Обласний бюджет</w:t>
            </w:r>
          </w:p>
        </w:tc>
        <w:tc>
          <w:tcPr>
            <w:tcW w:w="626"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500,0</w:t>
            </w:r>
          </w:p>
        </w:tc>
        <w:tc>
          <w:tcPr>
            <w:tcW w:w="625" w:type="pct"/>
            <w:vMerge w:val="restar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Pr>
                <w:rFonts w:ascii="Times New Roman" w:hAnsi="Times New Roman"/>
                <w:sz w:val="20"/>
                <w:szCs w:val="20"/>
              </w:rPr>
              <w:t>-</w:t>
            </w:r>
          </w:p>
        </w:tc>
        <w:tc>
          <w:tcPr>
            <w:tcW w:w="622" w:type="pct"/>
            <w:vMerge w:val="restart"/>
            <w:tcBorders>
              <w:top w:val="single" w:sz="4" w:space="0" w:color="auto"/>
              <w:left w:val="single" w:sz="4" w:space="0" w:color="auto"/>
            </w:tcBorders>
          </w:tcPr>
          <w:p w:rsidR="0051519B" w:rsidRPr="00946C6B" w:rsidRDefault="0051519B" w:rsidP="000D2FC6">
            <w:pPr>
              <w:spacing w:after="0" w:line="240" w:lineRule="auto"/>
              <w:ind w:right="-115"/>
              <w:jc w:val="center"/>
              <w:rPr>
                <w:rFonts w:ascii="Times New Roman" w:hAnsi="Times New Roman"/>
                <w:sz w:val="20"/>
                <w:szCs w:val="20"/>
              </w:rPr>
            </w:pPr>
            <w:r w:rsidRPr="00946C6B">
              <w:rPr>
                <w:rFonts w:ascii="Times New Roman" w:hAnsi="Times New Roman"/>
                <w:sz w:val="20"/>
                <w:szCs w:val="20"/>
              </w:rPr>
              <w:t>-</w:t>
            </w:r>
          </w:p>
        </w:tc>
      </w:tr>
      <w:tr w:rsidR="0051519B" w:rsidRPr="007D5788" w:rsidTr="000D2FC6">
        <w:trPr>
          <w:trHeight w:val="922"/>
        </w:trPr>
        <w:tc>
          <w:tcPr>
            <w:tcW w:w="216" w:type="pct"/>
            <w:vMerge/>
          </w:tcPr>
          <w:p w:rsidR="0051519B" w:rsidRDefault="0051519B" w:rsidP="000D2FC6">
            <w:pPr>
              <w:spacing w:after="0" w:line="240" w:lineRule="auto"/>
              <w:jc w:val="center"/>
              <w:rPr>
                <w:rFonts w:ascii="Times New Roman" w:hAnsi="Times New Roman"/>
                <w:sz w:val="20"/>
                <w:szCs w:val="20"/>
              </w:rPr>
            </w:pPr>
          </w:p>
        </w:tc>
        <w:tc>
          <w:tcPr>
            <w:tcW w:w="1061" w:type="pct"/>
            <w:vMerge/>
          </w:tcPr>
          <w:p w:rsidR="0051519B" w:rsidRDefault="0051519B" w:rsidP="000D2FC6">
            <w:pPr>
              <w:spacing w:after="0" w:line="240" w:lineRule="auto"/>
              <w:ind w:left="8"/>
              <w:contextualSpacing/>
              <w:rPr>
                <w:rFonts w:ascii="Times New Roman" w:hAnsi="Times New Roman"/>
                <w:b/>
                <w:bCs/>
                <w:sz w:val="20"/>
                <w:szCs w:val="20"/>
              </w:rPr>
            </w:pPr>
          </w:p>
        </w:tc>
        <w:tc>
          <w:tcPr>
            <w:tcW w:w="460" w:type="pct"/>
            <w:vMerge/>
          </w:tcPr>
          <w:p w:rsidR="0051519B" w:rsidRPr="00946C6B" w:rsidRDefault="0051519B" w:rsidP="000D2FC6">
            <w:pPr>
              <w:spacing w:after="0" w:line="240" w:lineRule="auto"/>
              <w:jc w:val="both"/>
              <w:rPr>
                <w:rFonts w:ascii="Times New Roman" w:hAnsi="Times New Roman"/>
                <w:sz w:val="20"/>
                <w:szCs w:val="20"/>
              </w:rPr>
            </w:pPr>
          </w:p>
        </w:tc>
        <w:tc>
          <w:tcPr>
            <w:tcW w:w="765" w:type="pct"/>
            <w:vMerge/>
            <w:tcBorders>
              <w:right w:val="single" w:sz="4" w:space="0" w:color="auto"/>
            </w:tcBorders>
          </w:tcPr>
          <w:p w:rsidR="0051519B" w:rsidRPr="00946C6B" w:rsidRDefault="0051519B" w:rsidP="000D2FC6">
            <w:pPr>
              <w:spacing w:after="0" w:line="240" w:lineRule="auto"/>
              <w:rPr>
                <w:rFonts w:ascii="Times New Roman" w:hAnsi="Times New Roman"/>
                <w:sz w:val="20"/>
                <w:szCs w:val="20"/>
              </w:rPr>
            </w:pPr>
          </w:p>
        </w:tc>
        <w:tc>
          <w:tcPr>
            <w:tcW w:w="625" w:type="pct"/>
            <w:tcBorders>
              <w:top w:val="single" w:sz="4" w:space="0" w:color="auto"/>
              <w:right w:val="single" w:sz="4" w:space="0" w:color="auto"/>
            </w:tcBorders>
          </w:tcPr>
          <w:p w:rsidR="0051519B" w:rsidRPr="00946C6B" w:rsidRDefault="0051519B" w:rsidP="000D2FC6">
            <w:pPr>
              <w:spacing w:after="0" w:line="240" w:lineRule="auto"/>
              <w:jc w:val="center"/>
              <w:rPr>
                <w:rFonts w:ascii="Times New Roman" w:hAnsi="Times New Roman"/>
                <w:sz w:val="20"/>
                <w:szCs w:val="20"/>
              </w:rPr>
            </w:pPr>
            <w:r w:rsidRPr="00946C6B">
              <w:rPr>
                <w:rFonts w:ascii="Times New Roman" w:hAnsi="Times New Roman"/>
                <w:sz w:val="20"/>
                <w:szCs w:val="20"/>
              </w:rPr>
              <w:t>Міський бюджет</w:t>
            </w:r>
          </w:p>
        </w:tc>
        <w:tc>
          <w:tcPr>
            <w:tcW w:w="626" w:type="pct"/>
            <w:tcBorders>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50,0</w:t>
            </w:r>
          </w:p>
        </w:tc>
        <w:tc>
          <w:tcPr>
            <w:tcW w:w="625" w:type="pct"/>
            <w:vMerge/>
            <w:tcBorders>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p>
        </w:tc>
        <w:tc>
          <w:tcPr>
            <w:tcW w:w="622" w:type="pct"/>
            <w:vMerge/>
            <w:tcBorders>
              <w:left w:val="single" w:sz="4" w:space="0" w:color="auto"/>
            </w:tcBorders>
          </w:tcPr>
          <w:p w:rsidR="0051519B" w:rsidRPr="00946C6B" w:rsidRDefault="0051519B" w:rsidP="000D2FC6">
            <w:pPr>
              <w:spacing w:after="0" w:line="240" w:lineRule="auto"/>
              <w:ind w:right="-115"/>
              <w:jc w:val="center"/>
              <w:rPr>
                <w:rFonts w:ascii="Times New Roman" w:hAnsi="Times New Roman"/>
                <w:sz w:val="20"/>
                <w:szCs w:val="20"/>
              </w:rPr>
            </w:pPr>
          </w:p>
        </w:tc>
      </w:tr>
      <w:tr w:rsidR="0051519B" w:rsidRPr="007D5788" w:rsidTr="000D2FC6">
        <w:trPr>
          <w:trHeight w:val="1726"/>
        </w:trPr>
        <w:tc>
          <w:tcPr>
            <w:tcW w:w="216" w:type="pct"/>
            <w:tcBorders>
              <w:top w:val="single" w:sz="4" w:space="0" w:color="auto"/>
            </w:tcBorders>
          </w:tcPr>
          <w:p w:rsidR="0051519B" w:rsidRDefault="0051519B" w:rsidP="000D2FC6">
            <w:pPr>
              <w:spacing w:after="0" w:line="240" w:lineRule="auto"/>
              <w:jc w:val="center"/>
              <w:rPr>
                <w:rFonts w:ascii="Times New Roman" w:hAnsi="Times New Roman"/>
                <w:sz w:val="20"/>
                <w:szCs w:val="20"/>
              </w:rPr>
            </w:pPr>
            <w:r>
              <w:rPr>
                <w:rFonts w:ascii="Times New Roman" w:hAnsi="Times New Roman"/>
                <w:sz w:val="20"/>
                <w:szCs w:val="20"/>
              </w:rPr>
              <w:t>5</w:t>
            </w:r>
          </w:p>
        </w:tc>
        <w:tc>
          <w:tcPr>
            <w:tcW w:w="1061" w:type="pct"/>
            <w:tcBorders>
              <w:top w:val="single" w:sz="4" w:space="0" w:color="auto"/>
            </w:tcBorders>
          </w:tcPr>
          <w:p w:rsidR="0051519B" w:rsidRPr="001B476F" w:rsidRDefault="0051519B" w:rsidP="000D2FC6">
            <w:pPr>
              <w:spacing w:after="0" w:line="240" w:lineRule="auto"/>
              <w:ind w:left="8"/>
              <w:contextualSpacing/>
              <w:rPr>
                <w:rFonts w:ascii="Times New Roman" w:hAnsi="Times New Roman"/>
                <w:bCs/>
                <w:sz w:val="20"/>
                <w:szCs w:val="20"/>
              </w:rPr>
            </w:pPr>
            <w:r w:rsidRPr="001B476F">
              <w:rPr>
                <w:rFonts w:ascii="Times New Roman" w:hAnsi="Times New Roman"/>
                <w:bCs/>
                <w:sz w:val="20"/>
                <w:szCs w:val="20"/>
              </w:rPr>
              <w:t>Проведення ремонтних робіт та відновлення пам’яток культурної спадщини</w:t>
            </w:r>
          </w:p>
        </w:tc>
        <w:tc>
          <w:tcPr>
            <w:tcW w:w="460" w:type="pct"/>
            <w:tcBorders>
              <w:top w:val="single" w:sz="4" w:space="0" w:color="auto"/>
            </w:tcBorders>
          </w:tcPr>
          <w:p w:rsidR="0051519B" w:rsidRPr="00946C6B" w:rsidRDefault="0051519B" w:rsidP="000D2FC6">
            <w:pPr>
              <w:spacing w:after="0" w:line="240" w:lineRule="auto"/>
              <w:jc w:val="both"/>
              <w:rPr>
                <w:rFonts w:ascii="Times New Roman" w:hAnsi="Times New Roman"/>
                <w:sz w:val="20"/>
                <w:szCs w:val="20"/>
              </w:rPr>
            </w:pPr>
            <w:r w:rsidRPr="00946C6B">
              <w:rPr>
                <w:rFonts w:ascii="Times New Roman" w:hAnsi="Times New Roman"/>
                <w:sz w:val="20"/>
                <w:szCs w:val="20"/>
              </w:rPr>
              <w:t>2026-2028</w:t>
            </w:r>
          </w:p>
        </w:tc>
        <w:tc>
          <w:tcPr>
            <w:tcW w:w="765" w:type="pct"/>
            <w:tcBorders>
              <w:top w:val="single" w:sz="4" w:space="0" w:color="auto"/>
              <w:right w:val="single" w:sz="4" w:space="0" w:color="auto"/>
            </w:tcBorders>
          </w:tcPr>
          <w:p w:rsidR="0051519B" w:rsidRPr="00946C6B" w:rsidRDefault="0051519B" w:rsidP="000D2FC6">
            <w:pPr>
              <w:spacing w:after="0" w:line="240" w:lineRule="auto"/>
              <w:rPr>
                <w:rFonts w:ascii="Times New Roman" w:hAnsi="Times New Roman"/>
                <w:sz w:val="20"/>
                <w:szCs w:val="20"/>
              </w:rPr>
            </w:pPr>
            <w:r w:rsidRPr="00946C6B">
              <w:rPr>
                <w:rFonts w:ascii="Times New Roman" w:hAnsi="Times New Roman"/>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51519B" w:rsidRPr="00946C6B" w:rsidRDefault="0051519B" w:rsidP="000D2FC6">
            <w:pPr>
              <w:spacing w:after="0" w:line="240" w:lineRule="auto"/>
              <w:jc w:val="center"/>
              <w:rPr>
                <w:rFonts w:ascii="Times New Roman" w:hAnsi="Times New Roman"/>
                <w:sz w:val="20"/>
                <w:szCs w:val="20"/>
              </w:rPr>
            </w:pPr>
            <w:r w:rsidRPr="00946C6B">
              <w:rPr>
                <w:rFonts w:ascii="Times New Roman" w:hAnsi="Times New Roman"/>
                <w:sz w:val="20"/>
                <w:szCs w:val="20"/>
              </w:rPr>
              <w:t>Інші залучені кошти, не заборонені чинним законодавством України</w:t>
            </w:r>
          </w:p>
        </w:tc>
        <w:tc>
          <w:tcPr>
            <w:tcW w:w="626"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sidRPr="00946C6B">
              <w:rPr>
                <w:rFonts w:ascii="Times New Roman" w:hAnsi="Times New Roman"/>
                <w:sz w:val="20"/>
                <w:szCs w:val="20"/>
              </w:rPr>
              <w:t>50,0</w:t>
            </w:r>
          </w:p>
        </w:tc>
        <w:tc>
          <w:tcPr>
            <w:tcW w:w="625" w:type="pct"/>
            <w:tcBorders>
              <w:top w:val="single" w:sz="4" w:space="0" w:color="auto"/>
              <w:left w:val="single" w:sz="4" w:space="0" w:color="auto"/>
              <w:right w:val="single" w:sz="4" w:space="0" w:color="auto"/>
            </w:tcBorders>
          </w:tcPr>
          <w:p w:rsidR="0051519B" w:rsidRPr="00946C6B" w:rsidRDefault="0051519B" w:rsidP="000D2FC6">
            <w:pPr>
              <w:spacing w:after="0" w:line="240" w:lineRule="auto"/>
              <w:ind w:left="-101" w:right="-115"/>
              <w:jc w:val="center"/>
              <w:rPr>
                <w:rFonts w:ascii="Times New Roman" w:hAnsi="Times New Roman"/>
                <w:sz w:val="20"/>
                <w:szCs w:val="20"/>
              </w:rPr>
            </w:pPr>
            <w:r>
              <w:rPr>
                <w:rFonts w:ascii="Times New Roman" w:hAnsi="Times New Roman"/>
                <w:sz w:val="20"/>
                <w:szCs w:val="20"/>
              </w:rPr>
              <w:t>10</w:t>
            </w:r>
            <w:r w:rsidRPr="00946C6B">
              <w:rPr>
                <w:rFonts w:ascii="Times New Roman" w:hAnsi="Times New Roman"/>
                <w:sz w:val="20"/>
                <w:szCs w:val="20"/>
              </w:rPr>
              <w:t>0,0</w:t>
            </w:r>
          </w:p>
        </w:tc>
        <w:tc>
          <w:tcPr>
            <w:tcW w:w="622" w:type="pct"/>
            <w:tcBorders>
              <w:top w:val="single" w:sz="4" w:space="0" w:color="auto"/>
              <w:left w:val="single" w:sz="4" w:space="0" w:color="auto"/>
            </w:tcBorders>
          </w:tcPr>
          <w:p w:rsidR="0051519B" w:rsidRPr="00946C6B" w:rsidRDefault="0051519B" w:rsidP="000D2FC6">
            <w:pPr>
              <w:spacing w:after="0" w:line="240" w:lineRule="auto"/>
              <w:ind w:right="-115"/>
              <w:jc w:val="center"/>
              <w:rPr>
                <w:rFonts w:ascii="Times New Roman" w:hAnsi="Times New Roman"/>
                <w:sz w:val="20"/>
                <w:szCs w:val="20"/>
              </w:rPr>
            </w:pPr>
            <w:r>
              <w:rPr>
                <w:rFonts w:ascii="Times New Roman" w:hAnsi="Times New Roman"/>
                <w:sz w:val="20"/>
                <w:szCs w:val="20"/>
              </w:rPr>
              <w:t>10</w:t>
            </w:r>
            <w:r w:rsidRPr="00946C6B">
              <w:rPr>
                <w:rFonts w:ascii="Times New Roman" w:hAnsi="Times New Roman"/>
                <w:sz w:val="20"/>
                <w:szCs w:val="20"/>
              </w:rPr>
              <w:t>0,0</w:t>
            </w:r>
          </w:p>
        </w:tc>
      </w:tr>
      <w:tr w:rsidR="0051519B" w:rsidRPr="007D5788" w:rsidTr="000D2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216" w:type="pct"/>
          </w:tcPr>
          <w:p w:rsidR="0051519B" w:rsidRPr="008010E8" w:rsidRDefault="0051519B" w:rsidP="000D2FC6">
            <w:pPr>
              <w:spacing w:after="0" w:line="240" w:lineRule="auto"/>
              <w:jc w:val="both"/>
              <w:rPr>
                <w:rFonts w:ascii="Times New Roman" w:hAnsi="Times New Roman"/>
                <w:sz w:val="20"/>
                <w:szCs w:val="20"/>
              </w:rPr>
            </w:pPr>
          </w:p>
        </w:tc>
        <w:tc>
          <w:tcPr>
            <w:tcW w:w="1061" w:type="pct"/>
          </w:tcPr>
          <w:p w:rsidR="0051519B" w:rsidRPr="008010E8" w:rsidRDefault="0051519B" w:rsidP="000D2FC6">
            <w:pPr>
              <w:spacing w:after="0" w:line="240" w:lineRule="auto"/>
              <w:jc w:val="both"/>
              <w:rPr>
                <w:rFonts w:ascii="Times New Roman" w:hAnsi="Times New Roman"/>
                <w:b/>
                <w:sz w:val="20"/>
                <w:szCs w:val="20"/>
              </w:rPr>
            </w:pPr>
            <w:r w:rsidRPr="008010E8">
              <w:rPr>
                <w:rFonts w:ascii="Times New Roman" w:hAnsi="Times New Roman"/>
                <w:b/>
                <w:sz w:val="20"/>
                <w:szCs w:val="20"/>
              </w:rPr>
              <w:t>Загальна сума</w:t>
            </w:r>
          </w:p>
        </w:tc>
        <w:tc>
          <w:tcPr>
            <w:tcW w:w="460" w:type="pct"/>
          </w:tcPr>
          <w:p w:rsidR="0051519B" w:rsidRPr="008010E8" w:rsidRDefault="0051519B" w:rsidP="000D2FC6">
            <w:pPr>
              <w:spacing w:after="0" w:line="240" w:lineRule="auto"/>
              <w:jc w:val="both"/>
              <w:rPr>
                <w:rFonts w:ascii="Times New Roman" w:hAnsi="Times New Roman"/>
                <w:b/>
                <w:sz w:val="20"/>
                <w:szCs w:val="20"/>
              </w:rPr>
            </w:pPr>
          </w:p>
        </w:tc>
        <w:tc>
          <w:tcPr>
            <w:tcW w:w="765" w:type="pct"/>
          </w:tcPr>
          <w:p w:rsidR="0051519B" w:rsidRPr="008010E8" w:rsidRDefault="0051519B" w:rsidP="000D2FC6">
            <w:pPr>
              <w:spacing w:after="0" w:line="240" w:lineRule="auto"/>
              <w:jc w:val="both"/>
              <w:rPr>
                <w:rFonts w:ascii="Times New Roman" w:hAnsi="Times New Roman"/>
                <w:b/>
                <w:sz w:val="20"/>
                <w:szCs w:val="20"/>
              </w:rPr>
            </w:pPr>
          </w:p>
        </w:tc>
        <w:tc>
          <w:tcPr>
            <w:tcW w:w="625" w:type="pct"/>
          </w:tcPr>
          <w:p w:rsidR="0051519B" w:rsidRPr="008010E8" w:rsidRDefault="0051519B" w:rsidP="000D2FC6">
            <w:pPr>
              <w:spacing w:after="0" w:line="240" w:lineRule="auto"/>
              <w:jc w:val="both"/>
              <w:rPr>
                <w:rFonts w:ascii="Times New Roman" w:hAnsi="Times New Roman"/>
                <w:b/>
                <w:sz w:val="20"/>
                <w:szCs w:val="20"/>
              </w:rPr>
            </w:pPr>
          </w:p>
        </w:tc>
        <w:tc>
          <w:tcPr>
            <w:tcW w:w="626" w:type="pct"/>
          </w:tcPr>
          <w:p w:rsidR="0051519B" w:rsidRPr="008010E8" w:rsidRDefault="0051519B" w:rsidP="000D2FC6">
            <w:pPr>
              <w:spacing w:after="0" w:line="240" w:lineRule="auto"/>
              <w:jc w:val="both"/>
              <w:rPr>
                <w:rFonts w:ascii="Times New Roman" w:hAnsi="Times New Roman"/>
                <w:b/>
                <w:sz w:val="20"/>
                <w:szCs w:val="20"/>
              </w:rPr>
            </w:pPr>
            <w:r>
              <w:rPr>
                <w:rFonts w:ascii="Times New Roman" w:hAnsi="Times New Roman"/>
                <w:b/>
                <w:sz w:val="20"/>
                <w:szCs w:val="20"/>
              </w:rPr>
              <w:t xml:space="preserve">      700,0</w:t>
            </w:r>
          </w:p>
        </w:tc>
        <w:tc>
          <w:tcPr>
            <w:tcW w:w="625" w:type="pct"/>
          </w:tcPr>
          <w:p w:rsidR="0051519B" w:rsidRPr="008010E8" w:rsidRDefault="0051519B" w:rsidP="000D2FC6">
            <w:pPr>
              <w:spacing w:after="0" w:line="240" w:lineRule="auto"/>
              <w:jc w:val="both"/>
              <w:rPr>
                <w:rFonts w:ascii="Times New Roman" w:hAnsi="Times New Roman"/>
                <w:b/>
                <w:sz w:val="20"/>
                <w:szCs w:val="20"/>
              </w:rPr>
            </w:pPr>
            <w:r>
              <w:rPr>
                <w:rFonts w:ascii="Times New Roman" w:hAnsi="Times New Roman"/>
                <w:b/>
                <w:sz w:val="20"/>
                <w:szCs w:val="20"/>
              </w:rPr>
              <w:t xml:space="preserve">     150,0</w:t>
            </w:r>
          </w:p>
        </w:tc>
        <w:tc>
          <w:tcPr>
            <w:tcW w:w="622" w:type="pct"/>
          </w:tcPr>
          <w:p w:rsidR="0051519B" w:rsidRDefault="0051519B" w:rsidP="000D2FC6">
            <w:pPr>
              <w:spacing w:after="0" w:line="240" w:lineRule="auto"/>
              <w:jc w:val="both"/>
              <w:rPr>
                <w:rFonts w:ascii="Times New Roman" w:hAnsi="Times New Roman"/>
                <w:b/>
                <w:sz w:val="20"/>
                <w:szCs w:val="20"/>
              </w:rPr>
            </w:pPr>
            <w:r>
              <w:rPr>
                <w:rFonts w:ascii="Times New Roman" w:hAnsi="Times New Roman"/>
                <w:b/>
                <w:sz w:val="20"/>
                <w:szCs w:val="20"/>
              </w:rPr>
              <w:t xml:space="preserve">     150,0</w:t>
            </w:r>
          </w:p>
          <w:p w:rsidR="0051519B" w:rsidRPr="008010E8" w:rsidRDefault="0051519B" w:rsidP="000D2FC6">
            <w:pPr>
              <w:spacing w:after="0" w:line="240" w:lineRule="auto"/>
              <w:jc w:val="both"/>
              <w:rPr>
                <w:rFonts w:ascii="Times New Roman" w:hAnsi="Times New Roman"/>
                <w:b/>
                <w:sz w:val="20"/>
                <w:szCs w:val="20"/>
              </w:rPr>
            </w:pPr>
          </w:p>
        </w:tc>
      </w:tr>
    </w:tbl>
    <w:p w:rsidR="0051519B" w:rsidRDefault="0051519B" w:rsidP="0051519B">
      <w:pPr>
        <w:autoSpaceDE w:val="0"/>
        <w:autoSpaceDN w:val="0"/>
        <w:adjustRightInd w:val="0"/>
        <w:spacing w:after="0" w:line="240" w:lineRule="auto"/>
        <w:jc w:val="center"/>
        <w:rPr>
          <w:rFonts w:ascii="Times New Roman" w:hAnsi="Times New Roman"/>
          <w:b/>
          <w:sz w:val="24"/>
          <w:szCs w:val="24"/>
          <w:u w:val="single"/>
          <w:lang w:eastAsia="uk-UA"/>
        </w:rPr>
      </w:pPr>
      <w:r>
        <w:rPr>
          <w:rFonts w:ascii="Times New Roman" w:hAnsi="Times New Roman"/>
          <w:b/>
          <w:sz w:val="24"/>
          <w:szCs w:val="24"/>
          <w:u w:val="single"/>
          <w:lang w:eastAsia="uk-UA"/>
        </w:rPr>
        <w:t>«</w:t>
      </w:r>
      <w:r w:rsidRPr="007223AF">
        <w:rPr>
          <w:rFonts w:ascii="Times New Roman" w:hAnsi="Times New Roman"/>
          <w:b/>
          <w:sz w:val="24"/>
          <w:szCs w:val="24"/>
          <w:u w:val="single"/>
          <w:lang w:eastAsia="uk-UA"/>
        </w:rPr>
        <w:t>Охорона та збережен</w:t>
      </w:r>
      <w:r>
        <w:rPr>
          <w:rFonts w:ascii="Times New Roman" w:hAnsi="Times New Roman"/>
          <w:b/>
          <w:sz w:val="24"/>
          <w:szCs w:val="24"/>
          <w:u w:val="single"/>
          <w:lang w:eastAsia="uk-UA"/>
        </w:rPr>
        <w:t xml:space="preserve">ня культурної спадщини  на 2026 рік та прогноз </w:t>
      </w:r>
    </w:p>
    <w:p w:rsidR="0051519B" w:rsidRPr="007223AF" w:rsidRDefault="0051519B" w:rsidP="0051519B">
      <w:pPr>
        <w:autoSpaceDE w:val="0"/>
        <w:autoSpaceDN w:val="0"/>
        <w:adjustRightInd w:val="0"/>
        <w:spacing w:after="0" w:line="240" w:lineRule="auto"/>
        <w:jc w:val="center"/>
        <w:rPr>
          <w:rFonts w:ascii="Times New Roman" w:hAnsi="Times New Roman"/>
          <w:b/>
          <w:sz w:val="24"/>
          <w:szCs w:val="24"/>
          <w:u w:val="single"/>
          <w:lang w:eastAsia="uk-UA"/>
        </w:rPr>
      </w:pPr>
      <w:r>
        <w:rPr>
          <w:rFonts w:ascii="Times New Roman" w:hAnsi="Times New Roman"/>
          <w:b/>
          <w:sz w:val="24"/>
          <w:szCs w:val="24"/>
          <w:u w:val="single"/>
          <w:lang w:eastAsia="uk-UA"/>
        </w:rPr>
        <w:t>на 2027-2028</w:t>
      </w:r>
      <w:r w:rsidRPr="007223AF">
        <w:rPr>
          <w:rFonts w:ascii="Times New Roman" w:hAnsi="Times New Roman"/>
          <w:b/>
          <w:sz w:val="24"/>
          <w:szCs w:val="24"/>
          <w:u w:val="single"/>
          <w:lang w:eastAsia="uk-UA"/>
        </w:rPr>
        <w:t xml:space="preserve"> роки</w:t>
      </w:r>
      <w:r>
        <w:rPr>
          <w:rFonts w:ascii="Times New Roman" w:hAnsi="Times New Roman"/>
          <w:b/>
          <w:sz w:val="24"/>
          <w:szCs w:val="24"/>
          <w:u w:val="single"/>
          <w:lang w:eastAsia="uk-UA"/>
        </w:rPr>
        <w:t>»</w:t>
      </w:r>
      <w:bookmarkStart w:id="0" w:name="_GoBack"/>
      <w:bookmarkEnd w:id="0"/>
    </w:p>
    <w:p w:rsidR="0051519B" w:rsidRPr="007223AF" w:rsidRDefault="0051519B" w:rsidP="0051519B">
      <w:pPr>
        <w:autoSpaceDE w:val="0"/>
        <w:autoSpaceDN w:val="0"/>
        <w:adjustRightInd w:val="0"/>
        <w:spacing w:after="0" w:line="240" w:lineRule="auto"/>
        <w:jc w:val="center"/>
        <w:rPr>
          <w:rFonts w:ascii="Times New Roman" w:hAnsi="Times New Roman"/>
          <w:b/>
          <w:sz w:val="24"/>
          <w:szCs w:val="24"/>
          <w:u w:val="single"/>
          <w:lang w:eastAsia="uk-UA"/>
        </w:rPr>
      </w:pPr>
    </w:p>
    <w:p w:rsidR="0051519B" w:rsidRDefault="0051519B" w:rsidP="0051519B">
      <w:pPr>
        <w:autoSpaceDE w:val="0"/>
        <w:autoSpaceDN w:val="0"/>
        <w:adjustRightInd w:val="0"/>
        <w:spacing w:after="0" w:line="240" w:lineRule="auto"/>
        <w:rPr>
          <w:rFonts w:ascii="Times New Roman" w:hAnsi="Times New Roman"/>
          <w:b/>
          <w:u w:val="single"/>
          <w:lang w:eastAsia="uk-UA"/>
        </w:rPr>
      </w:pPr>
    </w:p>
    <w:p w:rsidR="0051519B" w:rsidRDefault="0051519B" w:rsidP="0051519B">
      <w:pPr>
        <w:autoSpaceDE w:val="0"/>
        <w:autoSpaceDN w:val="0"/>
        <w:adjustRightInd w:val="0"/>
        <w:spacing w:after="0" w:line="240" w:lineRule="auto"/>
        <w:jc w:val="center"/>
        <w:rPr>
          <w:rFonts w:ascii="Times New Roman" w:hAnsi="Times New Roman"/>
          <w:b/>
          <w:u w:val="single"/>
          <w:lang w:eastAsia="uk-UA"/>
        </w:rPr>
      </w:pPr>
    </w:p>
    <w:p w:rsidR="0051519B" w:rsidRDefault="0051519B" w:rsidP="0051519B">
      <w:pPr>
        <w:autoSpaceDE w:val="0"/>
        <w:autoSpaceDN w:val="0"/>
        <w:adjustRightInd w:val="0"/>
        <w:spacing w:after="0" w:line="240" w:lineRule="auto"/>
        <w:jc w:val="center"/>
        <w:rPr>
          <w:rFonts w:ascii="Times New Roman" w:hAnsi="Times New Roman"/>
          <w:b/>
          <w:u w:val="single"/>
          <w:lang w:eastAsia="uk-UA"/>
        </w:rPr>
      </w:pPr>
    </w:p>
    <w:p w:rsidR="0051519B" w:rsidRDefault="0051519B" w:rsidP="0051519B">
      <w:pPr>
        <w:autoSpaceDE w:val="0"/>
        <w:autoSpaceDN w:val="0"/>
        <w:adjustRightInd w:val="0"/>
        <w:spacing w:after="0" w:line="240" w:lineRule="auto"/>
        <w:jc w:val="center"/>
        <w:rPr>
          <w:rFonts w:ascii="Times New Roman" w:hAnsi="Times New Roman"/>
          <w:b/>
          <w:u w:val="single"/>
          <w:lang w:eastAsia="uk-UA"/>
        </w:rPr>
      </w:pPr>
    </w:p>
    <w:p w:rsidR="0051519B" w:rsidRPr="00E673F5" w:rsidRDefault="0051519B" w:rsidP="0051519B">
      <w:pPr>
        <w:shd w:val="clear" w:color="auto" w:fill="FFFFFF"/>
        <w:spacing w:before="150" w:after="0" w:line="240" w:lineRule="auto"/>
        <w:rPr>
          <w:rFonts w:ascii="Times New Roman" w:hAnsi="Times New Roman"/>
          <w:b/>
          <w:bCs/>
          <w:color w:val="FF0000"/>
          <w:sz w:val="24"/>
          <w:szCs w:val="24"/>
          <w:lang w:eastAsia="uk-UA"/>
        </w:rPr>
      </w:pPr>
      <w:r w:rsidRPr="00E673F5">
        <w:rPr>
          <w:rFonts w:ascii="Times New Roman" w:hAnsi="Times New Roman"/>
          <w:b/>
          <w:bCs/>
          <w:color w:val="FF0000"/>
          <w:sz w:val="24"/>
          <w:szCs w:val="24"/>
          <w:lang w:eastAsia="uk-UA"/>
        </w:rPr>
        <w:t> </w:t>
      </w: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Керівник установи –</w:t>
      </w:r>
    </w:p>
    <w:p w:rsidR="0051519B" w:rsidRDefault="0051519B" w:rsidP="0051519B">
      <w:pPr>
        <w:shd w:val="clear" w:color="auto" w:fill="FFFFFF"/>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головного розпорядника коштів                                                   Володимир ЗАСАНСЬКИЙ</w:t>
      </w: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p>
    <w:p w:rsidR="0051519B" w:rsidRDefault="0051519B" w:rsidP="0051519B">
      <w:pPr>
        <w:shd w:val="clear" w:color="auto" w:fill="FFFFFF"/>
        <w:spacing w:before="150"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Відповідальний виконавець програми                                        Володимир ЗАСАНСЬКИЙ</w:t>
      </w:r>
    </w:p>
    <w:p w:rsidR="0051519B" w:rsidRDefault="0051519B" w:rsidP="0051519B">
      <w:pPr>
        <w:spacing w:after="0" w:line="240" w:lineRule="auto"/>
        <w:rPr>
          <w:rFonts w:ascii="Times New Roman" w:hAnsi="Times New Roman"/>
          <w:sz w:val="24"/>
          <w:szCs w:val="24"/>
          <w:lang w:eastAsia="uk-UA"/>
        </w:rPr>
      </w:pPr>
    </w:p>
    <w:p w:rsidR="0051519B" w:rsidRPr="00477528" w:rsidRDefault="0051519B" w:rsidP="0051519B">
      <w:pPr>
        <w:autoSpaceDE w:val="0"/>
        <w:autoSpaceDN w:val="0"/>
        <w:adjustRightInd w:val="0"/>
        <w:spacing w:after="0" w:line="240" w:lineRule="auto"/>
        <w:rPr>
          <w:rFonts w:ascii="Times New Roman" w:hAnsi="Times New Roman"/>
          <w:b/>
          <w:u w:val="single"/>
          <w:lang w:eastAsia="uk-UA"/>
        </w:rPr>
      </w:pPr>
    </w:p>
    <w:p w:rsidR="0051519B" w:rsidRDefault="0051519B"/>
    <w:p w:rsidR="0051519B" w:rsidRDefault="0051519B"/>
    <w:sectPr w:rsidR="0051519B" w:rsidSect="00906D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5C03"/>
    <w:multiLevelType w:val="hybridMultilevel"/>
    <w:tmpl w:val="F30A70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66D6ACF"/>
    <w:multiLevelType w:val="hybridMultilevel"/>
    <w:tmpl w:val="F4F86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0F0F"/>
    <w:rsid w:val="0051519B"/>
    <w:rsid w:val="00906DC2"/>
    <w:rsid w:val="00B30F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F0F"/>
    <w:rPr>
      <w:rFonts w:ascii="Tahoma" w:hAnsi="Tahoma" w:cs="Tahoma"/>
      <w:sz w:val="16"/>
      <w:szCs w:val="16"/>
    </w:rPr>
  </w:style>
  <w:style w:type="paragraph" w:styleId="a5">
    <w:name w:val="List Paragraph"/>
    <w:basedOn w:val="a"/>
    <w:uiPriority w:val="99"/>
    <w:qFormat/>
    <w:rsid w:val="0051519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11357</Words>
  <Characters>6474</Characters>
  <Application>Microsoft Office Word</Application>
  <DocSecurity>0</DocSecurity>
  <Lines>53</Lines>
  <Paragraphs>35</Paragraphs>
  <ScaleCrop>false</ScaleCrop>
  <Company/>
  <LinksUpToDate>false</LinksUpToDate>
  <CharactersWithSpaces>17796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2025-12-12T13:20:00Z</dcterms:created>
  <dcterms:modified xsi:type="dcterms:W3CDTF">2025-12-12T13:22:00Z</dcterms:modified>
</cp:coreProperties>
</file>