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2A" w:rsidRDefault="00DA202A" w:rsidP="00DA202A">
      <w:pPr>
        <w:spacing w:line="276" w:lineRule="auto"/>
        <w:jc w:val="center"/>
        <w:rPr>
          <w:noProof/>
          <w:sz w:val="24"/>
          <w:lang w:val="en-US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7445" cy="603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2A" w:rsidRDefault="00DA202A" w:rsidP="00DA202A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DA202A" w:rsidRDefault="00DA202A" w:rsidP="00DA202A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DA202A" w:rsidRDefault="00DA202A" w:rsidP="00DA202A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DA202A" w:rsidRDefault="000B2B03" w:rsidP="00DA202A">
      <w:pPr>
        <w:rPr>
          <w:szCs w:val="26"/>
        </w:rPr>
      </w:pPr>
      <w:r>
        <w:rPr>
          <w:noProof/>
          <w:szCs w:val="26"/>
        </w:rPr>
        <w:t>15</w:t>
      </w:r>
      <w:bookmarkStart w:id="0" w:name="_GoBack"/>
      <w:bookmarkEnd w:id="0"/>
      <w:r w:rsidR="00DA202A">
        <w:rPr>
          <w:noProof/>
          <w:szCs w:val="26"/>
        </w:rPr>
        <w:t xml:space="preserve">  грудня  2025 р.                               м.Новий Розділ                   </w:t>
      </w:r>
      <w:r w:rsidR="00DA202A">
        <w:rPr>
          <w:noProof/>
          <w:szCs w:val="26"/>
        </w:rPr>
        <w:tab/>
      </w:r>
      <w:r w:rsidR="00DA202A">
        <w:rPr>
          <w:noProof/>
          <w:szCs w:val="26"/>
        </w:rPr>
        <w:tab/>
        <w:t xml:space="preserve">№ </w:t>
      </w:r>
      <w:r>
        <w:rPr>
          <w:noProof/>
          <w:szCs w:val="26"/>
        </w:rPr>
        <w:t>208</w:t>
      </w: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DA202A" w:rsidRDefault="00DA202A" w:rsidP="00DA202A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На виконання плану роботи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Новороздільської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на 2025 рік, відповідно  до ст. 53 Закону України  «Про місцеве самоврядування в Україні»,-</w:t>
      </w:r>
    </w:p>
    <w:p w:rsidR="00DA202A" w:rsidRDefault="00DA202A" w:rsidP="00DA202A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чергове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22 грудня 2024 року о 14.00 год., яке провести </w:t>
      </w:r>
      <w:r>
        <w:rPr>
          <w:rStyle w:val="apple-converted-space"/>
          <w:color w:val="000000"/>
          <w:szCs w:val="26"/>
        </w:rPr>
        <w:t xml:space="preserve">в </w:t>
      </w:r>
      <w:proofErr w:type="spellStart"/>
      <w:r>
        <w:rPr>
          <w:rStyle w:val="apple-converted-space"/>
          <w:color w:val="000000"/>
          <w:szCs w:val="26"/>
        </w:rPr>
        <w:t>адмінприміщенні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каб</w:t>
      </w:r>
      <w:proofErr w:type="spellEnd"/>
      <w:r>
        <w:rPr>
          <w:szCs w:val="26"/>
        </w:rPr>
        <w:t>. № 113 по вул. Грушевського, 24 м. Новий Розділ Львівської області.</w:t>
      </w: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DA202A" w:rsidRDefault="00DA202A" w:rsidP="00DA202A">
      <w:pPr>
        <w:ind w:firstLine="567"/>
        <w:jc w:val="both"/>
        <w:rPr>
          <w:szCs w:val="26"/>
        </w:rPr>
      </w:pPr>
      <w:r>
        <w:rPr>
          <w:rFonts w:eastAsia="Andale Sans UI"/>
          <w:kern w:val="2"/>
          <w:szCs w:val="26"/>
          <w:lang w:eastAsia="en-US"/>
        </w:rPr>
        <w:t>2.1.</w:t>
      </w:r>
      <w:r>
        <w:rPr>
          <w:szCs w:val="26"/>
        </w:rPr>
        <w:t xml:space="preserve"> Про затвердження структури та штатної чисельності установ відділу освіти;</w:t>
      </w:r>
    </w:p>
    <w:p w:rsidR="00DA202A" w:rsidRDefault="00DA202A" w:rsidP="00DA202A">
      <w:pPr>
        <w:ind w:firstLine="567"/>
      </w:pPr>
      <w:r>
        <w:rPr>
          <w:rFonts w:eastAsia="Andale Sans UI"/>
          <w:kern w:val="2"/>
          <w:szCs w:val="26"/>
          <w:lang w:eastAsia="en-US"/>
        </w:rPr>
        <w:t>2.2.</w:t>
      </w:r>
      <w:r>
        <w:t xml:space="preserve"> Про організацію фінансування громадських робіт у 2026 році.</w:t>
      </w:r>
    </w:p>
    <w:p w:rsidR="00DA202A" w:rsidRDefault="00DA202A" w:rsidP="00DA202A">
      <w:pPr>
        <w:ind w:firstLine="567"/>
      </w:pPr>
      <w:r>
        <w:t>2.3.</w:t>
      </w:r>
      <w:r>
        <w:rPr>
          <w:szCs w:val="26"/>
        </w:rPr>
        <w:t xml:space="preserve"> Про  визначення видів робіт та перелік об’єктів для неповнолітніх засуджених, яких судом призначено покарання у виді громадських робіт на 2026 рік;</w:t>
      </w:r>
    </w:p>
    <w:p w:rsidR="00DA202A" w:rsidRDefault="00DA202A" w:rsidP="00DA202A">
      <w:pPr>
        <w:ind w:firstLine="567"/>
        <w:rPr>
          <w:szCs w:val="26"/>
        </w:rPr>
      </w:pPr>
      <w:r>
        <w:t xml:space="preserve">2.4. </w:t>
      </w:r>
      <w:r>
        <w:rPr>
          <w:szCs w:val="26"/>
        </w:rPr>
        <w:t>Про визначення видів суспільно  корисних  та громадських робіт для осіб,  до яких  застосовано адміністративне  стягнення чи кримінальне покарання на 2026 рік;</w:t>
      </w:r>
    </w:p>
    <w:p w:rsidR="00DA202A" w:rsidRDefault="00DA202A" w:rsidP="00DA202A">
      <w:pPr>
        <w:ind w:firstLine="567"/>
        <w:rPr>
          <w:szCs w:val="26"/>
        </w:rPr>
      </w:pPr>
      <w:r>
        <w:t>2.5. Про дозвіл на зміну договору найму житлового приміщення.</w:t>
      </w:r>
    </w:p>
    <w:p w:rsidR="00DA202A" w:rsidRDefault="00DA202A" w:rsidP="00DA202A">
      <w:pPr>
        <w:ind w:firstLine="567"/>
      </w:pPr>
      <w:r>
        <w:t>2.6. Про приватизацію комунального житлового фонду.</w:t>
      </w:r>
    </w:p>
    <w:p w:rsidR="00DA202A" w:rsidRDefault="00DA202A" w:rsidP="00DA202A">
      <w:pPr>
        <w:ind w:firstLine="567"/>
      </w:pPr>
      <w:r>
        <w:t>2.7. Про квартирний облік, обмін та  надання житлової площі.</w:t>
      </w:r>
    </w:p>
    <w:p w:rsidR="00DA202A" w:rsidRDefault="00DA202A" w:rsidP="00DA202A">
      <w:pPr>
        <w:ind w:firstLine="567"/>
        <w:rPr>
          <w:szCs w:val="26"/>
        </w:rPr>
      </w:pPr>
      <w:r>
        <w:t>2.8 Про захист прав дітей.</w:t>
      </w:r>
    </w:p>
    <w:p w:rsidR="00DA202A" w:rsidRDefault="00DA202A" w:rsidP="00DA202A">
      <w:pPr>
        <w:ind w:firstLine="567"/>
        <w:rPr>
          <w:szCs w:val="26"/>
        </w:rPr>
      </w:pPr>
      <w:r>
        <w:t>2.9. Про надання одноразової матеріальної допомоги.</w:t>
      </w:r>
    </w:p>
    <w:p w:rsidR="00DA202A" w:rsidRDefault="00DA202A" w:rsidP="00DA202A">
      <w:pPr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szCs w:val="26"/>
        </w:rPr>
        <w:t>2.10. Різне.</w:t>
      </w:r>
    </w:p>
    <w:p w:rsidR="00DA202A" w:rsidRDefault="00DA202A" w:rsidP="00DA202A">
      <w:pPr>
        <w:tabs>
          <w:tab w:val="left" w:pos="567"/>
          <w:tab w:val="left" w:pos="2058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DA202A" w:rsidRDefault="00DA202A" w:rsidP="00DA202A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DA202A" w:rsidRDefault="00DA202A" w:rsidP="00DA202A">
      <w:pPr>
        <w:tabs>
          <w:tab w:val="left" w:pos="2058"/>
        </w:tabs>
        <w:rPr>
          <w:b/>
          <w:szCs w:val="26"/>
        </w:rPr>
      </w:pPr>
      <w:r>
        <w:rPr>
          <w:b/>
          <w:szCs w:val="26"/>
        </w:rPr>
        <w:t>МІСЬКИЙ ГОЛОВА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Ярина ЯЦЕНКО</w:t>
      </w:r>
    </w:p>
    <w:p w:rsidR="00DA202A" w:rsidRDefault="00DA202A" w:rsidP="00DA202A">
      <w:pPr>
        <w:tabs>
          <w:tab w:val="left" w:pos="2058"/>
        </w:tabs>
        <w:rPr>
          <w:b/>
          <w:szCs w:val="26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DA202A" w:rsidRDefault="00DA202A" w:rsidP="00DA202A">
      <w:pPr>
        <w:jc w:val="both"/>
        <w:rPr>
          <w:szCs w:val="26"/>
        </w:rPr>
      </w:pPr>
    </w:p>
    <w:p w:rsidR="00DA202A" w:rsidRDefault="00DA202A" w:rsidP="00DA202A">
      <w:pPr>
        <w:jc w:val="both"/>
        <w:rPr>
          <w:szCs w:val="26"/>
        </w:rPr>
      </w:pPr>
    </w:p>
    <w:p w:rsidR="00ED2D26" w:rsidRPr="00DA202A" w:rsidRDefault="00ED2D26" w:rsidP="00DA202A"/>
    <w:sectPr w:rsidR="00ED2D26" w:rsidRPr="00DA202A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6C0A-0178-48B5-8C6B-92E308A7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614</cp:revision>
  <cp:lastPrinted>2025-07-09T07:01:00Z</cp:lastPrinted>
  <dcterms:created xsi:type="dcterms:W3CDTF">2019-09-02T08:28:00Z</dcterms:created>
  <dcterms:modified xsi:type="dcterms:W3CDTF">2025-12-17T07:35:00Z</dcterms:modified>
</cp:coreProperties>
</file>