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67" w:rsidRDefault="00323167" w:rsidP="00323167">
      <w:pPr>
        <w:autoSpaceDE w:val="0"/>
        <w:autoSpaceDN w:val="0"/>
        <w:adjustRightInd w:val="0"/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</w:p>
    <w:p w:rsidR="00323167" w:rsidRPr="008066C4" w:rsidRDefault="00323167" w:rsidP="0032316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ПРОЕКТ РІШЕННЯ  №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2572</w:t>
      </w:r>
    </w:p>
    <w:p w:rsidR="00323167" w:rsidRPr="008066C4" w:rsidRDefault="00323167" w:rsidP="0032316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автор: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Гладьо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323167" w:rsidRDefault="00323167" w:rsidP="0032316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323167" w:rsidRPr="008066C4" w:rsidRDefault="00323167" w:rsidP="00323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167" w:rsidRPr="008066C4" w:rsidRDefault="00323167" w:rsidP="00323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323167" w:rsidRPr="008066C4" w:rsidRDefault="00323167" w:rsidP="00323167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323167" w:rsidRPr="008066C4" w:rsidRDefault="00323167" w:rsidP="00323167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323167" w:rsidRPr="008066C4" w:rsidRDefault="00323167" w:rsidP="00323167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3167" w:rsidRPr="008066C4" w:rsidRDefault="00323167" w:rsidP="00323167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____.____.202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323167" w:rsidRDefault="00323167" w:rsidP="00323167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323167" w:rsidRDefault="00323167" w:rsidP="00323167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3167" w:rsidRPr="00676411" w:rsidRDefault="00323167" w:rsidP="00323167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 затвердження рішення Комісії з розгляду питань </w:t>
      </w:r>
    </w:p>
    <w:p w:rsidR="00323167" w:rsidRPr="00676411" w:rsidRDefault="00323167" w:rsidP="00323167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щодо надання допомоги для вирішення житлового </w:t>
      </w:r>
    </w:p>
    <w:p w:rsidR="00323167" w:rsidRPr="00676411" w:rsidRDefault="00323167" w:rsidP="00323167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питання окремим категоріям внутрішньо переміщених </w:t>
      </w:r>
    </w:p>
    <w:p w:rsidR="00323167" w:rsidRDefault="00323167" w:rsidP="00323167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осіб, що проживали на тимчасово окупованій території </w:t>
      </w:r>
    </w:p>
    <w:p w:rsidR="00323167" w:rsidRDefault="00323167" w:rsidP="00323167">
      <w:p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за заявою 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ЗВПО-02.12.2025-9395</w:t>
      </w:r>
    </w:p>
    <w:p w:rsidR="00323167" w:rsidRDefault="00323167" w:rsidP="00323167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323167" w:rsidRPr="008565F2" w:rsidRDefault="00323167" w:rsidP="00323167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Розглянувши рішення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омісії з розгляду питань 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2025р., враховуючи Протокол даної Комісії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-25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р.,</w:t>
      </w:r>
      <w:r w:rsidRPr="00D5714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 № 453 від 20.11.2025р. «Про організацію розгляду</w:t>
      </w:r>
      <w:r w:rsidRPr="006547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відповідно до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D7256E">
        <w:rPr>
          <w:rFonts w:ascii="Times New Roman" w:eastAsia="MS Mincho" w:hAnsi="Times New Roman" w:cs="Times New Roman"/>
          <w:sz w:val="28"/>
          <w:szCs w:val="28"/>
          <w:lang w:eastAsia="ru-RU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22.09.2025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1176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, на підставі ст.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25,26,73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ЗУ «Про місцеве самоврядування в Україні», </w:t>
      </w:r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____ сесія VIIІ демократичного скликання </w:t>
      </w:r>
      <w:proofErr w:type="spellStart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</w:p>
    <w:p w:rsidR="00323167" w:rsidRPr="00F94BE1" w:rsidRDefault="00323167" w:rsidP="00323167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3167" w:rsidRPr="00F94BE1" w:rsidRDefault="00323167" w:rsidP="00323167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И Р І Ш 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Л А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323167" w:rsidRDefault="00323167" w:rsidP="00323167">
      <w:pPr>
        <w:spacing w:after="0" w:line="240" w:lineRule="auto"/>
        <w:ind w:left="426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1. Затвердити рішення Комісії з розгляду питань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2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30.12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>.2025р.</w:t>
      </w:r>
      <w:r w:rsidRPr="002555E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2555EE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 заявою ЗВПО-02.12.2025-9395</w:t>
      </w:r>
      <w:r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323167" w:rsidRPr="00F94BE1" w:rsidRDefault="00323167" w:rsidP="00323167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</w:p>
    <w:p w:rsidR="00323167" w:rsidRDefault="00323167" w:rsidP="00323167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Контроль за виконанням  рішення покласти 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постійну комісію з гуманітарних питань (голова Мартиненко Р.М.)</w:t>
      </w:r>
    </w:p>
    <w:p w:rsidR="00323167" w:rsidRPr="00F94BE1" w:rsidRDefault="00323167" w:rsidP="00323167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3167" w:rsidRDefault="00323167" w:rsidP="0032316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МІСЬКИЙ ГОЛОВА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323167" w:rsidRDefault="00323167" w:rsidP="0032316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3167" w:rsidRDefault="00323167" w:rsidP="0032316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323167" w:rsidRDefault="00323167" w:rsidP="00323167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323167" w:rsidRPr="00F94BE1" w:rsidRDefault="00323167" w:rsidP="00323167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ДОДАТОК  </w:t>
      </w:r>
    </w:p>
    <w:p w:rsidR="00323167" w:rsidRPr="00F94BE1" w:rsidRDefault="00323167" w:rsidP="00323167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 рішення 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сесії</w:t>
      </w: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</w:t>
      </w:r>
    </w:p>
    <w:p w:rsidR="00323167" w:rsidRPr="00231746" w:rsidRDefault="00323167" w:rsidP="00323167">
      <w:pPr>
        <w:autoSpaceDE w:val="0"/>
        <w:autoSpaceDN w:val="0"/>
        <w:adjustRightInd w:val="0"/>
        <w:spacing w:after="0" w:line="240" w:lineRule="auto"/>
        <w:ind w:left="4820" w:firstLine="85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№_______    від ________________2025 року</w:t>
      </w:r>
    </w:p>
    <w:p w:rsidR="00323167" w:rsidRPr="00231746" w:rsidRDefault="00323167" w:rsidP="00323167">
      <w:pPr>
        <w:widowControl w:val="0"/>
        <w:tabs>
          <w:tab w:val="left" w:pos="1326"/>
        </w:tabs>
        <w:autoSpaceDE w:val="0"/>
        <w:autoSpaceDN w:val="0"/>
        <w:spacing w:after="0" w:line="311" w:lineRule="exact"/>
        <w:ind w:left="284" w:right="1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167" w:rsidRPr="00231746" w:rsidRDefault="00323167" w:rsidP="00323167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167" w:rsidRDefault="00323167" w:rsidP="00323167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РІШЕННЯ</w:t>
      </w:r>
    </w:p>
    <w:p w:rsidR="00323167" w:rsidRPr="00B85FA6" w:rsidRDefault="00323167" w:rsidP="00323167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323167" w:rsidRPr="00B85FA6" w:rsidRDefault="00323167" w:rsidP="00323167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0">
        <w:rPr>
          <w:rFonts w:ascii="Times New Roman" w:hAnsi="Times New Roman" w:cs="Times New Roman"/>
          <w:sz w:val="28"/>
          <w:szCs w:val="28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323167" w:rsidRPr="00B85FA6" w:rsidRDefault="00323167" w:rsidP="00323167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23167" w:rsidRPr="001B4741" w:rsidRDefault="00323167" w:rsidP="00323167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2025р.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  <w:r w:rsidRPr="00B85FA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B4741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323167" w:rsidRDefault="00323167" w:rsidP="00323167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</w:p>
    <w:p w:rsidR="00323167" w:rsidRPr="00B85FA6" w:rsidRDefault="00323167" w:rsidP="00323167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323167" w:rsidRDefault="00323167" w:rsidP="00323167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Стрийського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району Львівської області</w:t>
      </w:r>
    </w:p>
    <w:p w:rsidR="00323167" w:rsidRPr="00B85FA6" w:rsidRDefault="00323167" w:rsidP="00323167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3167" w:rsidRPr="00B85FA6" w:rsidRDefault="00323167" w:rsidP="00323167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Дата подання та номер заяви про</w:t>
      </w:r>
      <w:r w:rsidRPr="0033102E">
        <w:rPr>
          <w:rFonts w:ascii="Times New Roman" w:hAnsi="Times New Roman" w:cs="Times New Roman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надання допомоги для вирішення житлового питання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:</w:t>
      </w:r>
      <w:r w:rsidRPr="001B47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ЗВПО-02.12.2025-9395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02.12.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2025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1D595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</w:t>
      </w:r>
      <w:r w:rsidRPr="001D5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323167" w:rsidRDefault="00323167" w:rsidP="00323167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 Заявник: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proofErr w:type="spellStart"/>
      <w:r w:rsidRPr="001B47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Ушаков</w:t>
      </w:r>
      <w:proofErr w:type="spellEnd"/>
      <w:r w:rsidRPr="001B4741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Олександр Олександрович</w:t>
      </w:r>
    </w:p>
    <w:p w:rsidR="00323167" w:rsidRPr="00B85FA6" w:rsidRDefault="00323167" w:rsidP="00323167">
      <w:pPr>
        <w:widowControl w:val="0"/>
        <w:autoSpaceDE w:val="0"/>
        <w:autoSpaceDN w:val="0"/>
        <w:spacing w:after="0" w:line="315" w:lineRule="exact"/>
        <w:ind w:left="56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Комісія прийняла рішення:</w:t>
      </w:r>
    </w:p>
    <w:p w:rsidR="00323167" w:rsidRPr="0012049D" w:rsidRDefault="00323167" w:rsidP="00323167">
      <w:pPr>
        <w:ind w:left="426"/>
        <w:jc w:val="both"/>
        <w:rPr>
          <w:rFonts w:ascii="Times New Roman" w:eastAsia="Times New Roman" w:hAnsi="Times New Roman" w:cs="Times New Roman"/>
          <w:color w:val="161616"/>
          <w:sz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  <w:t>1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. </w:t>
      </w:r>
      <w:r w:rsidRPr="0012049D">
        <w:rPr>
          <w:rFonts w:ascii="Times New Roman" w:eastAsia="Times New Roman" w:hAnsi="Times New Roman" w:cs="Times New Roman"/>
          <w:bCs/>
          <w:color w:val="161616"/>
          <w:sz w:val="28"/>
        </w:rPr>
        <w:t>Відмовити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у наданні допомоги для вирішення житлового питання </w:t>
      </w:r>
      <w:proofErr w:type="spellStart"/>
      <w:r w:rsidRPr="0012049D">
        <w:rPr>
          <w:rFonts w:ascii="Times New Roman" w:eastAsia="Times New Roman" w:hAnsi="Times New Roman" w:cs="Times New Roman"/>
          <w:color w:val="161616"/>
          <w:sz w:val="28"/>
        </w:rPr>
        <w:t>Ушакову</w:t>
      </w:r>
      <w:proofErr w:type="spellEnd"/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Олександру Олександровичу у зв’язку з наявністю у власності об’єкта нерухомого майна</w:t>
      </w:r>
      <w:r>
        <w:rPr>
          <w:rFonts w:ascii="Times New Roman" w:eastAsia="Times New Roman" w:hAnsi="Times New Roman" w:cs="Times New Roman"/>
          <w:color w:val="161616"/>
          <w:sz w:val="28"/>
        </w:rPr>
        <w:t xml:space="preserve"> - 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квартири загальною площею 43,9 кв. м, що розташована за адресою: Львівська область, </w:t>
      </w:r>
      <w:proofErr w:type="spellStart"/>
      <w:r w:rsidRPr="0012049D">
        <w:rPr>
          <w:rFonts w:ascii="Times New Roman" w:eastAsia="Times New Roman" w:hAnsi="Times New Roman" w:cs="Times New Roman"/>
          <w:color w:val="161616"/>
          <w:sz w:val="28"/>
        </w:rPr>
        <w:t>Стрийський</w:t>
      </w:r>
      <w:proofErr w:type="spellEnd"/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район, просп. Шевченка, буд. 28, кв. 40, на підставі абзацу 2 частини 3 пункту 10 (подання заяви про надання допомоги особою, яка не може бути </w:t>
      </w:r>
      <w:proofErr w:type="spellStart"/>
      <w:r w:rsidRPr="0012049D">
        <w:rPr>
          <w:rFonts w:ascii="Times New Roman" w:eastAsia="Times New Roman" w:hAnsi="Times New Roman" w:cs="Times New Roman"/>
          <w:color w:val="161616"/>
          <w:sz w:val="28"/>
        </w:rPr>
        <w:t>отримувачем</w:t>
      </w:r>
      <w:proofErr w:type="spellEnd"/>
      <w:r w:rsidRPr="0012049D">
        <w:rPr>
          <w:rFonts w:ascii="Times New Roman" w:eastAsia="Times New Roman" w:hAnsi="Times New Roman" w:cs="Times New Roman"/>
          <w:color w:val="161616"/>
          <w:sz w:val="28"/>
        </w:rPr>
        <w:t xml:space="preserve"> допомоги) відповідно до протоколу засідання Комісії з розгляду питань щодо надання допомоги для вирішення житлового питання окремим категоріям внутрішньо переміщених осіб, які проживали на тимчасово окупованій території, № 1-25 від </w:t>
      </w:r>
      <w:r>
        <w:rPr>
          <w:rFonts w:ascii="Times New Roman" w:eastAsia="Times New Roman" w:hAnsi="Times New Roman" w:cs="Times New Roman"/>
          <w:color w:val="161616"/>
          <w:sz w:val="28"/>
        </w:rPr>
        <w:t>30.12.</w:t>
      </w:r>
      <w:r w:rsidRPr="0012049D">
        <w:rPr>
          <w:rFonts w:ascii="Times New Roman" w:eastAsia="Times New Roman" w:hAnsi="Times New Roman" w:cs="Times New Roman"/>
          <w:color w:val="161616"/>
          <w:sz w:val="28"/>
        </w:rPr>
        <w:t>2025 року.</w:t>
      </w:r>
    </w:p>
    <w:p w:rsidR="00323167" w:rsidRPr="00B85FA6" w:rsidRDefault="00323167" w:rsidP="00323167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1F1F1F"/>
          <w:sz w:val="28"/>
        </w:rPr>
      </w:pPr>
      <w:r w:rsidRPr="00B85FA6">
        <w:rPr>
          <w:rFonts w:ascii="Times New Roman" w:eastAsia="Times New Roman" w:hAnsi="Times New Roman" w:cs="Times New Roman"/>
          <w:color w:val="161616"/>
          <w:sz w:val="28"/>
        </w:rPr>
        <w:tab/>
        <w:t xml:space="preserve">2. Відповідно </w:t>
      </w:r>
      <w:r w:rsidRPr="00B85FA6">
        <w:rPr>
          <w:rFonts w:ascii="Times New Roman" w:eastAsia="Times New Roman" w:hAnsi="Times New Roman" w:cs="Times New Roman"/>
          <w:color w:val="282828"/>
          <w:sz w:val="28"/>
        </w:rPr>
        <w:t xml:space="preserve">до 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 xml:space="preserve">Протоколу № </w:t>
      </w:r>
      <w:r>
        <w:rPr>
          <w:rFonts w:ascii="Times New Roman" w:eastAsia="Times New Roman" w:hAnsi="Times New Roman" w:cs="Times New Roman"/>
          <w:color w:val="232323"/>
          <w:sz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>-25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 xml:space="preserve">від </w:t>
      </w:r>
      <w:r>
        <w:rPr>
          <w:rFonts w:ascii="Times New Roman" w:eastAsia="Times New Roman" w:hAnsi="Times New Roman" w:cs="Times New Roman"/>
          <w:color w:val="131313"/>
          <w:sz w:val="28"/>
        </w:rPr>
        <w:t>30.12.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>2025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р. </w:t>
      </w:r>
      <w:r>
        <w:rPr>
          <w:rFonts w:ascii="Times New Roman" w:eastAsia="Times New Roman" w:hAnsi="Times New Roman" w:cs="Times New Roman"/>
          <w:color w:val="262626"/>
          <w:sz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1D1D1D"/>
          <w:sz w:val="28"/>
        </w:rPr>
        <w:t>:</w:t>
      </w:r>
    </w:p>
    <w:p w:rsidR="00323167" w:rsidRPr="00231746" w:rsidRDefault="00323167" w:rsidP="00323167">
      <w:pPr>
        <w:widowControl w:val="0"/>
        <w:tabs>
          <w:tab w:val="left" w:pos="1134"/>
        </w:tabs>
        <w:autoSpaceDE w:val="0"/>
        <w:autoSpaceDN w:val="0"/>
        <w:spacing w:after="0" w:line="311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>
        <w:rPr>
          <w:rFonts w:ascii="Times New Roman" w:eastAsia="Times New Roman" w:hAnsi="Times New Roman" w:cs="Times New Roman"/>
          <w:color w:val="1C1C1C"/>
          <w:w w:val="95"/>
          <w:sz w:val="28"/>
        </w:rPr>
        <w:t xml:space="preserve">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2.1. Гілко Н.І. занести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відповідно до заяви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8F4CD7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ЗВПО-02.12.2025-9395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8F4CD7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02.12.</w:t>
      </w:r>
      <w:r w:rsidRPr="008F4CD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2025</w:t>
      </w:r>
      <w:r w:rsidRPr="008F4CD7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 відомості про прийняте рішення та його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скан-копію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323167" w:rsidRDefault="00323167" w:rsidP="00323167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Гладьо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Г.Я.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дати дане рішення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 розгляд сесії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міської ради для його затвердження.</w:t>
      </w:r>
    </w:p>
    <w:p w:rsidR="00323167" w:rsidRPr="00231746" w:rsidRDefault="00323167" w:rsidP="00323167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3167" w:rsidRPr="00231746" w:rsidRDefault="00323167" w:rsidP="00323167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7C74" w:rsidRPr="00323167" w:rsidRDefault="000D7C74">
      <w:pPr>
        <w:rPr>
          <w:lang w:val="ru-RU"/>
        </w:rPr>
      </w:pPr>
    </w:p>
    <w:sectPr w:rsidR="000D7C74" w:rsidRPr="00323167" w:rsidSect="000D7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23167"/>
    <w:rsid w:val="000D7C74"/>
    <w:rsid w:val="0032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2863</Words>
  <Characters>1633</Characters>
  <Application>Microsoft Office Word</Application>
  <DocSecurity>0</DocSecurity>
  <Lines>13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2025-12-30T14:32:00Z</dcterms:created>
  <dcterms:modified xsi:type="dcterms:W3CDTF">2025-12-30T14:32:00Z</dcterms:modified>
</cp:coreProperties>
</file>