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F26" w:rsidRPr="00012EA2" w:rsidRDefault="00EF1F26" w:rsidP="00012EA2">
      <w:pPr>
        <w:tabs>
          <w:tab w:val="left" w:pos="4185"/>
        </w:tabs>
        <w:jc w:val="right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ab/>
      </w:r>
      <w:r w:rsidRPr="00012EA2">
        <w:rPr>
          <w:rFonts w:ascii="Times New Roman" w:hAnsi="Times New Roman"/>
          <w:noProof/>
          <w:sz w:val="28"/>
          <w:szCs w:val="28"/>
        </w:rPr>
        <w:t>Додаток</w:t>
      </w:r>
      <w:r w:rsidR="0003003A">
        <w:rPr>
          <w:rFonts w:ascii="Times New Roman" w:hAnsi="Times New Roman"/>
          <w:noProof/>
          <w:sz w:val="28"/>
          <w:szCs w:val="28"/>
        </w:rPr>
        <w:t xml:space="preserve"> до рішення виконавчого комітету</w:t>
      </w:r>
      <w:r w:rsidRPr="00012EA2">
        <w:rPr>
          <w:rFonts w:ascii="Times New Roman" w:hAnsi="Times New Roman"/>
          <w:noProof/>
          <w:sz w:val="28"/>
          <w:szCs w:val="28"/>
        </w:rPr>
        <w:t xml:space="preserve"> Новороздільської міської ради </w:t>
      </w:r>
    </w:p>
    <w:p w:rsidR="00EF1F26" w:rsidRPr="00012EA2" w:rsidRDefault="007B5795" w:rsidP="00012EA2">
      <w:pPr>
        <w:tabs>
          <w:tab w:val="left" w:pos="4185"/>
        </w:tabs>
        <w:jc w:val="right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від 25.08.2026 року № 366</w:t>
      </w:r>
    </w:p>
    <w:p w:rsidR="00EF1F26" w:rsidRPr="00AA1917" w:rsidRDefault="00EF1F26" w:rsidP="0045724A">
      <w:pPr>
        <w:tabs>
          <w:tab w:val="left" w:pos="4185"/>
        </w:tabs>
        <w:jc w:val="center"/>
        <w:rPr>
          <w:rFonts w:ascii="Times New Roman" w:hAnsi="Times New Roman"/>
          <w:b/>
          <w:noProof/>
          <w:sz w:val="28"/>
          <w:szCs w:val="28"/>
        </w:rPr>
      </w:pPr>
      <w:r w:rsidRPr="00AA1917">
        <w:rPr>
          <w:rFonts w:ascii="Times New Roman" w:hAnsi="Times New Roman"/>
          <w:b/>
          <w:noProof/>
          <w:sz w:val="28"/>
          <w:szCs w:val="28"/>
        </w:rPr>
        <w:t>Прогноз</w:t>
      </w:r>
    </w:p>
    <w:p w:rsidR="00EF1F26" w:rsidRPr="00AA1917" w:rsidRDefault="00EF1F26" w:rsidP="00F634DD">
      <w:pPr>
        <w:jc w:val="center"/>
        <w:rPr>
          <w:rFonts w:ascii="Times New Roman" w:hAnsi="Times New Roman"/>
          <w:noProof/>
          <w:szCs w:val="28"/>
        </w:rPr>
      </w:pPr>
      <w:r w:rsidRPr="00AA1917">
        <w:rPr>
          <w:rFonts w:ascii="Times New Roman" w:hAnsi="Times New Roman"/>
          <w:noProof/>
          <w:sz w:val="28"/>
          <w:szCs w:val="28"/>
        </w:rPr>
        <w:t xml:space="preserve">міського бюджету Новороздільської міської територіальної громади </w:t>
      </w:r>
      <w:r w:rsidRPr="00AA1917">
        <w:rPr>
          <w:rFonts w:ascii="Times New Roman" w:hAnsi="Times New Roman"/>
          <w:noProof/>
          <w:szCs w:val="28"/>
        </w:rPr>
        <w:t>(найменування бюджету адміністративно-територіальної одиниці)</w:t>
      </w:r>
    </w:p>
    <w:p w:rsidR="00EF1F26" w:rsidRPr="00AA1917" w:rsidRDefault="00EF1F26" w:rsidP="00F634DD">
      <w:pPr>
        <w:jc w:val="center"/>
        <w:rPr>
          <w:rFonts w:ascii="Times New Roman" w:hAnsi="Times New Roman"/>
          <w:noProof/>
          <w:sz w:val="28"/>
          <w:szCs w:val="28"/>
        </w:rPr>
      </w:pPr>
      <w:r w:rsidRPr="00AA1917">
        <w:rPr>
          <w:rFonts w:ascii="Times New Roman" w:hAnsi="Times New Roman"/>
          <w:noProof/>
          <w:sz w:val="28"/>
          <w:szCs w:val="28"/>
        </w:rPr>
        <w:t>на 2027-2029 роки</w:t>
      </w:r>
    </w:p>
    <w:p w:rsidR="00EF1F26" w:rsidRPr="00AA1917" w:rsidRDefault="00EF1F26" w:rsidP="00F634DD">
      <w:pPr>
        <w:jc w:val="center"/>
        <w:rPr>
          <w:rFonts w:ascii="Times New Roman" w:hAnsi="Times New Roman"/>
          <w:noProof/>
          <w:szCs w:val="28"/>
        </w:rPr>
      </w:pPr>
      <w:r w:rsidRPr="00AA1917">
        <w:rPr>
          <w:rFonts w:ascii="Times New Roman" w:hAnsi="Times New Roman"/>
          <w:noProof/>
          <w:szCs w:val="28"/>
        </w:rPr>
        <w:t>(середньостроковий бюджетний період)</w:t>
      </w:r>
      <w:bookmarkStart w:id="0" w:name="_GoBack"/>
      <w:bookmarkEnd w:id="0"/>
    </w:p>
    <w:p w:rsidR="00EF1F26" w:rsidRPr="00AA1917" w:rsidRDefault="00EF1F26" w:rsidP="00F634DD">
      <w:pPr>
        <w:pStyle w:val="ad"/>
        <w:jc w:val="center"/>
        <w:rPr>
          <w:noProof/>
          <w:szCs w:val="28"/>
          <w:lang w:eastAsia="ru-RU"/>
        </w:rPr>
      </w:pPr>
      <w:r w:rsidRPr="00AA1917">
        <w:rPr>
          <w:bCs/>
          <w:noProof/>
          <w:sz w:val="28"/>
        </w:rPr>
        <w:t>(1356600000)</w:t>
      </w:r>
      <w:r w:rsidRPr="00AA1917">
        <w:rPr>
          <w:noProof/>
          <w:sz w:val="28"/>
        </w:rPr>
        <w:br/>
      </w:r>
      <w:r w:rsidRPr="00AA1917">
        <w:rPr>
          <w:noProof/>
          <w:szCs w:val="28"/>
          <w:lang w:eastAsia="ru-RU"/>
        </w:rPr>
        <w:t>(код бюджету)</w:t>
      </w:r>
    </w:p>
    <w:p w:rsidR="00EF1F26" w:rsidRPr="00AA1917" w:rsidRDefault="00EF1F26" w:rsidP="00F634D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EF1F26" w:rsidRPr="00AA1917" w:rsidRDefault="00EF1F26" w:rsidP="00EB2A5B">
      <w:pPr>
        <w:ind w:firstLine="567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AA1917">
        <w:rPr>
          <w:rFonts w:ascii="Times New Roman" w:hAnsi="Times New Roman"/>
          <w:b/>
          <w:noProof/>
          <w:sz w:val="28"/>
          <w:szCs w:val="28"/>
        </w:rPr>
        <w:t>І. Загальна частина</w:t>
      </w:r>
    </w:p>
    <w:p w:rsidR="00EF1F26" w:rsidRPr="00AA1917" w:rsidRDefault="00EF1F26" w:rsidP="00012EA2">
      <w:pPr>
        <w:spacing w:before="120" w:after="12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F1F26" w:rsidRPr="00AA1917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917">
        <w:rPr>
          <w:rFonts w:ascii="Times New Roman" w:hAnsi="Times New Roman" w:cs="Times New Roman"/>
          <w:sz w:val="28"/>
          <w:szCs w:val="28"/>
        </w:rPr>
        <w:t xml:space="preserve">Прогноз міського бюджету </w:t>
      </w:r>
      <w:proofErr w:type="spellStart"/>
      <w:r w:rsidRPr="00AA1917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Pr="00AA1917">
        <w:rPr>
          <w:rFonts w:ascii="Times New Roman" w:hAnsi="Times New Roman" w:cs="Times New Roman"/>
          <w:sz w:val="28"/>
          <w:szCs w:val="28"/>
        </w:rPr>
        <w:t xml:space="preserve">  міської територіальної громади (далі прогноз) розроблено на основі положень Бюджетного та Податкового кодексів України, постанови Кабінету Міністрів України від </w:t>
      </w:r>
      <w:r w:rsidRPr="00E15C10">
        <w:rPr>
          <w:rFonts w:ascii="Times New Roman" w:hAnsi="Times New Roman" w:cs="Times New Roman"/>
          <w:sz w:val="28"/>
          <w:szCs w:val="28"/>
        </w:rPr>
        <w:t xml:space="preserve">17.06.2026 №793 «Про схвалення Бюджетної декларації </w:t>
      </w:r>
      <w:r>
        <w:rPr>
          <w:rFonts w:ascii="Times New Roman" w:hAnsi="Times New Roman" w:cs="Times New Roman"/>
          <w:sz w:val="28"/>
          <w:szCs w:val="28"/>
        </w:rPr>
        <w:t>на 2027</w:t>
      </w:r>
      <w:r w:rsidRPr="00E15C10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15C10">
        <w:rPr>
          <w:rFonts w:ascii="Times New Roman" w:hAnsi="Times New Roman" w:cs="Times New Roman"/>
          <w:sz w:val="28"/>
          <w:szCs w:val="28"/>
        </w:rPr>
        <w:t xml:space="preserve"> роки», із врахуванням Стратегії розвитку </w:t>
      </w:r>
      <w:proofErr w:type="spellStart"/>
      <w:r w:rsidRPr="00E15C10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Pr="00AA1917">
        <w:rPr>
          <w:rFonts w:ascii="Times New Roman" w:hAnsi="Times New Roman" w:cs="Times New Roman"/>
          <w:sz w:val="28"/>
          <w:szCs w:val="28"/>
        </w:rPr>
        <w:t xml:space="preserve"> територіальної громади до 2027 року</w:t>
      </w:r>
      <w:r>
        <w:rPr>
          <w:rFonts w:ascii="Times New Roman" w:hAnsi="Times New Roman" w:cs="Times New Roman"/>
          <w:sz w:val="28"/>
          <w:szCs w:val="28"/>
        </w:rPr>
        <w:t xml:space="preserve">, рішення виконавчого комітету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від 11.06.2026 року №220 «Про організацію роботи щодо складання прогнозу міського бюджету на 2027-2029 роки та проекту міського бюджету на 2027 рік». </w:t>
      </w:r>
    </w:p>
    <w:p w:rsidR="00EF1F26" w:rsidRPr="009F58BC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9F58BC">
        <w:rPr>
          <w:sz w:val="28"/>
          <w:szCs w:val="28"/>
        </w:rPr>
        <w:t>Метою Прогнозу є забезпечення послідовності та передбачуваності бюджетної політики громади, визначення основних фінансових орієнтирів і пріоритетів на середньостроковий період, а також оцінка фінансових можливостей міського бюджету для виконання повноважень органів місцевого самоврядування та реалізації пріоритетних завдань розвитку громади.</w:t>
      </w:r>
    </w:p>
    <w:p w:rsidR="00EF1F26" w:rsidRPr="00AA1917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917">
        <w:rPr>
          <w:rFonts w:ascii="Times New Roman" w:hAnsi="Times New Roman" w:cs="Times New Roman"/>
          <w:sz w:val="28"/>
          <w:szCs w:val="28"/>
        </w:rPr>
        <w:t>Основними завдання прогнозу є:</w:t>
      </w:r>
    </w:p>
    <w:p w:rsidR="00EF1F26" w:rsidRPr="00AA1917" w:rsidRDefault="00EF1F26" w:rsidP="00012EA2">
      <w:pPr>
        <w:numPr>
          <w:ilvl w:val="0"/>
          <w:numId w:val="4"/>
        </w:numPr>
        <w:ind w:left="0"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917">
        <w:rPr>
          <w:rFonts w:ascii="Times New Roman" w:hAnsi="Times New Roman" w:cs="Times New Roman"/>
          <w:sz w:val="28"/>
          <w:szCs w:val="28"/>
        </w:rPr>
        <w:t>визначення прогнозних обсягів доходів і видатків міського бюджету на середньостроковий період  з урахуванням макроекономічних показників та  показників соціально-економічного розвитку громади;</w:t>
      </w:r>
    </w:p>
    <w:p w:rsidR="00EF1F26" w:rsidRPr="009F58BC" w:rsidRDefault="00EF1F26" w:rsidP="00012EA2">
      <w:pPr>
        <w:pStyle w:val="ad"/>
        <w:numPr>
          <w:ilvl w:val="0"/>
          <w:numId w:val="4"/>
        </w:numPr>
        <w:ind w:left="0" w:right="98" w:firstLine="540"/>
        <w:jc w:val="both"/>
        <w:rPr>
          <w:sz w:val="28"/>
          <w:szCs w:val="28"/>
        </w:rPr>
      </w:pPr>
      <w:r w:rsidRPr="009F58BC">
        <w:rPr>
          <w:sz w:val="28"/>
          <w:szCs w:val="28"/>
        </w:rPr>
        <w:t>забезпечення збалансованості доходів і видатків бюджету та збереження фінансової стійкості громади;</w:t>
      </w:r>
    </w:p>
    <w:p w:rsidR="00EF1F26" w:rsidRPr="009F58BC" w:rsidRDefault="00EF1F26" w:rsidP="00012EA2">
      <w:pPr>
        <w:pStyle w:val="ad"/>
        <w:numPr>
          <w:ilvl w:val="0"/>
          <w:numId w:val="4"/>
        </w:numPr>
        <w:ind w:left="0" w:right="98" w:firstLine="540"/>
        <w:jc w:val="both"/>
        <w:rPr>
          <w:sz w:val="28"/>
          <w:szCs w:val="28"/>
        </w:rPr>
      </w:pPr>
      <w:r w:rsidRPr="009F58BC">
        <w:rPr>
          <w:sz w:val="28"/>
          <w:szCs w:val="28"/>
        </w:rPr>
        <w:t>визначення пріоритетних напрямів видатків відповідно до стратегічних цілей розвитку громади;</w:t>
      </w:r>
    </w:p>
    <w:p w:rsidR="00EF1F26" w:rsidRPr="009F58BC" w:rsidRDefault="00EF1F26" w:rsidP="00012EA2">
      <w:pPr>
        <w:pStyle w:val="ad"/>
        <w:numPr>
          <w:ilvl w:val="0"/>
          <w:numId w:val="4"/>
        </w:numPr>
        <w:ind w:left="0" w:right="98" w:firstLine="540"/>
        <w:jc w:val="both"/>
        <w:rPr>
          <w:sz w:val="28"/>
          <w:szCs w:val="28"/>
        </w:rPr>
      </w:pPr>
      <w:r w:rsidRPr="009F58BC">
        <w:rPr>
          <w:sz w:val="28"/>
          <w:szCs w:val="28"/>
        </w:rPr>
        <w:t>забезпечення першочергового фінансування захищених видатків та основних потреб бюджетної сфери;</w:t>
      </w:r>
    </w:p>
    <w:p w:rsidR="00EF1F26" w:rsidRPr="009F58BC" w:rsidRDefault="00EF1F26" w:rsidP="00012EA2">
      <w:pPr>
        <w:pStyle w:val="ad"/>
        <w:numPr>
          <w:ilvl w:val="0"/>
          <w:numId w:val="4"/>
        </w:numPr>
        <w:ind w:left="0" w:right="98" w:firstLine="540"/>
        <w:jc w:val="both"/>
        <w:rPr>
          <w:sz w:val="28"/>
          <w:szCs w:val="28"/>
        </w:rPr>
      </w:pPr>
      <w:r w:rsidRPr="009F58BC">
        <w:rPr>
          <w:sz w:val="28"/>
          <w:szCs w:val="28"/>
        </w:rPr>
        <w:t xml:space="preserve">створення фінансових передумов для реалізації інвестиційних, інфраструктурних та соціальних </w:t>
      </w:r>
      <w:proofErr w:type="spellStart"/>
      <w:r w:rsidRPr="009F58BC">
        <w:rPr>
          <w:sz w:val="28"/>
          <w:szCs w:val="28"/>
        </w:rPr>
        <w:t>проєктів</w:t>
      </w:r>
      <w:proofErr w:type="spellEnd"/>
      <w:r w:rsidRPr="009F58BC">
        <w:rPr>
          <w:sz w:val="28"/>
          <w:szCs w:val="28"/>
        </w:rPr>
        <w:t>;</w:t>
      </w:r>
    </w:p>
    <w:p w:rsidR="00EF1F26" w:rsidRPr="009F58BC" w:rsidRDefault="00EF1F26" w:rsidP="00012EA2">
      <w:pPr>
        <w:pStyle w:val="ad"/>
        <w:numPr>
          <w:ilvl w:val="0"/>
          <w:numId w:val="4"/>
        </w:numPr>
        <w:ind w:left="0" w:right="98" w:firstLine="540"/>
        <w:jc w:val="both"/>
        <w:rPr>
          <w:sz w:val="28"/>
          <w:szCs w:val="28"/>
        </w:rPr>
      </w:pPr>
      <w:r w:rsidRPr="009F58BC">
        <w:rPr>
          <w:sz w:val="28"/>
          <w:szCs w:val="28"/>
        </w:rPr>
        <w:t>забезпечення можливості оперативного реагування на виклики, пов’язані з воєнним станом, та збереження стійкості критичної інфраструктури;</w:t>
      </w:r>
    </w:p>
    <w:p w:rsidR="00EF1F26" w:rsidRDefault="00EF1F26" w:rsidP="00012EA2">
      <w:pPr>
        <w:numPr>
          <w:ilvl w:val="0"/>
          <w:numId w:val="4"/>
        </w:numPr>
        <w:ind w:left="0"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917">
        <w:rPr>
          <w:rFonts w:ascii="Times New Roman" w:hAnsi="Times New Roman" w:cs="Times New Roman"/>
          <w:sz w:val="28"/>
          <w:szCs w:val="28"/>
        </w:rPr>
        <w:lastRenderedPageBreak/>
        <w:t>підвищення прозорості та передбачуваності бюджетного процесу для органів місцевого самоврядування, громадськості та інвесторів;</w:t>
      </w:r>
    </w:p>
    <w:p w:rsidR="00EF1F26" w:rsidRPr="009F58BC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9F58BC">
        <w:rPr>
          <w:sz w:val="28"/>
          <w:szCs w:val="28"/>
        </w:rPr>
        <w:t>Формування прогнозних показників доходів і видатків здійснювалося з урахуванням інформації, отриманої від підприємств, установ та організацій, що здійснюють діяльність на території громади, а також розрахунків і пропозицій головних розпорядників бюджетних коштів.</w:t>
      </w:r>
    </w:p>
    <w:p w:rsidR="00EF1F26" w:rsidRPr="009F58BC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9F58BC">
        <w:rPr>
          <w:sz w:val="28"/>
          <w:szCs w:val="28"/>
        </w:rPr>
        <w:t>Під час визначення прогнозних показників враховано очікувані зміни податкових надходжень, фонду оплати праці, чисельності працівників, обсягів діяльності суб’єктів господарювання, потреби бюджетних установ у фінансових ресурсах, прогнозні зміни вартості енергоносіїв, комунальних послуг, товарів і послуг, а також інші чинники, що впливають на формування бюджету.</w:t>
      </w:r>
    </w:p>
    <w:p w:rsidR="00EF1F26" w:rsidRPr="009F58BC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9F58BC">
        <w:rPr>
          <w:sz w:val="28"/>
          <w:szCs w:val="28"/>
        </w:rPr>
        <w:t>У середньостроковому плануванні передбачено фінансовий ресурс для реалізації пріоритетних цілей та завдань Стратегії розвитку громади.</w:t>
      </w:r>
    </w:p>
    <w:p w:rsidR="00EF1F26" w:rsidRPr="009F58BC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9F58BC">
        <w:rPr>
          <w:sz w:val="28"/>
          <w:szCs w:val="28"/>
        </w:rPr>
        <w:t xml:space="preserve">Водночас бюджетне планування здійснюється в умовах дії воєнного стану, що зумовлює підвищений рівень економічних, фінансових та соціальних ризиків. </w:t>
      </w:r>
      <w:proofErr w:type="spellStart"/>
      <w:r w:rsidRPr="009F58BC">
        <w:rPr>
          <w:sz w:val="28"/>
          <w:szCs w:val="28"/>
        </w:rPr>
        <w:t>Безпекова</w:t>
      </w:r>
      <w:proofErr w:type="spellEnd"/>
      <w:r w:rsidRPr="009F58BC">
        <w:rPr>
          <w:sz w:val="28"/>
          <w:szCs w:val="28"/>
        </w:rPr>
        <w:t xml:space="preserve"> ситуація, стан економіки, рівень зайнятості населення, діяльність підприємств та зміни законодавства можуть безпосередньо впливати на обсяги доходів і видатків міського бюджету.</w:t>
      </w:r>
    </w:p>
    <w:p w:rsidR="00EF1F26" w:rsidRPr="009F58BC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9F58BC">
        <w:rPr>
          <w:sz w:val="28"/>
          <w:szCs w:val="28"/>
        </w:rPr>
        <w:t>Одним із основних ризиків є можливе недосягнення прогнозованих темпів зростання фонду оплати праці, що може призвести до зменшення надходжень податку на доходи фізичних осіб – одного з основних джерел формування дохідної частини міського бюджету. У такому випадку виникатиме необхідність перегляду окремих видатків, насамперед видатків розвитку.</w:t>
      </w:r>
    </w:p>
    <w:p w:rsidR="00EF1F26" w:rsidRPr="00AA1917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917">
        <w:rPr>
          <w:rFonts w:ascii="Times New Roman" w:hAnsi="Times New Roman" w:cs="Times New Roman"/>
          <w:sz w:val="28"/>
          <w:szCs w:val="28"/>
        </w:rPr>
        <w:t xml:space="preserve">Показники Прогнозу можуть змінюватись внаслідок:  </w:t>
      </w:r>
    </w:p>
    <w:p w:rsidR="00EF1F26" w:rsidRPr="00AA1917" w:rsidRDefault="00EF1F26" w:rsidP="00012EA2">
      <w:pPr>
        <w:numPr>
          <w:ilvl w:val="0"/>
          <w:numId w:val="7"/>
        </w:numPr>
        <w:spacing w:after="5" w:line="268" w:lineRule="auto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917">
        <w:rPr>
          <w:rFonts w:ascii="Times New Roman" w:hAnsi="Times New Roman" w:cs="Times New Roman"/>
          <w:sz w:val="28"/>
          <w:szCs w:val="28"/>
        </w:rPr>
        <w:t xml:space="preserve">підвищення фактичних цін і тарифів на енергоносії;  </w:t>
      </w:r>
    </w:p>
    <w:p w:rsidR="00EF1F26" w:rsidRPr="00AA1917" w:rsidRDefault="00EF1F26" w:rsidP="00012EA2">
      <w:pPr>
        <w:numPr>
          <w:ilvl w:val="0"/>
          <w:numId w:val="7"/>
        </w:numPr>
        <w:spacing w:after="5" w:line="268" w:lineRule="auto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917">
        <w:rPr>
          <w:rFonts w:ascii="Times New Roman" w:hAnsi="Times New Roman" w:cs="Times New Roman"/>
          <w:sz w:val="28"/>
          <w:szCs w:val="28"/>
        </w:rPr>
        <w:t xml:space="preserve">фактичне перевищення рівня споживчих цін та цін виробників;  </w:t>
      </w:r>
    </w:p>
    <w:p w:rsidR="00EF1F26" w:rsidRPr="00AA1917" w:rsidRDefault="00EF1F26" w:rsidP="00012EA2">
      <w:pPr>
        <w:numPr>
          <w:ilvl w:val="0"/>
          <w:numId w:val="7"/>
        </w:numPr>
        <w:spacing w:after="5" w:line="268" w:lineRule="auto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917">
        <w:rPr>
          <w:rFonts w:ascii="Times New Roman" w:hAnsi="Times New Roman" w:cs="Times New Roman"/>
          <w:sz w:val="28"/>
          <w:szCs w:val="28"/>
        </w:rPr>
        <w:t xml:space="preserve">визначення міжбюджетних трансфертів (освітня субвенція, базова дотація, додаткові дотації) в обсягах які не враховані при розрахунку прогнозу міського бюджету;  </w:t>
      </w:r>
    </w:p>
    <w:p w:rsidR="00EF1F26" w:rsidRDefault="00EF1F26" w:rsidP="00012EA2">
      <w:pPr>
        <w:numPr>
          <w:ilvl w:val="0"/>
          <w:numId w:val="7"/>
        </w:numPr>
        <w:spacing w:after="5" w:line="268" w:lineRule="auto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917">
        <w:rPr>
          <w:rFonts w:ascii="Times New Roman" w:hAnsi="Times New Roman" w:cs="Times New Roman"/>
          <w:sz w:val="28"/>
          <w:szCs w:val="28"/>
        </w:rPr>
        <w:t xml:space="preserve">та інші. </w:t>
      </w:r>
    </w:p>
    <w:p w:rsidR="00EF1F26" w:rsidRPr="009F58BC" w:rsidRDefault="00EF1F26" w:rsidP="00012EA2">
      <w:pPr>
        <w:spacing w:before="60" w:after="6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58BC">
        <w:rPr>
          <w:rFonts w:ascii="Times New Roman" w:hAnsi="Times New Roman"/>
          <w:sz w:val="28"/>
          <w:szCs w:val="28"/>
        </w:rPr>
        <w:t>Очікуваними результатами реалізації Прогнозу є</w:t>
      </w:r>
      <w:r w:rsidRPr="009F58BC">
        <w:rPr>
          <w:rFonts w:ascii="Times New Roman" w:hAnsi="Times New Roman" w:cs="Times New Roman"/>
          <w:sz w:val="28"/>
          <w:szCs w:val="28"/>
        </w:rPr>
        <w:t xml:space="preserve"> забезпечення збалансованості міського бюджету, підвищення ефективності використання бюджетних ресурсів, фінансування пріоритетних напрямів розвитку громади, створення умов для реалізації інвестиційних та інфраструктурних </w:t>
      </w:r>
      <w:proofErr w:type="spellStart"/>
      <w:r w:rsidRPr="009F58BC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9F58BC">
        <w:rPr>
          <w:rFonts w:ascii="Times New Roman" w:hAnsi="Times New Roman" w:cs="Times New Roman"/>
          <w:sz w:val="28"/>
          <w:szCs w:val="28"/>
        </w:rPr>
        <w:t>, а також збереження фінансової спроможності громади в умовах воєнного стану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1F26" w:rsidRDefault="00EF1F26" w:rsidP="00012EA2">
      <w:pPr>
        <w:pStyle w:val="1"/>
        <w:ind w:right="98" w:firstLine="540"/>
        <w:jc w:val="both"/>
      </w:pPr>
      <w:r>
        <w:lastRenderedPageBreak/>
        <w:t>ІІ. Основні прогнозні показники економічного та соціального розвитку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proofErr w:type="spellStart"/>
      <w:r w:rsidRPr="00F16933">
        <w:rPr>
          <w:sz w:val="28"/>
          <w:szCs w:val="28"/>
        </w:rPr>
        <w:t>Новороздільська</w:t>
      </w:r>
      <w:proofErr w:type="spellEnd"/>
      <w:r w:rsidRPr="00F16933">
        <w:rPr>
          <w:sz w:val="28"/>
          <w:szCs w:val="28"/>
        </w:rPr>
        <w:t xml:space="preserve"> міська територіальна громада розташована у </w:t>
      </w:r>
      <w:proofErr w:type="spellStart"/>
      <w:r w:rsidRPr="00F16933">
        <w:rPr>
          <w:sz w:val="28"/>
          <w:szCs w:val="28"/>
        </w:rPr>
        <w:t>Стрийському</w:t>
      </w:r>
      <w:proofErr w:type="spellEnd"/>
      <w:r w:rsidRPr="00F16933">
        <w:rPr>
          <w:sz w:val="28"/>
          <w:szCs w:val="28"/>
        </w:rPr>
        <w:t xml:space="preserve"> районі Львівської області. Адміністративним центром громади є місто Новий Розділ.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 xml:space="preserve">Громаду утворено у 2020 році відповідно до розпорядження Кабінету Міністрів України від 12.06.2020 № 718-р «Про визначення адміністративних центрів та затвердження територій територіальних громад Львівської області». У межах нового адміністративно-територіального устрою України громада увійшла до складу </w:t>
      </w:r>
      <w:proofErr w:type="spellStart"/>
      <w:r w:rsidRPr="00F16933">
        <w:rPr>
          <w:sz w:val="28"/>
          <w:szCs w:val="28"/>
        </w:rPr>
        <w:t>Стрийського</w:t>
      </w:r>
      <w:proofErr w:type="spellEnd"/>
      <w:r w:rsidRPr="00F16933">
        <w:rPr>
          <w:sz w:val="28"/>
          <w:szCs w:val="28"/>
        </w:rPr>
        <w:t xml:space="preserve"> району.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>До складу громади входять 10 населених пунктів:</w:t>
      </w:r>
    </w:p>
    <w:p w:rsidR="00EF1F26" w:rsidRPr="00F16933" w:rsidRDefault="00EF1F26" w:rsidP="00012EA2">
      <w:pPr>
        <w:pStyle w:val="ad"/>
        <w:numPr>
          <w:ilvl w:val="0"/>
          <w:numId w:val="21"/>
        </w:numPr>
        <w:ind w:left="0"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>місто Новий Розділ;</w:t>
      </w:r>
    </w:p>
    <w:p w:rsidR="00EF1F26" w:rsidRPr="00F16933" w:rsidRDefault="00EF1F26" w:rsidP="00012EA2">
      <w:pPr>
        <w:pStyle w:val="ad"/>
        <w:numPr>
          <w:ilvl w:val="0"/>
          <w:numId w:val="21"/>
        </w:numPr>
        <w:ind w:left="0"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>селище Розділ;</w:t>
      </w:r>
    </w:p>
    <w:p w:rsidR="00EF1F26" w:rsidRPr="00F16933" w:rsidRDefault="00EF1F26" w:rsidP="00012EA2">
      <w:pPr>
        <w:pStyle w:val="ad"/>
        <w:numPr>
          <w:ilvl w:val="0"/>
          <w:numId w:val="21"/>
        </w:numPr>
        <w:ind w:left="0"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 xml:space="preserve">села </w:t>
      </w:r>
      <w:proofErr w:type="spellStart"/>
      <w:r w:rsidRPr="00F16933">
        <w:rPr>
          <w:sz w:val="28"/>
          <w:szCs w:val="28"/>
        </w:rPr>
        <w:t>Берездівці</w:t>
      </w:r>
      <w:proofErr w:type="spellEnd"/>
      <w:r w:rsidRPr="00F16933">
        <w:rPr>
          <w:sz w:val="28"/>
          <w:szCs w:val="28"/>
        </w:rPr>
        <w:t xml:space="preserve">, Березина, Горішнє, Гранки-Кути, Долішнє, </w:t>
      </w:r>
      <w:proofErr w:type="spellStart"/>
      <w:r w:rsidRPr="00F16933">
        <w:rPr>
          <w:sz w:val="28"/>
          <w:szCs w:val="28"/>
        </w:rPr>
        <w:t>Підгірці</w:t>
      </w:r>
      <w:proofErr w:type="spellEnd"/>
      <w:r w:rsidRPr="00F16933">
        <w:rPr>
          <w:sz w:val="28"/>
          <w:szCs w:val="28"/>
        </w:rPr>
        <w:t xml:space="preserve">, </w:t>
      </w:r>
      <w:proofErr w:type="spellStart"/>
      <w:r w:rsidRPr="00F16933">
        <w:rPr>
          <w:sz w:val="28"/>
          <w:szCs w:val="28"/>
        </w:rPr>
        <w:t>Станківці</w:t>
      </w:r>
      <w:proofErr w:type="spellEnd"/>
      <w:r w:rsidRPr="00F16933">
        <w:rPr>
          <w:sz w:val="28"/>
          <w:szCs w:val="28"/>
        </w:rPr>
        <w:t xml:space="preserve">, </w:t>
      </w:r>
      <w:proofErr w:type="spellStart"/>
      <w:r w:rsidRPr="00F16933">
        <w:rPr>
          <w:sz w:val="28"/>
          <w:szCs w:val="28"/>
        </w:rPr>
        <w:t>Тужанівці</w:t>
      </w:r>
      <w:proofErr w:type="spellEnd"/>
      <w:r w:rsidRPr="00F16933">
        <w:rPr>
          <w:sz w:val="28"/>
          <w:szCs w:val="28"/>
        </w:rPr>
        <w:t>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 xml:space="preserve">Адміністративно громада охоплює </w:t>
      </w:r>
      <w:proofErr w:type="spellStart"/>
      <w:r w:rsidRPr="00F16933">
        <w:rPr>
          <w:sz w:val="28"/>
          <w:szCs w:val="28"/>
        </w:rPr>
        <w:t>Новороздільську</w:t>
      </w:r>
      <w:proofErr w:type="spellEnd"/>
      <w:r w:rsidRPr="00F16933">
        <w:rPr>
          <w:sz w:val="28"/>
          <w:szCs w:val="28"/>
        </w:rPr>
        <w:t xml:space="preserve"> міську раду та п’ять </w:t>
      </w:r>
      <w:proofErr w:type="spellStart"/>
      <w:r w:rsidRPr="00F16933">
        <w:rPr>
          <w:sz w:val="28"/>
          <w:szCs w:val="28"/>
        </w:rPr>
        <w:t>старостинських</w:t>
      </w:r>
      <w:proofErr w:type="spellEnd"/>
      <w:r w:rsidRPr="00F16933">
        <w:rPr>
          <w:sz w:val="28"/>
          <w:szCs w:val="28"/>
        </w:rPr>
        <w:t xml:space="preserve"> округів: </w:t>
      </w:r>
      <w:proofErr w:type="spellStart"/>
      <w:r w:rsidRPr="00F16933">
        <w:rPr>
          <w:sz w:val="28"/>
          <w:szCs w:val="28"/>
        </w:rPr>
        <w:t>Роздільський</w:t>
      </w:r>
      <w:proofErr w:type="spellEnd"/>
      <w:r w:rsidRPr="00F16933">
        <w:rPr>
          <w:sz w:val="28"/>
          <w:szCs w:val="28"/>
        </w:rPr>
        <w:t xml:space="preserve">, </w:t>
      </w:r>
      <w:proofErr w:type="spellStart"/>
      <w:r w:rsidRPr="00F16933">
        <w:rPr>
          <w:sz w:val="28"/>
          <w:szCs w:val="28"/>
        </w:rPr>
        <w:t>Березинський</w:t>
      </w:r>
      <w:proofErr w:type="spellEnd"/>
      <w:r w:rsidRPr="00F16933">
        <w:rPr>
          <w:sz w:val="28"/>
          <w:szCs w:val="28"/>
        </w:rPr>
        <w:t xml:space="preserve">, </w:t>
      </w:r>
      <w:proofErr w:type="spellStart"/>
      <w:r w:rsidRPr="00F16933">
        <w:rPr>
          <w:sz w:val="28"/>
          <w:szCs w:val="28"/>
        </w:rPr>
        <w:t>Станківецький</w:t>
      </w:r>
      <w:proofErr w:type="spellEnd"/>
      <w:r w:rsidRPr="00F16933">
        <w:rPr>
          <w:sz w:val="28"/>
          <w:szCs w:val="28"/>
        </w:rPr>
        <w:t xml:space="preserve">, </w:t>
      </w:r>
      <w:proofErr w:type="spellStart"/>
      <w:r w:rsidRPr="00F16933">
        <w:rPr>
          <w:sz w:val="28"/>
          <w:szCs w:val="28"/>
        </w:rPr>
        <w:t>Берездівецький</w:t>
      </w:r>
      <w:proofErr w:type="spellEnd"/>
      <w:r w:rsidRPr="00F16933">
        <w:rPr>
          <w:sz w:val="28"/>
          <w:szCs w:val="28"/>
        </w:rPr>
        <w:t xml:space="preserve"> та </w:t>
      </w:r>
      <w:proofErr w:type="spellStart"/>
      <w:r w:rsidRPr="00F16933">
        <w:rPr>
          <w:sz w:val="28"/>
          <w:szCs w:val="28"/>
        </w:rPr>
        <w:t>Горішненський</w:t>
      </w:r>
      <w:proofErr w:type="spellEnd"/>
      <w:r w:rsidRPr="00F16933">
        <w:rPr>
          <w:sz w:val="28"/>
          <w:szCs w:val="28"/>
        </w:rPr>
        <w:t>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 xml:space="preserve">Економіка </w:t>
      </w:r>
      <w:proofErr w:type="spellStart"/>
      <w:r w:rsidRPr="00F16933">
        <w:rPr>
          <w:sz w:val="28"/>
          <w:szCs w:val="28"/>
        </w:rPr>
        <w:t>Новороздільської</w:t>
      </w:r>
      <w:proofErr w:type="spellEnd"/>
      <w:r w:rsidRPr="00F16933">
        <w:rPr>
          <w:sz w:val="28"/>
          <w:szCs w:val="28"/>
        </w:rPr>
        <w:t xml:space="preserve"> міської територіальної громади має </w:t>
      </w:r>
      <w:r>
        <w:rPr>
          <w:sz w:val="28"/>
          <w:szCs w:val="28"/>
        </w:rPr>
        <w:t>різноманітну</w:t>
      </w:r>
      <w:r w:rsidRPr="00F16933">
        <w:rPr>
          <w:sz w:val="28"/>
          <w:szCs w:val="28"/>
        </w:rPr>
        <w:t xml:space="preserve"> структуру, основу якої становлять промисловість, мале та середнє підприємництво, торгівля, сфера послуг, сільське господарство та комунальна інфраструктура.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>На території громади здійснюють діяльність суб’єкти господарювання різних форм власності, які працюють у сферах промислового виробництва, торгівлі, будівництва, сільського господарства, громадського харчування, побутових, інформаційних та інших послуг.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>Загальна кількість суб’єктів малого та середнього підприємництва становить близько 1 366, з них:</w:t>
      </w:r>
    </w:p>
    <w:p w:rsidR="00EF1F26" w:rsidRPr="00F16933" w:rsidRDefault="00EF1F26" w:rsidP="00012EA2">
      <w:pPr>
        <w:pStyle w:val="ad"/>
        <w:numPr>
          <w:ilvl w:val="0"/>
          <w:numId w:val="22"/>
        </w:numPr>
        <w:ind w:left="0"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>малі та середні підприємства – 186;</w:t>
      </w:r>
    </w:p>
    <w:p w:rsidR="00EF1F26" w:rsidRPr="00F16933" w:rsidRDefault="00EF1F26" w:rsidP="00012EA2">
      <w:pPr>
        <w:pStyle w:val="ad"/>
        <w:numPr>
          <w:ilvl w:val="0"/>
          <w:numId w:val="22"/>
        </w:numPr>
        <w:ind w:left="0" w:right="98" w:firstLine="540"/>
        <w:jc w:val="both"/>
        <w:rPr>
          <w:sz w:val="28"/>
          <w:szCs w:val="28"/>
        </w:rPr>
      </w:pPr>
      <w:proofErr w:type="spellStart"/>
      <w:r w:rsidRPr="00F16933">
        <w:rPr>
          <w:sz w:val="28"/>
          <w:szCs w:val="28"/>
        </w:rPr>
        <w:t>мікро-</w:t>
      </w:r>
      <w:proofErr w:type="spellEnd"/>
      <w:r w:rsidRPr="00F16933">
        <w:rPr>
          <w:sz w:val="28"/>
          <w:szCs w:val="28"/>
        </w:rPr>
        <w:t xml:space="preserve"> та малі підприємства – 1 180.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>Підприємницький сектор є важливим чинником забезпечення зайнятості населення та формування доходів місцевого бюджету. У прогнозному періоді основними завданнями громади у цій сфері залишатимуться створення сприятливого бізнес-середовища, залучення інвестицій, створення нових робочих місць та розширення податкової бази.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lastRenderedPageBreak/>
        <w:t>Промисловість є однією з основних бюджетоутворюючих галузей економіки громади. У структурі реалізованої промислової продукції частка переробної промисловості перевищує 97 відсотків.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>Основними напрямами промислової діяльності є виробництво будівельних матеріалів, електричного та електронного устаткування, виробництво і ремонт промислового обладнання, виробництво залізничних локомотивів і рухомого складу та інші види переробної промисловості.</w:t>
      </w:r>
    </w:p>
    <w:p w:rsidR="00EF1F26" w:rsidRPr="00514FD2" w:rsidRDefault="00EF1F26" w:rsidP="00940D83">
      <w:pPr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6933">
        <w:rPr>
          <w:rFonts w:ascii="Times New Roman" w:hAnsi="Times New Roman" w:cs="Times New Roman"/>
          <w:sz w:val="28"/>
          <w:szCs w:val="28"/>
        </w:rPr>
        <w:t>До основних платників податків у відповідних сферах належать підприємства машинобудування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693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ТзОВ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 ДМЗ «Карпати», 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ТзОВ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ОДВ-Електрик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>» та інші);, транспорту і логістики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693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ТзОВ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 «Дністер ТРАНС», 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ТзОВ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Девік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ТзОВ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 «Еліта ТРАНС», МПП «ГУЧТРАНС», МПП «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Трейд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>» та інші);, електроенергетики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693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Новороздільська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 ТЕЦ, 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Новороздільські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 електромережі, 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ТзОВ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 «НР 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Солар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ТзОВ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Солар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 ГРІН-ТЕХ»; ПАТ «НЕК «УКРЕНЕРГО», ТОВ «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Львівенергозбут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ТзОВ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Променейра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>»), а також суб’єкти господарювання у сфері інформаційних технологій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6933">
        <w:rPr>
          <w:rFonts w:ascii="Times New Roman" w:hAnsi="Times New Roman" w:cs="Times New Roman"/>
          <w:sz w:val="28"/>
          <w:szCs w:val="28"/>
        </w:rPr>
        <w:t xml:space="preserve">(фізичні особи-підприємці 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Басараб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 А.З., 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Путята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 Д.О., 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Винничек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 Ю.Г., 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Мамчур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 А.В., Криць В.П., т</w:t>
      </w:r>
      <w:r>
        <w:rPr>
          <w:rFonts w:ascii="Times New Roman" w:hAnsi="Times New Roman" w:cs="Times New Roman"/>
          <w:sz w:val="28"/>
          <w:szCs w:val="28"/>
        </w:rPr>
        <w:t>а інші), державні організації (в</w:t>
      </w:r>
      <w:r w:rsidRPr="00F16933">
        <w:rPr>
          <w:rFonts w:ascii="Times New Roman" w:hAnsi="Times New Roman" w:cs="Times New Roman"/>
          <w:sz w:val="28"/>
          <w:szCs w:val="28"/>
        </w:rPr>
        <w:t xml:space="preserve">ідділ освіти, виконавчий комітет </w:t>
      </w:r>
      <w:proofErr w:type="spellStart"/>
      <w:r w:rsidRPr="00F16933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Pr="00F16933">
        <w:rPr>
          <w:rFonts w:ascii="Times New Roman" w:hAnsi="Times New Roman" w:cs="Times New Roman"/>
          <w:sz w:val="28"/>
          <w:szCs w:val="28"/>
        </w:rPr>
        <w:t xml:space="preserve"> міської ради, Управління культури, спорту, молоді та гуманітарної політики, Управління соціального захисту населення, Фінансове управління, Львівський обласний центр зайнятості, ГУ ПФУ у Львівській області);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>Аграрний сектор громади представлений переважно малими господарствами, які спеціалізуються на вирощуванні зернових і технічних культур, садівництві, вирощуванні горіхів та квітів, птахівництві і тваринництві.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>Основними сільськогосподарськими виробниками є МПП «Добробут», ТОВ «</w:t>
      </w:r>
      <w:proofErr w:type="spellStart"/>
      <w:r w:rsidRPr="00F16933">
        <w:rPr>
          <w:sz w:val="28"/>
          <w:szCs w:val="28"/>
        </w:rPr>
        <w:t>Фундсад</w:t>
      </w:r>
      <w:proofErr w:type="spellEnd"/>
      <w:r w:rsidRPr="00F16933">
        <w:rPr>
          <w:sz w:val="28"/>
          <w:szCs w:val="28"/>
        </w:rPr>
        <w:t xml:space="preserve">», ТОВ «Флора-Вест», ТОВ «Захід Агро-Колос», ФГ «Чутка А.А.», </w:t>
      </w:r>
      <w:proofErr w:type="spellStart"/>
      <w:r w:rsidRPr="00F16933">
        <w:rPr>
          <w:sz w:val="28"/>
          <w:szCs w:val="28"/>
        </w:rPr>
        <w:t>ФОП</w:t>
      </w:r>
      <w:proofErr w:type="spellEnd"/>
      <w:r w:rsidRPr="00F16933">
        <w:rPr>
          <w:sz w:val="28"/>
          <w:szCs w:val="28"/>
        </w:rPr>
        <w:t xml:space="preserve"> </w:t>
      </w:r>
      <w:proofErr w:type="spellStart"/>
      <w:r w:rsidRPr="00F16933">
        <w:rPr>
          <w:sz w:val="28"/>
          <w:szCs w:val="28"/>
        </w:rPr>
        <w:t>Тилько</w:t>
      </w:r>
      <w:proofErr w:type="spellEnd"/>
      <w:r w:rsidRPr="00F16933">
        <w:rPr>
          <w:sz w:val="28"/>
          <w:szCs w:val="28"/>
        </w:rPr>
        <w:t xml:space="preserve"> О.Б., </w:t>
      </w:r>
      <w:proofErr w:type="spellStart"/>
      <w:r w:rsidRPr="00F16933">
        <w:rPr>
          <w:sz w:val="28"/>
          <w:szCs w:val="28"/>
        </w:rPr>
        <w:t>ФОП</w:t>
      </w:r>
      <w:proofErr w:type="spellEnd"/>
      <w:r w:rsidRPr="00F16933">
        <w:rPr>
          <w:sz w:val="28"/>
          <w:szCs w:val="28"/>
        </w:rPr>
        <w:t xml:space="preserve"> </w:t>
      </w:r>
      <w:proofErr w:type="spellStart"/>
      <w:r w:rsidRPr="00F16933">
        <w:rPr>
          <w:sz w:val="28"/>
          <w:szCs w:val="28"/>
        </w:rPr>
        <w:t>Бубенко</w:t>
      </w:r>
      <w:proofErr w:type="spellEnd"/>
      <w:r w:rsidRPr="00F16933">
        <w:rPr>
          <w:sz w:val="28"/>
          <w:szCs w:val="28"/>
        </w:rPr>
        <w:t xml:space="preserve"> О.З.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>Перспективними напрямами розвитку аграрного сектору є збільшення обсягів виробництва та переробки сільськогосподарської продукції, розвиток кооперації, впровадження сучасних технологій та залучення інвестицій.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>Головною метою інвестиційної діяльності у прогнозному періоді є залучення та ефективне використання фінансових ресурсів для відновлення і модернізації комунальної та соціальної інфраструктури, підвищення якості публічних послуг та забезпечення сталого розвитку громади.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>Планування інвест</w:t>
      </w:r>
      <w:r>
        <w:rPr>
          <w:sz w:val="28"/>
          <w:szCs w:val="28"/>
        </w:rPr>
        <w:t>иційної діяльності здійснює</w:t>
      </w:r>
      <w:r w:rsidRPr="00F16933">
        <w:rPr>
          <w:sz w:val="28"/>
          <w:szCs w:val="28"/>
        </w:rPr>
        <w:t>ться відповідно до Стратегії розвитку громади, галузевих програм та Середньострокового плану пріоритетних публічних інвестицій на 2027–2029 роки.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lastRenderedPageBreak/>
        <w:t xml:space="preserve">У 2025 році в громаді реалізовувалося 29 </w:t>
      </w:r>
      <w:proofErr w:type="spellStart"/>
      <w:r w:rsidRPr="00F16933">
        <w:rPr>
          <w:sz w:val="28"/>
          <w:szCs w:val="28"/>
        </w:rPr>
        <w:t>проєктів</w:t>
      </w:r>
      <w:proofErr w:type="spellEnd"/>
      <w:r w:rsidRPr="00F16933">
        <w:rPr>
          <w:sz w:val="28"/>
          <w:szCs w:val="28"/>
        </w:rPr>
        <w:t xml:space="preserve"> і заходів у сферах водопостачання, енергоефективності, освіти, охорони здоров’я, соціального захисту, інклюзії, молодіжної політики та цивільного захисту.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 xml:space="preserve">У прогнозному періоді пріоритетними залишатимуться модернізація систем водопостачання та водовідведення, підвищення енергоефективності й енергетичної стійкості, облаштування укриттів, створення безпечних та </w:t>
      </w:r>
      <w:proofErr w:type="spellStart"/>
      <w:r w:rsidRPr="00F16933">
        <w:rPr>
          <w:sz w:val="28"/>
          <w:szCs w:val="28"/>
        </w:rPr>
        <w:t>безбар’єрних</w:t>
      </w:r>
      <w:proofErr w:type="spellEnd"/>
      <w:r w:rsidRPr="00F16933">
        <w:rPr>
          <w:sz w:val="28"/>
          <w:szCs w:val="28"/>
        </w:rPr>
        <w:t xml:space="preserve"> умов у закладах освіти, розвиток медичної, реабілітаційної, соціальної та культурної інфраструктури, модернізація громадських просторів, вуличного освітлення та системи управління відходами.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 xml:space="preserve">Пріоритетні інвестиційні </w:t>
      </w:r>
      <w:proofErr w:type="spellStart"/>
      <w:r w:rsidRPr="00F16933">
        <w:rPr>
          <w:sz w:val="28"/>
          <w:szCs w:val="28"/>
        </w:rPr>
        <w:t>проєкти</w:t>
      </w:r>
      <w:proofErr w:type="spellEnd"/>
      <w:r w:rsidRPr="00F16933">
        <w:rPr>
          <w:sz w:val="28"/>
          <w:szCs w:val="28"/>
        </w:rPr>
        <w:t xml:space="preserve"> включатимуться до єдиного </w:t>
      </w:r>
      <w:proofErr w:type="spellStart"/>
      <w:r w:rsidRPr="00F16933">
        <w:rPr>
          <w:sz w:val="28"/>
          <w:szCs w:val="28"/>
        </w:rPr>
        <w:t>проєктного</w:t>
      </w:r>
      <w:proofErr w:type="spellEnd"/>
      <w:r w:rsidRPr="00F16933">
        <w:rPr>
          <w:sz w:val="28"/>
          <w:szCs w:val="28"/>
        </w:rPr>
        <w:t xml:space="preserve"> портфеля громади та, за потреби, до цифрової екосистеми DREAM.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 xml:space="preserve">Громада продовжуватиме співпрацю з містами-партнерами, міжнародними організаціями, благодійними фондами та іншими партнерами з метою залучення додаткових ресурсів для розвитку території, підтримки дітей і молоді, реалізації освітніх, соціальних, інфраструктурних та гуманітарних </w:t>
      </w:r>
      <w:proofErr w:type="spellStart"/>
      <w:r w:rsidRPr="00F16933">
        <w:rPr>
          <w:sz w:val="28"/>
          <w:szCs w:val="28"/>
        </w:rPr>
        <w:t>проєктів</w:t>
      </w:r>
      <w:proofErr w:type="spellEnd"/>
      <w:r w:rsidRPr="00F16933">
        <w:rPr>
          <w:sz w:val="28"/>
          <w:szCs w:val="28"/>
        </w:rPr>
        <w:t>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 xml:space="preserve">Важливими напрямами залишатимуться співпраця з містом </w:t>
      </w:r>
      <w:proofErr w:type="spellStart"/>
      <w:r w:rsidRPr="00F16933">
        <w:rPr>
          <w:sz w:val="28"/>
          <w:szCs w:val="28"/>
        </w:rPr>
        <w:t>Поліце</w:t>
      </w:r>
      <w:proofErr w:type="spellEnd"/>
      <w:r w:rsidRPr="00F16933">
        <w:rPr>
          <w:sz w:val="28"/>
          <w:szCs w:val="28"/>
        </w:rPr>
        <w:t xml:space="preserve"> Республіки Польща, містом </w:t>
      </w:r>
      <w:proofErr w:type="spellStart"/>
      <w:r w:rsidRPr="00F16933">
        <w:rPr>
          <w:sz w:val="28"/>
          <w:szCs w:val="28"/>
        </w:rPr>
        <w:t>Сент</w:t>
      </w:r>
      <w:proofErr w:type="spellEnd"/>
      <w:r w:rsidRPr="00F16933">
        <w:rPr>
          <w:sz w:val="28"/>
          <w:szCs w:val="28"/>
        </w:rPr>
        <w:t xml:space="preserve"> Французької Республіки, італійською асоціацією «</w:t>
      </w:r>
      <w:proofErr w:type="spellStart"/>
      <w:r w:rsidRPr="00F16933">
        <w:rPr>
          <w:sz w:val="28"/>
          <w:szCs w:val="28"/>
        </w:rPr>
        <w:t>Clio</w:t>
      </w:r>
      <w:proofErr w:type="spellEnd"/>
      <w:r w:rsidRPr="00F16933">
        <w:rPr>
          <w:sz w:val="28"/>
          <w:szCs w:val="28"/>
        </w:rPr>
        <w:t xml:space="preserve"> '92», участь у Швейцарсько-українському </w:t>
      </w:r>
      <w:proofErr w:type="spellStart"/>
      <w:r w:rsidRPr="00F16933">
        <w:rPr>
          <w:sz w:val="28"/>
          <w:szCs w:val="28"/>
        </w:rPr>
        <w:t>проєкті</w:t>
      </w:r>
      <w:proofErr w:type="spellEnd"/>
      <w:r w:rsidRPr="00F16933">
        <w:rPr>
          <w:sz w:val="28"/>
          <w:szCs w:val="28"/>
        </w:rPr>
        <w:t xml:space="preserve"> DECIDE «Децентралізація для розвитку демократичної освіти», а також реалізація партнерств у межах національного </w:t>
      </w:r>
      <w:proofErr w:type="spellStart"/>
      <w:r w:rsidRPr="00F16933">
        <w:rPr>
          <w:sz w:val="28"/>
          <w:szCs w:val="28"/>
        </w:rPr>
        <w:t>проєкту</w:t>
      </w:r>
      <w:proofErr w:type="spellEnd"/>
      <w:r w:rsidRPr="00F16933">
        <w:rPr>
          <w:sz w:val="28"/>
          <w:szCs w:val="28"/>
        </w:rPr>
        <w:t xml:space="preserve"> «Пліч-о-пліч: згуртовані громади».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 xml:space="preserve">Міжнародне та міжмуніципальне співробітництво розглядатиметься як додатковий інструмент залучення фінансових і технічних ресурсів для реалізації пріоритетних </w:t>
      </w:r>
      <w:proofErr w:type="spellStart"/>
      <w:r w:rsidRPr="00F16933">
        <w:rPr>
          <w:sz w:val="28"/>
          <w:szCs w:val="28"/>
        </w:rPr>
        <w:t>проєктів</w:t>
      </w:r>
      <w:proofErr w:type="spellEnd"/>
      <w:r w:rsidRPr="00F16933">
        <w:rPr>
          <w:sz w:val="28"/>
          <w:szCs w:val="28"/>
        </w:rPr>
        <w:t xml:space="preserve"> громади.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>При розрахунку показників Прогнозу міського бюджету на 2027–2029 роки враховано основні макроекономічні показники економічного та соціального розвитку України, розроблені Міністерством економіки України.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t>Прогнозні значення основних показників становлять:</w:t>
      </w:r>
    </w:p>
    <w:p w:rsidR="00EF1F26" w:rsidRPr="00A8633B" w:rsidRDefault="00EF1F26" w:rsidP="00012EA2">
      <w:pPr>
        <w:ind w:right="98"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16933">
        <w:rPr>
          <w:rFonts w:ascii="Times New Roman" w:hAnsi="Times New Roman" w:cs="Times New Roman"/>
          <w:sz w:val="28"/>
          <w:szCs w:val="28"/>
        </w:rPr>
        <w:t xml:space="preserve">  </w:t>
      </w:r>
      <w:r w:rsidRPr="00A8633B">
        <w:rPr>
          <w:rFonts w:ascii="Times New Roman" w:hAnsi="Times New Roman" w:cs="Times New Roman"/>
          <w:sz w:val="28"/>
          <w:szCs w:val="28"/>
        </w:rPr>
        <w:t>- індекс споживчих цін  (грудень до грудня попереднього року) у 202</w:t>
      </w:r>
      <w:r w:rsidRPr="00F16933">
        <w:rPr>
          <w:rFonts w:ascii="Times New Roman" w:hAnsi="Times New Roman" w:cs="Times New Roman"/>
          <w:sz w:val="28"/>
          <w:szCs w:val="28"/>
        </w:rPr>
        <w:t>7</w:t>
      </w:r>
      <w:r w:rsidRPr="00A8633B">
        <w:rPr>
          <w:rFonts w:ascii="Times New Roman" w:hAnsi="Times New Roman" w:cs="Times New Roman"/>
          <w:sz w:val="28"/>
          <w:szCs w:val="28"/>
        </w:rPr>
        <w:t xml:space="preserve"> році – 108,</w:t>
      </w:r>
      <w:r w:rsidRPr="00F16933">
        <w:rPr>
          <w:rFonts w:ascii="Times New Roman" w:hAnsi="Times New Roman" w:cs="Times New Roman"/>
          <w:sz w:val="28"/>
          <w:szCs w:val="28"/>
        </w:rPr>
        <w:t>9</w:t>
      </w:r>
      <w:r w:rsidRPr="00A8633B">
        <w:rPr>
          <w:rFonts w:ascii="Times New Roman" w:hAnsi="Times New Roman" w:cs="Times New Roman"/>
          <w:sz w:val="28"/>
          <w:szCs w:val="28"/>
        </w:rPr>
        <w:t xml:space="preserve"> відсотки, у 202</w:t>
      </w:r>
      <w:r w:rsidRPr="00F16933">
        <w:rPr>
          <w:rFonts w:ascii="Times New Roman" w:hAnsi="Times New Roman" w:cs="Times New Roman"/>
          <w:sz w:val="28"/>
          <w:szCs w:val="28"/>
        </w:rPr>
        <w:t>8</w:t>
      </w:r>
      <w:r w:rsidRPr="00A8633B">
        <w:rPr>
          <w:rFonts w:ascii="Times New Roman" w:hAnsi="Times New Roman" w:cs="Times New Roman"/>
          <w:sz w:val="28"/>
          <w:szCs w:val="28"/>
        </w:rPr>
        <w:t xml:space="preserve"> році – 10</w:t>
      </w:r>
      <w:r w:rsidRPr="00F16933">
        <w:rPr>
          <w:rFonts w:ascii="Times New Roman" w:hAnsi="Times New Roman" w:cs="Times New Roman"/>
          <w:sz w:val="28"/>
          <w:szCs w:val="28"/>
        </w:rPr>
        <w:t>6</w:t>
      </w:r>
      <w:r w:rsidRPr="00A8633B">
        <w:rPr>
          <w:rFonts w:ascii="Times New Roman" w:hAnsi="Times New Roman" w:cs="Times New Roman"/>
          <w:sz w:val="28"/>
          <w:szCs w:val="28"/>
        </w:rPr>
        <w:t>,9 відсотки, у 202</w:t>
      </w:r>
      <w:r w:rsidRPr="00F16933">
        <w:rPr>
          <w:rFonts w:ascii="Times New Roman" w:hAnsi="Times New Roman" w:cs="Times New Roman"/>
          <w:sz w:val="28"/>
          <w:szCs w:val="28"/>
        </w:rPr>
        <w:t>9</w:t>
      </w:r>
      <w:r w:rsidRPr="00A8633B">
        <w:rPr>
          <w:rFonts w:ascii="Times New Roman" w:hAnsi="Times New Roman" w:cs="Times New Roman"/>
          <w:sz w:val="28"/>
          <w:szCs w:val="28"/>
        </w:rPr>
        <w:t xml:space="preserve"> році – 105,</w:t>
      </w:r>
      <w:r w:rsidRPr="00F16933">
        <w:rPr>
          <w:rFonts w:ascii="Times New Roman" w:hAnsi="Times New Roman" w:cs="Times New Roman"/>
          <w:sz w:val="28"/>
          <w:szCs w:val="28"/>
        </w:rPr>
        <w:t>1</w:t>
      </w:r>
      <w:r w:rsidRPr="00A8633B">
        <w:rPr>
          <w:rFonts w:ascii="Times New Roman" w:hAnsi="Times New Roman" w:cs="Times New Roman"/>
          <w:sz w:val="28"/>
          <w:szCs w:val="28"/>
        </w:rPr>
        <w:t xml:space="preserve"> відсотків;</w:t>
      </w:r>
    </w:p>
    <w:p w:rsidR="00EF1F26" w:rsidRPr="00A8633B" w:rsidRDefault="00EF1F26" w:rsidP="00012EA2">
      <w:pPr>
        <w:ind w:right="98"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8633B">
        <w:rPr>
          <w:rFonts w:ascii="Times New Roman" w:hAnsi="Times New Roman" w:cs="Times New Roman"/>
          <w:sz w:val="28"/>
          <w:szCs w:val="28"/>
        </w:rPr>
        <w:t>- індекс цін виробників (грудень до грудня попереднього року) у 202</w:t>
      </w:r>
      <w:r w:rsidRPr="00F16933">
        <w:rPr>
          <w:rFonts w:ascii="Times New Roman" w:hAnsi="Times New Roman" w:cs="Times New Roman"/>
          <w:sz w:val="28"/>
          <w:szCs w:val="28"/>
        </w:rPr>
        <w:t>7</w:t>
      </w:r>
      <w:r w:rsidRPr="00A8633B">
        <w:rPr>
          <w:rFonts w:ascii="Times New Roman" w:hAnsi="Times New Roman" w:cs="Times New Roman"/>
          <w:sz w:val="28"/>
          <w:szCs w:val="28"/>
        </w:rPr>
        <w:t xml:space="preserve"> році – 11</w:t>
      </w:r>
      <w:r w:rsidRPr="00F16933">
        <w:rPr>
          <w:rFonts w:ascii="Times New Roman" w:hAnsi="Times New Roman" w:cs="Times New Roman"/>
          <w:sz w:val="28"/>
          <w:szCs w:val="28"/>
        </w:rPr>
        <w:t>0</w:t>
      </w:r>
      <w:r w:rsidRPr="00A8633B">
        <w:rPr>
          <w:rFonts w:ascii="Times New Roman" w:hAnsi="Times New Roman" w:cs="Times New Roman"/>
          <w:sz w:val="28"/>
          <w:szCs w:val="28"/>
        </w:rPr>
        <w:t>,3 відсотків, у 202</w:t>
      </w:r>
      <w:r w:rsidRPr="00F16933">
        <w:rPr>
          <w:rFonts w:ascii="Times New Roman" w:hAnsi="Times New Roman" w:cs="Times New Roman"/>
          <w:sz w:val="28"/>
          <w:szCs w:val="28"/>
        </w:rPr>
        <w:t>8</w:t>
      </w:r>
      <w:r w:rsidRPr="00A8633B">
        <w:rPr>
          <w:rFonts w:ascii="Times New Roman" w:hAnsi="Times New Roman" w:cs="Times New Roman"/>
          <w:sz w:val="28"/>
          <w:szCs w:val="28"/>
        </w:rPr>
        <w:t xml:space="preserve"> році – 109,</w:t>
      </w:r>
      <w:r w:rsidRPr="00F16933">
        <w:rPr>
          <w:rFonts w:ascii="Times New Roman" w:hAnsi="Times New Roman" w:cs="Times New Roman"/>
          <w:sz w:val="28"/>
          <w:szCs w:val="28"/>
        </w:rPr>
        <w:t>1</w:t>
      </w:r>
      <w:r w:rsidRPr="00A8633B">
        <w:rPr>
          <w:rFonts w:ascii="Times New Roman" w:hAnsi="Times New Roman" w:cs="Times New Roman"/>
          <w:sz w:val="28"/>
          <w:szCs w:val="28"/>
        </w:rPr>
        <w:t xml:space="preserve"> відсотків, у 202</w:t>
      </w:r>
      <w:r w:rsidRPr="00F16933">
        <w:rPr>
          <w:rFonts w:ascii="Times New Roman" w:hAnsi="Times New Roman" w:cs="Times New Roman"/>
          <w:sz w:val="28"/>
          <w:szCs w:val="28"/>
        </w:rPr>
        <w:t>9</w:t>
      </w:r>
      <w:r w:rsidRPr="00A8633B">
        <w:rPr>
          <w:rFonts w:ascii="Times New Roman" w:hAnsi="Times New Roman" w:cs="Times New Roman"/>
          <w:sz w:val="28"/>
          <w:szCs w:val="28"/>
        </w:rPr>
        <w:t xml:space="preserve"> році – 107,</w:t>
      </w:r>
      <w:r w:rsidRPr="00F16933">
        <w:rPr>
          <w:rFonts w:ascii="Times New Roman" w:hAnsi="Times New Roman" w:cs="Times New Roman"/>
          <w:sz w:val="28"/>
          <w:szCs w:val="28"/>
        </w:rPr>
        <w:t>4</w:t>
      </w:r>
      <w:r w:rsidRPr="00A8633B">
        <w:rPr>
          <w:rFonts w:ascii="Times New Roman" w:hAnsi="Times New Roman" w:cs="Times New Roman"/>
          <w:sz w:val="28"/>
          <w:szCs w:val="28"/>
        </w:rPr>
        <w:t xml:space="preserve"> відсотків.</w:t>
      </w:r>
    </w:p>
    <w:p w:rsidR="00EF1F26" w:rsidRPr="00A8633B" w:rsidRDefault="00EF1F26" w:rsidP="00012EA2">
      <w:pPr>
        <w:ind w:right="98"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8633B">
        <w:rPr>
          <w:rFonts w:ascii="Times New Roman" w:hAnsi="Times New Roman" w:cs="Times New Roman"/>
          <w:sz w:val="28"/>
          <w:szCs w:val="28"/>
        </w:rPr>
        <w:t>- мінімальна заробітна плата з 1 січня 2027 року – 9 546 гривень, з 1 січня  2028 року – 10 377 гривні, з 1 січня 2029 року – 11 114 гривень;</w:t>
      </w:r>
    </w:p>
    <w:p w:rsidR="00EF1F26" w:rsidRPr="00A8633B" w:rsidRDefault="00EF1F26" w:rsidP="00012EA2">
      <w:pPr>
        <w:ind w:right="98"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8633B">
        <w:rPr>
          <w:rFonts w:ascii="Times New Roman" w:hAnsi="Times New Roman" w:cs="Times New Roman"/>
          <w:sz w:val="28"/>
          <w:szCs w:val="28"/>
        </w:rPr>
        <w:t>- посадовий оклад працівника І тарифного розряду Єдиної тарифної сітки з 1 січня 2027 року – 3 819,0 гривень, з 1 січня 2028 року – 4 151 гривні, з 1 січня 2029 року – 4 446  гривні;</w:t>
      </w:r>
    </w:p>
    <w:p w:rsidR="00EF1F26" w:rsidRPr="00F16933" w:rsidRDefault="00EF1F26" w:rsidP="00012EA2">
      <w:pPr>
        <w:pStyle w:val="ad"/>
        <w:ind w:right="98" w:firstLine="540"/>
        <w:jc w:val="both"/>
        <w:rPr>
          <w:sz w:val="28"/>
          <w:szCs w:val="28"/>
        </w:rPr>
      </w:pPr>
      <w:r w:rsidRPr="00F16933">
        <w:rPr>
          <w:sz w:val="28"/>
          <w:szCs w:val="28"/>
        </w:rPr>
        <w:lastRenderedPageBreak/>
        <w:t>Зазначені показники використано як основу для прогнозування доходів та видатків міського бюджету на середньостроковий період.</w:t>
      </w:r>
    </w:p>
    <w:p w:rsidR="00EF1F26" w:rsidRPr="00F16933" w:rsidRDefault="00EF1F26" w:rsidP="00012EA2">
      <w:pPr>
        <w:spacing w:before="60" w:after="60"/>
        <w:ind w:right="98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6933">
        <w:rPr>
          <w:rFonts w:ascii="Times New Roman" w:hAnsi="Times New Roman" w:cs="Times New Roman"/>
          <w:b/>
          <w:sz w:val="28"/>
          <w:szCs w:val="28"/>
        </w:rPr>
        <w:t>ІІІ. Загальні показники бюджету</w:t>
      </w:r>
    </w:p>
    <w:p w:rsidR="00EF1F26" w:rsidRPr="00F16933" w:rsidRDefault="00EF1F26" w:rsidP="00012EA2">
      <w:pPr>
        <w:spacing w:before="60" w:after="6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6933">
        <w:rPr>
          <w:rFonts w:ascii="Times New Roman" w:hAnsi="Times New Roman" w:cs="Times New Roman"/>
          <w:sz w:val="28"/>
          <w:szCs w:val="28"/>
        </w:rPr>
        <w:t>Прогноз міського бюджету на відповідний середньостроковий період розроблено з урахуванням положень та показників, визначених прогнозом міського бюджету, схваленим у попередньому бюджетному періоді, з урахуванням змін у законодавстві України, основних прогнозних макроекономічних показників економічного і соціального розвитку</w:t>
      </w:r>
      <w:r>
        <w:rPr>
          <w:rFonts w:ascii="Times New Roman" w:hAnsi="Times New Roman" w:cs="Times New Roman"/>
          <w:sz w:val="28"/>
          <w:szCs w:val="28"/>
        </w:rPr>
        <w:t xml:space="preserve"> країни</w:t>
      </w:r>
      <w:r w:rsidRPr="00F16933">
        <w:rPr>
          <w:rFonts w:ascii="Times New Roman" w:hAnsi="Times New Roman" w:cs="Times New Roman"/>
          <w:sz w:val="28"/>
          <w:szCs w:val="28"/>
        </w:rPr>
        <w:t>, особливостей формування дохідної та видаткової частин бюджету, а також актуальних прогнозних показників міжбюджетних трансфертів.</w:t>
      </w:r>
    </w:p>
    <w:p w:rsidR="00EF1F26" w:rsidRPr="00F16933" w:rsidRDefault="00EF1F26" w:rsidP="00012EA2">
      <w:pPr>
        <w:spacing w:before="60" w:after="6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6933">
        <w:rPr>
          <w:rFonts w:ascii="Times New Roman" w:hAnsi="Times New Roman" w:cs="Times New Roman"/>
          <w:sz w:val="28"/>
          <w:szCs w:val="28"/>
        </w:rPr>
        <w:t>Під час підготовки прогнозу міського бюджету враховано основні напрямки бюджетної політики, визначені на середньостроковий період, та забезпечено наступність бюджетного планування.</w:t>
      </w:r>
    </w:p>
    <w:p w:rsidR="00EF1F26" w:rsidRPr="00960116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0116">
        <w:rPr>
          <w:rFonts w:ascii="Times New Roman" w:hAnsi="Times New Roman" w:cs="Times New Roman"/>
          <w:sz w:val="28"/>
          <w:szCs w:val="28"/>
        </w:rPr>
        <w:t>У цілому прогноз фінансового ресурсу міського бюджету на 2027-2029 роки та загальні граничні показники видатків міського бюджету становлять:</w:t>
      </w:r>
    </w:p>
    <w:p w:rsidR="00EF1F26" w:rsidRPr="00960116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1F26" w:rsidRPr="00FA6193" w:rsidRDefault="00EF1F26" w:rsidP="00654172">
      <w:pPr>
        <w:ind w:right="98"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92668">
        <w:rPr>
          <w:rFonts w:ascii="Times New Roman" w:hAnsi="Times New Roman" w:cs="Times New Roman"/>
          <w:sz w:val="28"/>
          <w:szCs w:val="28"/>
        </w:rPr>
        <w:t>на 2027 рік – 420 746 200,00 грн.</w:t>
      </w:r>
      <w:r w:rsidRPr="00192668">
        <w:rPr>
          <w:rFonts w:ascii="Times New Roman" w:hAnsi="Times New Roman" w:cs="Times New Roman"/>
          <w:sz w:val="28"/>
          <w:szCs w:val="28"/>
          <w:lang w:eastAsia="en-US"/>
        </w:rPr>
        <w:t xml:space="preserve"> в т. ч. публічні інвестиції – 9 000 000,00 грн. </w:t>
      </w:r>
      <w:r w:rsidRPr="00192668">
        <w:rPr>
          <w:rFonts w:ascii="Times New Roman" w:hAnsi="Times New Roman" w:cs="Times New Roman"/>
          <w:sz w:val="28"/>
          <w:szCs w:val="28"/>
        </w:rPr>
        <w:t xml:space="preserve"> (ріст до затвердженого прогнозу попереднього періоду на 67 087 300,00 грн.  або 21,9 </w:t>
      </w:r>
      <w:r w:rsidRPr="00A46183">
        <w:rPr>
          <w:rFonts w:ascii="Times New Roman" w:hAnsi="Times New Roman" w:cs="Times New Roman"/>
          <w:sz w:val="28"/>
          <w:szCs w:val="28"/>
        </w:rPr>
        <w:t>відсотків);</w:t>
      </w:r>
    </w:p>
    <w:p w:rsidR="00EF1F26" w:rsidRPr="00192668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2668">
        <w:rPr>
          <w:rFonts w:ascii="Times New Roman" w:hAnsi="Times New Roman" w:cs="Times New Roman"/>
          <w:sz w:val="28"/>
          <w:szCs w:val="28"/>
        </w:rPr>
        <w:t>на 2028 рік – 451 236 400,00 грн.</w:t>
      </w:r>
      <w:r w:rsidRPr="00192668">
        <w:rPr>
          <w:rFonts w:ascii="Times New Roman" w:hAnsi="Times New Roman" w:cs="Times New Roman"/>
          <w:sz w:val="28"/>
          <w:szCs w:val="28"/>
          <w:lang w:eastAsia="en-US"/>
        </w:rPr>
        <w:t xml:space="preserve"> в т. ч. публічні інвестиції – 9 657 000,00 грн. </w:t>
      </w:r>
      <w:r w:rsidRPr="00192668">
        <w:rPr>
          <w:rFonts w:ascii="Times New Roman" w:hAnsi="Times New Roman" w:cs="Times New Roman"/>
          <w:sz w:val="28"/>
          <w:szCs w:val="28"/>
        </w:rPr>
        <w:t xml:space="preserve">(ріст до затвердженого прогнозу попереднього періоду на </w:t>
      </w:r>
      <w:r>
        <w:rPr>
          <w:rFonts w:ascii="Times New Roman" w:hAnsi="Times New Roman" w:cs="Times New Roman"/>
          <w:sz w:val="28"/>
          <w:szCs w:val="28"/>
        </w:rPr>
        <w:t>51 428 200,00</w:t>
      </w:r>
      <w:r w:rsidRPr="00192668">
        <w:rPr>
          <w:rFonts w:ascii="Times New Roman" w:hAnsi="Times New Roman" w:cs="Times New Roman"/>
          <w:sz w:val="28"/>
          <w:szCs w:val="28"/>
        </w:rPr>
        <w:t xml:space="preserve"> грн.  або </w:t>
      </w:r>
      <w:r>
        <w:rPr>
          <w:rFonts w:ascii="Times New Roman" w:hAnsi="Times New Roman" w:cs="Times New Roman"/>
          <w:sz w:val="28"/>
          <w:szCs w:val="28"/>
        </w:rPr>
        <w:t>12,8</w:t>
      </w:r>
      <w:r w:rsidRPr="00192668">
        <w:rPr>
          <w:rFonts w:ascii="Times New Roman" w:hAnsi="Times New Roman" w:cs="Times New Roman"/>
          <w:sz w:val="28"/>
          <w:szCs w:val="28"/>
        </w:rPr>
        <w:t xml:space="preserve"> відсотків)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668">
        <w:rPr>
          <w:rFonts w:ascii="Times New Roman" w:hAnsi="Times New Roman" w:cs="Times New Roman"/>
          <w:sz w:val="28"/>
          <w:szCs w:val="28"/>
        </w:rPr>
        <w:t xml:space="preserve"> (ріст 30 490 200,00 грн.  або 7,2 відсотків);</w:t>
      </w:r>
    </w:p>
    <w:p w:rsidR="00EF1F26" w:rsidRPr="00192668" w:rsidRDefault="00EF1F26" w:rsidP="00654172">
      <w:pPr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2029</w:t>
      </w:r>
      <w:r w:rsidRPr="00192668">
        <w:rPr>
          <w:rFonts w:ascii="Times New Roman" w:hAnsi="Times New Roman" w:cs="Times New Roman"/>
          <w:sz w:val="28"/>
          <w:szCs w:val="28"/>
        </w:rPr>
        <w:t xml:space="preserve"> рік – 478 493 200,00 грн.</w:t>
      </w:r>
      <w:r w:rsidRPr="00192668">
        <w:rPr>
          <w:rFonts w:ascii="Times New Roman" w:hAnsi="Times New Roman" w:cs="Times New Roman"/>
          <w:sz w:val="28"/>
          <w:szCs w:val="28"/>
          <w:lang w:eastAsia="en-US"/>
        </w:rPr>
        <w:t xml:space="preserve"> в т. ч. публічні інвестиції – </w:t>
      </w:r>
      <w:r>
        <w:rPr>
          <w:rFonts w:ascii="Times New Roman" w:hAnsi="Times New Roman" w:cs="Times New Roman"/>
          <w:sz w:val="28"/>
          <w:szCs w:val="28"/>
          <w:lang w:eastAsia="en-US"/>
        </w:rPr>
        <w:t>10 236 400,00</w:t>
      </w:r>
      <w:r w:rsidRPr="00192668">
        <w:rPr>
          <w:rFonts w:ascii="Times New Roman" w:hAnsi="Times New Roman" w:cs="Times New Roman"/>
          <w:sz w:val="28"/>
          <w:szCs w:val="28"/>
          <w:lang w:eastAsia="en-US"/>
        </w:rPr>
        <w:t xml:space="preserve"> грн. </w:t>
      </w:r>
      <w:r w:rsidRPr="00192668">
        <w:rPr>
          <w:rFonts w:ascii="Times New Roman" w:hAnsi="Times New Roman" w:cs="Times New Roman"/>
          <w:sz w:val="28"/>
          <w:szCs w:val="28"/>
        </w:rPr>
        <w:t xml:space="preserve"> (ріст 27 256 800,00 грн. або 6,0 відсотків).</w:t>
      </w:r>
    </w:p>
    <w:p w:rsidR="00EF1F26" w:rsidRPr="00192668" w:rsidRDefault="00EF1F26" w:rsidP="00012EA2">
      <w:pPr>
        <w:spacing w:before="60" w:after="6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2668">
        <w:rPr>
          <w:rFonts w:ascii="Times New Roman" w:hAnsi="Times New Roman" w:cs="Times New Roman"/>
          <w:sz w:val="28"/>
          <w:szCs w:val="28"/>
          <w:lang w:eastAsia="en-US"/>
        </w:rPr>
        <w:t>Інформація щодо загальних показників бюджету наведена у додатку  1 до Прогнозу.</w:t>
      </w:r>
    </w:p>
    <w:p w:rsidR="00EF1F26" w:rsidRPr="00192668" w:rsidRDefault="00EF1F26" w:rsidP="00012EA2">
      <w:pPr>
        <w:spacing w:before="60" w:after="6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1F26" w:rsidRPr="00DD402C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402C">
        <w:rPr>
          <w:rFonts w:ascii="Times New Roman" w:hAnsi="Times New Roman" w:cs="Times New Roman"/>
          <w:b/>
          <w:sz w:val="28"/>
          <w:szCs w:val="28"/>
        </w:rPr>
        <w:t>ІV. Показники доходів бюджету</w:t>
      </w:r>
    </w:p>
    <w:p w:rsidR="00EF1F26" w:rsidRPr="00FA6193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F1F26" w:rsidRPr="00E00154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154">
        <w:rPr>
          <w:rFonts w:ascii="Times New Roman" w:hAnsi="Times New Roman" w:cs="Times New Roman"/>
          <w:sz w:val="28"/>
          <w:szCs w:val="28"/>
        </w:rPr>
        <w:tab/>
        <w:t>Загальний обсяг прогнозних показників дохідної частини бюджету міської територіальної громади:</w:t>
      </w:r>
    </w:p>
    <w:p w:rsidR="00EF1F26" w:rsidRPr="00E00154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154">
        <w:rPr>
          <w:rFonts w:ascii="Times New Roman" w:hAnsi="Times New Roman" w:cs="Times New Roman"/>
          <w:sz w:val="28"/>
          <w:szCs w:val="28"/>
        </w:rPr>
        <w:t>– на 202</w:t>
      </w:r>
      <w:r w:rsidRPr="00E00154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E00154">
        <w:rPr>
          <w:rFonts w:ascii="Times New Roman" w:hAnsi="Times New Roman" w:cs="Times New Roman"/>
          <w:sz w:val="28"/>
          <w:szCs w:val="28"/>
        </w:rPr>
        <w:t xml:space="preserve"> рік складає </w:t>
      </w:r>
      <w:r>
        <w:rPr>
          <w:rFonts w:ascii="Times New Roman" w:hAnsi="Times New Roman" w:cs="Times New Roman"/>
          <w:sz w:val="28"/>
          <w:szCs w:val="28"/>
          <w:lang w:val="ru-RU"/>
        </w:rPr>
        <w:t>420 746 200</w:t>
      </w:r>
      <w:r w:rsidRPr="00E00154">
        <w:rPr>
          <w:rFonts w:ascii="Times New Roman" w:hAnsi="Times New Roman" w:cs="Times New Roman"/>
          <w:sz w:val="28"/>
          <w:szCs w:val="28"/>
        </w:rPr>
        <w:t>,00 грн.;</w:t>
      </w:r>
    </w:p>
    <w:p w:rsidR="00EF1F26" w:rsidRPr="00E00154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154">
        <w:rPr>
          <w:rFonts w:ascii="Times New Roman" w:hAnsi="Times New Roman" w:cs="Times New Roman"/>
          <w:sz w:val="28"/>
          <w:szCs w:val="28"/>
        </w:rPr>
        <w:t>– на 202</w:t>
      </w:r>
      <w:r w:rsidRPr="00E00154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E00154">
        <w:rPr>
          <w:rFonts w:ascii="Times New Roman" w:hAnsi="Times New Roman" w:cs="Times New Roman"/>
          <w:sz w:val="28"/>
          <w:szCs w:val="28"/>
        </w:rPr>
        <w:t xml:space="preserve"> рік складає </w:t>
      </w:r>
      <w:r>
        <w:rPr>
          <w:rFonts w:ascii="Times New Roman" w:hAnsi="Times New Roman" w:cs="Times New Roman"/>
          <w:sz w:val="28"/>
          <w:szCs w:val="28"/>
          <w:lang w:val="ru-RU"/>
        </w:rPr>
        <w:t>451 236 400</w:t>
      </w:r>
      <w:r w:rsidRPr="00E00154">
        <w:rPr>
          <w:rFonts w:ascii="Times New Roman" w:hAnsi="Times New Roman" w:cs="Times New Roman"/>
          <w:sz w:val="28"/>
          <w:szCs w:val="28"/>
        </w:rPr>
        <w:t>,00 грн.;</w:t>
      </w:r>
    </w:p>
    <w:p w:rsidR="00EF1F26" w:rsidRPr="00E00154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154">
        <w:rPr>
          <w:rFonts w:ascii="Times New Roman" w:hAnsi="Times New Roman" w:cs="Times New Roman"/>
          <w:sz w:val="28"/>
          <w:szCs w:val="28"/>
        </w:rPr>
        <w:t>– на 202</w:t>
      </w:r>
      <w:r w:rsidRPr="00E00154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E00154">
        <w:rPr>
          <w:rFonts w:ascii="Times New Roman" w:hAnsi="Times New Roman" w:cs="Times New Roman"/>
          <w:sz w:val="28"/>
          <w:szCs w:val="28"/>
        </w:rPr>
        <w:t xml:space="preserve"> рік складає </w:t>
      </w:r>
      <w:r>
        <w:rPr>
          <w:rFonts w:ascii="Times New Roman" w:hAnsi="Times New Roman" w:cs="Times New Roman"/>
          <w:sz w:val="28"/>
          <w:szCs w:val="28"/>
          <w:lang w:val="ru-RU"/>
        </w:rPr>
        <w:t>478 493 200</w:t>
      </w:r>
      <w:r w:rsidRPr="00E00154">
        <w:rPr>
          <w:rFonts w:ascii="Times New Roman" w:hAnsi="Times New Roman" w:cs="Times New Roman"/>
          <w:sz w:val="28"/>
          <w:szCs w:val="28"/>
        </w:rPr>
        <w:t>,00 грн.</w:t>
      </w:r>
    </w:p>
    <w:p w:rsidR="00EF1F26" w:rsidRPr="000310D1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6193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0310D1">
        <w:rPr>
          <w:rFonts w:ascii="Times New Roman" w:hAnsi="Times New Roman" w:cs="Times New Roman"/>
          <w:sz w:val="28"/>
          <w:szCs w:val="28"/>
        </w:rPr>
        <w:t>Трансферти з державного бюджету на 202</w:t>
      </w:r>
      <w:r w:rsidRPr="000310D1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0310D1">
        <w:rPr>
          <w:rFonts w:ascii="Times New Roman" w:hAnsi="Times New Roman" w:cs="Times New Roman"/>
          <w:sz w:val="28"/>
          <w:szCs w:val="28"/>
        </w:rPr>
        <w:t xml:space="preserve"> рік визначені в обсязі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0D1">
        <w:rPr>
          <w:rFonts w:ascii="Times New Roman" w:hAnsi="Times New Roman" w:cs="Times New Roman"/>
          <w:sz w:val="28"/>
          <w:szCs w:val="28"/>
        </w:rPr>
        <w:t>1</w:t>
      </w:r>
      <w:r w:rsidRPr="000310D1">
        <w:rPr>
          <w:rFonts w:ascii="Times New Roman" w:hAnsi="Times New Roman" w:cs="Times New Roman"/>
          <w:sz w:val="28"/>
          <w:szCs w:val="28"/>
          <w:lang w:val="ru-RU"/>
        </w:rPr>
        <w:t>31 348 900</w:t>
      </w:r>
      <w:r w:rsidRPr="000310D1">
        <w:rPr>
          <w:rFonts w:ascii="Times New Roman" w:hAnsi="Times New Roman" w:cs="Times New Roman"/>
          <w:sz w:val="28"/>
          <w:szCs w:val="28"/>
        </w:rPr>
        <w:t>,</w:t>
      </w:r>
      <w:r w:rsidRPr="000310D1">
        <w:rPr>
          <w:rFonts w:ascii="Times New Roman" w:hAnsi="Times New Roman" w:cs="Times New Roman"/>
          <w:sz w:val="28"/>
          <w:szCs w:val="28"/>
          <w:lang w:val="ru-RU"/>
        </w:rPr>
        <w:t>00</w:t>
      </w:r>
      <w:r w:rsidRPr="000310D1">
        <w:rPr>
          <w:rFonts w:ascii="Times New Roman" w:hAnsi="Times New Roman" w:cs="Times New Roman"/>
          <w:sz w:val="28"/>
          <w:szCs w:val="28"/>
        </w:rPr>
        <w:t xml:space="preserve"> грн., на 2028 рік прогнозується у сумі 145 555 200,00 грн.,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0D1">
        <w:rPr>
          <w:rFonts w:ascii="Times New Roman" w:hAnsi="Times New Roman" w:cs="Times New Roman"/>
          <w:sz w:val="28"/>
          <w:szCs w:val="28"/>
        </w:rPr>
        <w:t>2029 рік – 158 416 000,00 грн.</w:t>
      </w:r>
    </w:p>
    <w:p w:rsidR="00EF1F26" w:rsidRPr="000310D1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10D1">
        <w:rPr>
          <w:rFonts w:ascii="Times New Roman" w:hAnsi="Times New Roman" w:cs="Times New Roman"/>
          <w:sz w:val="28"/>
          <w:szCs w:val="28"/>
        </w:rPr>
        <w:tab/>
        <w:t xml:space="preserve">Трансферти з бюджету </w:t>
      </w:r>
      <w:proofErr w:type="spellStart"/>
      <w:r w:rsidRPr="000310D1">
        <w:rPr>
          <w:rFonts w:ascii="Times New Roman" w:hAnsi="Times New Roman" w:cs="Times New Roman"/>
          <w:sz w:val="28"/>
          <w:szCs w:val="28"/>
        </w:rPr>
        <w:t>Розвадівської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0D1">
        <w:rPr>
          <w:rFonts w:ascii="Times New Roman" w:hAnsi="Times New Roman" w:cs="Times New Roman"/>
          <w:sz w:val="28"/>
          <w:szCs w:val="28"/>
        </w:rPr>
        <w:t>ТГ на 202</w:t>
      </w:r>
      <w:r w:rsidRPr="000310D1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0310D1">
        <w:rPr>
          <w:rFonts w:ascii="Times New Roman" w:hAnsi="Times New Roman" w:cs="Times New Roman"/>
          <w:sz w:val="28"/>
          <w:szCs w:val="28"/>
        </w:rPr>
        <w:t>рік визначені в обсязі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0D1">
        <w:rPr>
          <w:rFonts w:ascii="Times New Roman" w:hAnsi="Times New Roman" w:cs="Times New Roman"/>
          <w:sz w:val="28"/>
          <w:szCs w:val="28"/>
        </w:rPr>
        <w:t>2</w:t>
      </w:r>
      <w:r w:rsidRPr="000310D1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0310D1">
        <w:rPr>
          <w:rFonts w:ascii="Times New Roman" w:hAnsi="Times New Roman" w:cs="Times New Roman"/>
          <w:sz w:val="28"/>
          <w:szCs w:val="28"/>
        </w:rPr>
        <w:t>0 000,00 грн., на 202</w:t>
      </w:r>
      <w:r w:rsidRPr="000310D1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0310D1">
        <w:rPr>
          <w:rFonts w:ascii="Times New Roman" w:hAnsi="Times New Roman" w:cs="Times New Roman"/>
          <w:sz w:val="28"/>
          <w:szCs w:val="28"/>
        </w:rPr>
        <w:t xml:space="preserve"> рік прогнозується у сумі </w:t>
      </w:r>
      <w:r w:rsidRPr="000310D1">
        <w:rPr>
          <w:rFonts w:ascii="Times New Roman" w:hAnsi="Times New Roman" w:cs="Times New Roman"/>
          <w:sz w:val="28"/>
          <w:szCs w:val="28"/>
          <w:lang w:val="ru-RU"/>
        </w:rPr>
        <w:t>267 250</w:t>
      </w:r>
      <w:r w:rsidRPr="000310D1">
        <w:rPr>
          <w:rFonts w:ascii="Times New Roman" w:hAnsi="Times New Roman" w:cs="Times New Roman"/>
          <w:sz w:val="28"/>
          <w:szCs w:val="28"/>
        </w:rPr>
        <w:t>,00 грн., на 202</w:t>
      </w:r>
      <w:r w:rsidRPr="000310D1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0310D1">
        <w:rPr>
          <w:rFonts w:ascii="Times New Roman" w:hAnsi="Times New Roman" w:cs="Times New Roman"/>
          <w:sz w:val="28"/>
          <w:szCs w:val="28"/>
        </w:rPr>
        <w:t xml:space="preserve"> рік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0D1">
        <w:rPr>
          <w:rFonts w:ascii="Times New Roman" w:hAnsi="Times New Roman" w:cs="Times New Roman"/>
          <w:sz w:val="28"/>
          <w:szCs w:val="28"/>
        </w:rPr>
        <w:t>– 2</w:t>
      </w:r>
      <w:r w:rsidRPr="00AA1917">
        <w:rPr>
          <w:rFonts w:ascii="Times New Roman" w:hAnsi="Times New Roman" w:cs="Times New Roman"/>
          <w:sz w:val="28"/>
          <w:szCs w:val="28"/>
          <w:lang w:val="ru-RU"/>
        </w:rPr>
        <w:t>80 800</w:t>
      </w:r>
      <w:r w:rsidRPr="000310D1">
        <w:rPr>
          <w:rFonts w:ascii="Times New Roman" w:hAnsi="Times New Roman" w:cs="Times New Roman"/>
          <w:sz w:val="28"/>
          <w:szCs w:val="28"/>
        </w:rPr>
        <w:t>,00 грн.</w:t>
      </w:r>
    </w:p>
    <w:p w:rsidR="00EF1F26" w:rsidRPr="00E00154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154">
        <w:rPr>
          <w:rFonts w:ascii="Times New Roman" w:hAnsi="Times New Roman" w:cs="Times New Roman"/>
          <w:sz w:val="28"/>
          <w:szCs w:val="28"/>
        </w:rPr>
        <w:tab/>
        <w:t xml:space="preserve">Обсяг доходів </w:t>
      </w:r>
      <w:r w:rsidRPr="00C91D28">
        <w:rPr>
          <w:rFonts w:ascii="Times New Roman" w:hAnsi="Times New Roman" w:cs="Times New Roman"/>
          <w:i/>
          <w:sz w:val="28"/>
          <w:szCs w:val="28"/>
        </w:rPr>
        <w:t>загального фонду</w:t>
      </w:r>
      <w:r w:rsidRPr="00E00154">
        <w:rPr>
          <w:rFonts w:ascii="Times New Roman" w:hAnsi="Times New Roman" w:cs="Times New Roman"/>
          <w:sz w:val="28"/>
          <w:szCs w:val="28"/>
        </w:rPr>
        <w:t xml:space="preserve"> без урахування трансфертів на:</w:t>
      </w:r>
    </w:p>
    <w:p w:rsidR="00EF1F26" w:rsidRPr="00E00154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154">
        <w:rPr>
          <w:rFonts w:ascii="Times New Roman" w:hAnsi="Times New Roman" w:cs="Times New Roman"/>
          <w:sz w:val="28"/>
          <w:szCs w:val="28"/>
        </w:rPr>
        <w:t>– 2027 рік складає 284 782 800,00 грн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00154">
        <w:rPr>
          <w:rFonts w:ascii="Times New Roman" w:hAnsi="Times New Roman" w:cs="Times New Roman"/>
          <w:sz w:val="28"/>
          <w:szCs w:val="28"/>
        </w:rPr>
        <w:t>;</w:t>
      </w:r>
    </w:p>
    <w:p w:rsidR="00EF1F26" w:rsidRPr="00E00154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154">
        <w:rPr>
          <w:rFonts w:ascii="Times New Roman" w:hAnsi="Times New Roman" w:cs="Times New Roman"/>
          <w:sz w:val="28"/>
          <w:szCs w:val="28"/>
        </w:rPr>
        <w:t>– 2028 рік складає 301 000 750,00 грн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00154">
        <w:rPr>
          <w:rFonts w:ascii="Times New Roman" w:hAnsi="Times New Roman" w:cs="Times New Roman"/>
          <w:sz w:val="28"/>
          <w:szCs w:val="28"/>
        </w:rPr>
        <w:t>;</w:t>
      </w:r>
    </w:p>
    <w:p w:rsidR="00EF1F26" w:rsidRPr="00E00154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154">
        <w:rPr>
          <w:rFonts w:ascii="Times New Roman" w:hAnsi="Times New Roman" w:cs="Times New Roman"/>
          <w:sz w:val="28"/>
          <w:szCs w:val="28"/>
        </w:rPr>
        <w:lastRenderedPageBreak/>
        <w:t>– 2029 рік складає 315 332 100,00 грн.</w:t>
      </w:r>
    </w:p>
    <w:p w:rsidR="00EF1F26" w:rsidRPr="00E00154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154">
        <w:rPr>
          <w:rFonts w:ascii="Times New Roman" w:hAnsi="Times New Roman" w:cs="Times New Roman"/>
          <w:sz w:val="28"/>
          <w:szCs w:val="28"/>
        </w:rPr>
        <w:tab/>
        <w:t>Найбільшу питому вагу у власних доходах загального фонду займають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0154">
        <w:rPr>
          <w:rFonts w:ascii="Times New Roman" w:hAnsi="Times New Roman" w:cs="Times New Roman"/>
          <w:sz w:val="28"/>
          <w:szCs w:val="28"/>
        </w:rPr>
        <w:t>податок та збір на доходи фізичних осіб, податок на майно та єдиний податок.</w:t>
      </w:r>
    </w:p>
    <w:p w:rsidR="00EF1F26" w:rsidRPr="00FA6193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F1F26" w:rsidRPr="00DD3904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3904">
        <w:rPr>
          <w:rFonts w:ascii="Times New Roman" w:hAnsi="Times New Roman" w:cs="Times New Roman"/>
          <w:b/>
          <w:sz w:val="28"/>
          <w:szCs w:val="28"/>
        </w:rPr>
        <w:t>Доходи загального фонду (без урахування трансфертів)</w:t>
      </w:r>
    </w:p>
    <w:p w:rsidR="00EF1F26" w:rsidRPr="00DD3904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904">
        <w:rPr>
          <w:rFonts w:ascii="Times New Roman" w:hAnsi="Times New Roman" w:cs="Times New Roman"/>
          <w:sz w:val="28"/>
          <w:szCs w:val="28"/>
        </w:rPr>
        <w:t>грн.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48"/>
        <w:gridCol w:w="2360"/>
        <w:gridCol w:w="2311"/>
        <w:gridCol w:w="2189"/>
      </w:tblGrid>
      <w:tr w:rsidR="00EF1F26" w:rsidRPr="00DD3904" w:rsidTr="007D3676">
        <w:tc>
          <w:tcPr>
            <w:tcW w:w="3148" w:type="dxa"/>
          </w:tcPr>
          <w:p w:rsidR="00EF1F26" w:rsidRPr="00DD3904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904">
              <w:rPr>
                <w:rFonts w:ascii="Times New Roman" w:hAnsi="Times New Roman" w:cs="Times New Roman"/>
                <w:sz w:val="28"/>
                <w:szCs w:val="28"/>
              </w:rPr>
              <w:t>Роки</w:t>
            </w:r>
          </w:p>
        </w:tc>
        <w:tc>
          <w:tcPr>
            <w:tcW w:w="2360" w:type="dxa"/>
          </w:tcPr>
          <w:p w:rsidR="00EF1F26" w:rsidRPr="00DD3904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904">
              <w:rPr>
                <w:rFonts w:ascii="Times New Roman" w:hAnsi="Times New Roman" w:cs="Times New Roman"/>
                <w:sz w:val="28"/>
                <w:szCs w:val="28"/>
              </w:rPr>
              <w:t>2027 рік</w:t>
            </w:r>
          </w:p>
        </w:tc>
        <w:tc>
          <w:tcPr>
            <w:tcW w:w="2311" w:type="dxa"/>
          </w:tcPr>
          <w:p w:rsidR="00EF1F26" w:rsidRPr="00DD3904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904">
              <w:rPr>
                <w:rFonts w:ascii="Times New Roman" w:hAnsi="Times New Roman" w:cs="Times New Roman"/>
                <w:sz w:val="28"/>
                <w:szCs w:val="28"/>
              </w:rPr>
              <w:t>2028 рік</w:t>
            </w:r>
          </w:p>
        </w:tc>
        <w:tc>
          <w:tcPr>
            <w:tcW w:w="2189" w:type="dxa"/>
          </w:tcPr>
          <w:p w:rsidR="00EF1F26" w:rsidRPr="00DD3904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904">
              <w:rPr>
                <w:rFonts w:ascii="Times New Roman" w:hAnsi="Times New Roman" w:cs="Times New Roman"/>
                <w:sz w:val="28"/>
                <w:szCs w:val="28"/>
              </w:rPr>
              <w:t>2029 рік</w:t>
            </w:r>
          </w:p>
        </w:tc>
      </w:tr>
      <w:tr w:rsidR="00EF1F26" w:rsidRPr="00DD3904" w:rsidTr="007D3676">
        <w:tc>
          <w:tcPr>
            <w:tcW w:w="3148" w:type="dxa"/>
          </w:tcPr>
          <w:p w:rsidR="00EF1F26" w:rsidRPr="00DD3904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904">
              <w:rPr>
                <w:rFonts w:ascii="Times New Roman" w:hAnsi="Times New Roman" w:cs="Times New Roman"/>
                <w:sz w:val="28"/>
                <w:szCs w:val="28"/>
              </w:rPr>
              <w:t>Загальний фонд, у т.ч.</w:t>
            </w:r>
          </w:p>
        </w:tc>
        <w:tc>
          <w:tcPr>
            <w:tcW w:w="2360" w:type="dxa"/>
          </w:tcPr>
          <w:p w:rsidR="00EF1F26" w:rsidRPr="007D3676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</w:rPr>
            </w:pPr>
            <w:r w:rsidRPr="007D3676">
              <w:rPr>
                <w:rFonts w:ascii="Times New Roman" w:hAnsi="Times New Roman" w:cs="Times New Roman"/>
              </w:rPr>
              <w:t>284 782 800,00</w:t>
            </w:r>
          </w:p>
        </w:tc>
        <w:tc>
          <w:tcPr>
            <w:tcW w:w="2311" w:type="dxa"/>
          </w:tcPr>
          <w:p w:rsidR="00EF1F26" w:rsidRPr="007D3676" w:rsidRDefault="00EF1F26" w:rsidP="007D3676">
            <w:pPr>
              <w:autoSpaceDE w:val="0"/>
              <w:autoSpaceDN w:val="0"/>
              <w:adjustRightInd w:val="0"/>
              <w:ind w:right="98" w:hanging="1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676">
              <w:rPr>
                <w:rFonts w:ascii="Times New Roman" w:hAnsi="Times New Roman" w:cs="Times New Roman"/>
              </w:rPr>
              <w:t>301 000 750,00</w:t>
            </w:r>
          </w:p>
        </w:tc>
        <w:tc>
          <w:tcPr>
            <w:tcW w:w="2189" w:type="dxa"/>
          </w:tcPr>
          <w:p w:rsidR="00EF1F26" w:rsidRPr="007D3676" w:rsidRDefault="00EF1F26" w:rsidP="007D3676">
            <w:pPr>
              <w:autoSpaceDE w:val="0"/>
              <w:autoSpaceDN w:val="0"/>
              <w:adjustRightInd w:val="0"/>
              <w:ind w:right="98" w:firstLine="101"/>
              <w:jc w:val="both"/>
              <w:rPr>
                <w:rFonts w:ascii="Times New Roman" w:hAnsi="Times New Roman" w:cs="Times New Roman"/>
              </w:rPr>
            </w:pPr>
            <w:r w:rsidRPr="007D3676">
              <w:rPr>
                <w:rFonts w:ascii="Times New Roman" w:hAnsi="Times New Roman" w:cs="Times New Roman"/>
              </w:rPr>
              <w:t>315 332 100,00</w:t>
            </w:r>
          </w:p>
        </w:tc>
      </w:tr>
      <w:tr w:rsidR="00EF1F26" w:rsidRPr="00DD3904" w:rsidTr="007D3676">
        <w:tc>
          <w:tcPr>
            <w:tcW w:w="3148" w:type="dxa"/>
          </w:tcPr>
          <w:p w:rsidR="00EF1F26" w:rsidRPr="00DD3904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904">
              <w:rPr>
                <w:rFonts w:ascii="Times New Roman" w:hAnsi="Times New Roman" w:cs="Times New Roman"/>
                <w:sz w:val="28"/>
                <w:szCs w:val="28"/>
              </w:rPr>
              <w:t>Податок та збір на доходи</w:t>
            </w:r>
          </w:p>
          <w:p w:rsidR="00EF1F26" w:rsidRPr="00DD3904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904">
              <w:rPr>
                <w:rFonts w:ascii="Times New Roman" w:hAnsi="Times New Roman" w:cs="Times New Roman"/>
                <w:sz w:val="28"/>
                <w:szCs w:val="28"/>
              </w:rPr>
              <w:t>фізичних осіб</w:t>
            </w:r>
          </w:p>
        </w:tc>
        <w:tc>
          <w:tcPr>
            <w:tcW w:w="2360" w:type="dxa"/>
          </w:tcPr>
          <w:p w:rsidR="00EF1F26" w:rsidRPr="007D3676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</w:rPr>
            </w:pPr>
            <w:r w:rsidRPr="007D3676">
              <w:rPr>
                <w:rFonts w:ascii="Times New Roman" w:hAnsi="Times New Roman" w:cs="Times New Roman"/>
              </w:rPr>
              <w:t>190 966 000,00</w:t>
            </w:r>
          </w:p>
        </w:tc>
        <w:tc>
          <w:tcPr>
            <w:tcW w:w="2311" w:type="dxa"/>
          </w:tcPr>
          <w:p w:rsidR="00EF1F26" w:rsidRPr="007D3676" w:rsidRDefault="00EF1F26" w:rsidP="007D3676">
            <w:pPr>
              <w:autoSpaceDE w:val="0"/>
              <w:autoSpaceDN w:val="0"/>
              <w:adjustRightInd w:val="0"/>
              <w:ind w:right="98" w:firstLine="72"/>
              <w:jc w:val="both"/>
              <w:rPr>
                <w:rFonts w:ascii="Times New Roman" w:hAnsi="Times New Roman" w:cs="Times New Roman"/>
              </w:rPr>
            </w:pPr>
            <w:r w:rsidRPr="007D3676">
              <w:rPr>
                <w:rFonts w:ascii="Times New Roman" w:hAnsi="Times New Roman" w:cs="Times New Roman"/>
              </w:rPr>
              <w:t>203 634 450,00</w:t>
            </w:r>
          </w:p>
        </w:tc>
        <w:tc>
          <w:tcPr>
            <w:tcW w:w="2189" w:type="dxa"/>
          </w:tcPr>
          <w:p w:rsidR="00EF1F26" w:rsidRPr="007D3676" w:rsidRDefault="00EF1F26" w:rsidP="007D3676">
            <w:pPr>
              <w:autoSpaceDE w:val="0"/>
              <w:autoSpaceDN w:val="0"/>
              <w:adjustRightInd w:val="0"/>
              <w:ind w:right="98" w:firstLine="101"/>
              <w:jc w:val="both"/>
              <w:rPr>
                <w:rFonts w:ascii="Times New Roman" w:hAnsi="Times New Roman" w:cs="Times New Roman"/>
              </w:rPr>
            </w:pPr>
            <w:r w:rsidRPr="007D3676">
              <w:rPr>
                <w:rFonts w:ascii="Times New Roman" w:hAnsi="Times New Roman" w:cs="Times New Roman"/>
              </w:rPr>
              <w:t>214 921 900,00</w:t>
            </w:r>
          </w:p>
        </w:tc>
      </w:tr>
      <w:tr w:rsidR="00EF1F26" w:rsidRPr="007E1C2E" w:rsidTr="007D3676">
        <w:tc>
          <w:tcPr>
            <w:tcW w:w="3148" w:type="dxa"/>
          </w:tcPr>
          <w:p w:rsidR="00EF1F26" w:rsidRPr="007E1C2E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E1C2E">
              <w:rPr>
                <w:rFonts w:ascii="Times New Roman" w:hAnsi="Times New Roman" w:cs="Times New Roman"/>
                <w:i/>
                <w:sz w:val="28"/>
                <w:szCs w:val="28"/>
              </w:rPr>
              <w:t>Питома вага, %</w:t>
            </w:r>
          </w:p>
        </w:tc>
        <w:tc>
          <w:tcPr>
            <w:tcW w:w="2360" w:type="dxa"/>
          </w:tcPr>
          <w:p w:rsidR="00EF1F26" w:rsidRPr="007D3676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  <w:i/>
              </w:rPr>
            </w:pPr>
            <w:r w:rsidRPr="007D3676">
              <w:rPr>
                <w:rFonts w:ascii="Times New Roman" w:hAnsi="Times New Roman" w:cs="Times New Roman"/>
                <w:i/>
              </w:rPr>
              <w:t>67,1</w:t>
            </w:r>
          </w:p>
        </w:tc>
        <w:tc>
          <w:tcPr>
            <w:tcW w:w="2311" w:type="dxa"/>
          </w:tcPr>
          <w:p w:rsidR="00EF1F26" w:rsidRPr="007D3676" w:rsidRDefault="00EF1F26" w:rsidP="007D3676">
            <w:pPr>
              <w:autoSpaceDE w:val="0"/>
              <w:autoSpaceDN w:val="0"/>
              <w:adjustRightInd w:val="0"/>
              <w:ind w:right="98" w:firstLine="72"/>
              <w:jc w:val="both"/>
              <w:rPr>
                <w:rFonts w:ascii="Times New Roman" w:hAnsi="Times New Roman" w:cs="Times New Roman"/>
                <w:i/>
              </w:rPr>
            </w:pPr>
            <w:r w:rsidRPr="007D3676">
              <w:rPr>
                <w:rFonts w:ascii="Times New Roman" w:hAnsi="Times New Roman" w:cs="Times New Roman"/>
                <w:i/>
              </w:rPr>
              <w:t>67,7</w:t>
            </w:r>
          </w:p>
        </w:tc>
        <w:tc>
          <w:tcPr>
            <w:tcW w:w="2189" w:type="dxa"/>
          </w:tcPr>
          <w:p w:rsidR="00EF1F26" w:rsidRPr="007D3676" w:rsidRDefault="00EF1F26" w:rsidP="007D3676">
            <w:pPr>
              <w:autoSpaceDE w:val="0"/>
              <w:autoSpaceDN w:val="0"/>
              <w:adjustRightInd w:val="0"/>
              <w:ind w:right="98" w:firstLine="101"/>
              <w:jc w:val="both"/>
              <w:rPr>
                <w:rFonts w:ascii="Times New Roman" w:hAnsi="Times New Roman" w:cs="Times New Roman"/>
                <w:i/>
              </w:rPr>
            </w:pPr>
            <w:r w:rsidRPr="007D3676">
              <w:rPr>
                <w:rFonts w:ascii="Times New Roman" w:hAnsi="Times New Roman" w:cs="Times New Roman"/>
                <w:i/>
              </w:rPr>
              <w:t>68,2</w:t>
            </w:r>
          </w:p>
        </w:tc>
      </w:tr>
      <w:tr w:rsidR="00EF1F26" w:rsidRPr="007E1C2E" w:rsidTr="007D3676">
        <w:tc>
          <w:tcPr>
            <w:tcW w:w="3148" w:type="dxa"/>
          </w:tcPr>
          <w:p w:rsidR="00EF1F26" w:rsidRPr="007E1C2E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1C2E">
              <w:rPr>
                <w:rFonts w:ascii="Times New Roman" w:hAnsi="Times New Roman" w:cs="Times New Roman"/>
                <w:sz w:val="28"/>
                <w:szCs w:val="28"/>
              </w:rPr>
              <w:t>Податок на майно</w:t>
            </w:r>
          </w:p>
        </w:tc>
        <w:tc>
          <w:tcPr>
            <w:tcW w:w="2360" w:type="dxa"/>
          </w:tcPr>
          <w:p w:rsidR="00EF1F26" w:rsidRPr="007D3676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</w:rPr>
            </w:pPr>
            <w:r w:rsidRPr="007D3676">
              <w:rPr>
                <w:rFonts w:ascii="Times New Roman" w:hAnsi="Times New Roman" w:cs="Times New Roman"/>
              </w:rPr>
              <w:t>28 270 200,00</w:t>
            </w:r>
          </w:p>
        </w:tc>
        <w:tc>
          <w:tcPr>
            <w:tcW w:w="2311" w:type="dxa"/>
          </w:tcPr>
          <w:p w:rsidR="00EF1F26" w:rsidRPr="007D3676" w:rsidRDefault="00EF1F26" w:rsidP="007D3676">
            <w:pPr>
              <w:autoSpaceDE w:val="0"/>
              <w:autoSpaceDN w:val="0"/>
              <w:adjustRightInd w:val="0"/>
              <w:ind w:right="98" w:firstLine="72"/>
              <w:jc w:val="both"/>
              <w:rPr>
                <w:rFonts w:ascii="Times New Roman" w:hAnsi="Times New Roman" w:cs="Times New Roman"/>
              </w:rPr>
            </w:pPr>
            <w:r w:rsidRPr="007D3676">
              <w:rPr>
                <w:rFonts w:ascii="Times New Roman" w:hAnsi="Times New Roman" w:cs="Times New Roman"/>
              </w:rPr>
              <w:t>28 849 400,00</w:t>
            </w:r>
          </w:p>
        </w:tc>
        <w:tc>
          <w:tcPr>
            <w:tcW w:w="2189" w:type="dxa"/>
          </w:tcPr>
          <w:p w:rsidR="00EF1F26" w:rsidRPr="007D3676" w:rsidRDefault="00EF1F26" w:rsidP="007D3676">
            <w:pPr>
              <w:autoSpaceDE w:val="0"/>
              <w:autoSpaceDN w:val="0"/>
              <w:adjustRightInd w:val="0"/>
              <w:ind w:right="98" w:firstLine="101"/>
              <w:jc w:val="both"/>
              <w:rPr>
                <w:rFonts w:ascii="Times New Roman" w:hAnsi="Times New Roman" w:cs="Times New Roman"/>
              </w:rPr>
            </w:pPr>
            <w:r w:rsidRPr="007D3676">
              <w:rPr>
                <w:rFonts w:ascii="Times New Roman" w:hAnsi="Times New Roman" w:cs="Times New Roman"/>
              </w:rPr>
              <w:t>29 310 500,00</w:t>
            </w:r>
          </w:p>
        </w:tc>
      </w:tr>
      <w:tr w:rsidR="00EF1F26" w:rsidRPr="007E1C2E" w:rsidTr="007D3676">
        <w:tc>
          <w:tcPr>
            <w:tcW w:w="3148" w:type="dxa"/>
          </w:tcPr>
          <w:p w:rsidR="00EF1F26" w:rsidRPr="007E1C2E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E1C2E">
              <w:rPr>
                <w:rFonts w:ascii="Times New Roman" w:hAnsi="Times New Roman" w:cs="Times New Roman"/>
                <w:i/>
                <w:sz w:val="28"/>
                <w:szCs w:val="28"/>
              </w:rPr>
              <w:t>Питома вага, %</w:t>
            </w:r>
          </w:p>
        </w:tc>
        <w:tc>
          <w:tcPr>
            <w:tcW w:w="2360" w:type="dxa"/>
          </w:tcPr>
          <w:p w:rsidR="00EF1F26" w:rsidRPr="007D3676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  <w:i/>
              </w:rPr>
            </w:pPr>
            <w:r w:rsidRPr="007D3676">
              <w:rPr>
                <w:rFonts w:ascii="Times New Roman" w:hAnsi="Times New Roman" w:cs="Times New Roman"/>
                <w:i/>
              </w:rPr>
              <w:t>9,9</w:t>
            </w:r>
          </w:p>
        </w:tc>
        <w:tc>
          <w:tcPr>
            <w:tcW w:w="2311" w:type="dxa"/>
          </w:tcPr>
          <w:p w:rsidR="00EF1F26" w:rsidRPr="007D3676" w:rsidRDefault="00EF1F26" w:rsidP="007D3676">
            <w:pPr>
              <w:autoSpaceDE w:val="0"/>
              <w:autoSpaceDN w:val="0"/>
              <w:adjustRightInd w:val="0"/>
              <w:ind w:right="98" w:firstLine="72"/>
              <w:jc w:val="both"/>
              <w:rPr>
                <w:rFonts w:ascii="Times New Roman" w:hAnsi="Times New Roman" w:cs="Times New Roman"/>
                <w:i/>
              </w:rPr>
            </w:pPr>
            <w:r w:rsidRPr="007D3676">
              <w:rPr>
                <w:rFonts w:ascii="Times New Roman" w:hAnsi="Times New Roman" w:cs="Times New Roman"/>
                <w:i/>
              </w:rPr>
              <w:t>9,6</w:t>
            </w:r>
          </w:p>
        </w:tc>
        <w:tc>
          <w:tcPr>
            <w:tcW w:w="2189" w:type="dxa"/>
          </w:tcPr>
          <w:p w:rsidR="00EF1F26" w:rsidRPr="007D3676" w:rsidRDefault="00EF1F26" w:rsidP="007D3676">
            <w:pPr>
              <w:autoSpaceDE w:val="0"/>
              <w:autoSpaceDN w:val="0"/>
              <w:adjustRightInd w:val="0"/>
              <w:ind w:right="98" w:firstLine="101"/>
              <w:jc w:val="both"/>
              <w:rPr>
                <w:rFonts w:ascii="Times New Roman" w:hAnsi="Times New Roman" w:cs="Times New Roman"/>
                <w:i/>
              </w:rPr>
            </w:pPr>
            <w:r w:rsidRPr="007D3676">
              <w:rPr>
                <w:rFonts w:ascii="Times New Roman" w:hAnsi="Times New Roman" w:cs="Times New Roman"/>
                <w:i/>
              </w:rPr>
              <w:t>9,3</w:t>
            </w:r>
          </w:p>
        </w:tc>
      </w:tr>
      <w:tr w:rsidR="00EF1F26" w:rsidRPr="007E1C2E" w:rsidTr="007D3676">
        <w:tc>
          <w:tcPr>
            <w:tcW w:w="3148" w:type="dxa"/>
          </w:tcPr>
          <w:p w:rsidR="00EF1F26" w:rsidRPr="007E1C2E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1C2E">
              <w:rPr>
                <w:rFonts w:ascii="Times New Roman" w:hAnsi="Times New Roman" w:cs="Times New Roman"/>
                <w:sz w:val="28"/>
                <w:szCs w:val="28"/>
              </w:rPr>
              <w:t>Єдиний податок</w:t>
            </w:r>
          </w:p>
        </w:tc>
        <w:tc>
          <w:tcPr>
            <w:tcW w:w="2360" w:type="dxa"/>
          </w:tcPr>
          <w:p w:rsidR="00EF1F26" w:rsidRPr="007D3676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</w:rPr>
            </w:pPr>
            <w:r w:rsidRPr="007D3676">
              <w:rPr>
                <w:rFonts w:ascii="Times New Roman" w:hAnsi="Times New Roman" w:cs="Times New Roman"/>
              </w:rPr>
              <w:t>48 566 000,00</w:t>
            </w:r>
          </w:p>
        </w:tc>
        <w:tc>
          <w:tcPr>
            <w:tcW w:w="2311" w:type="dxa"/>
          </w:tcPr>
          <w:p w:rsidR="00EF1F26" w:rsidRPr="007D3676" w:rsidRDefault="00EF1F26" w:rsidP="007D3676">
            <w:pPr>
              <w:autoSpaceDE w:val="0"/>
              <w:autoSpaceDN w:val="0"/>
              <w:adjustRightInd w:val="0"/>
              <w:ind w:right="98" w:firstLine="72"/>
              <w:jc w:val="both"/>
              <w:rPr>
                <w:rFonts w:ascii="Times New Roman" w:hAnsi="Times New Roman" w:cs="Times New Roman"/>
              </w:rPr>
            </w:pPr>
            <w:r w:rsidRPr="007D3676">
              <w:rPr>
                <w:rFonts w:ascii="Times New Roman" w:hAnsi="Times New Roman" w:cs="Times New Roman"/>
              </w:rPr>
              <w:t>50 611 400,00</w:t>
            </w:r>
          </w:p>
        </w:tc>
        <w:tc>
          <w:tcPr>
            <w:tcW w:w="2189" w:type="dxa"/>
          </w:tcPr>
          <w:p w:rsidR="00EF1F26" w:rsidRPr="007D3676" w:rsidRDefault="00EF1F26" w:rsidP="007D3676">
            <w:pPr>
              <w:autoSpaceDE w:val="0"/>
              <w:autoSpaceDN w:val="0"/>
              <w:adjustRightInd w:val="0"/>
              <w:ind w:right="98" w:firstLine="101"/>
              <w:jc w:val="both"/>
              <w:rPr>
                <w:rFonts w:ascii="Times New Roman" w:hAnsi="Times New Roman" w:cs="Times New Roman"/>
              </w:rPr>
            </w:pPr>
            <w:r w:rsidRPr="007D3676">
              <w:rPr>
                <w:rFonts w:ascii="Times New Roman" w:hAnsi="Times New Roman" w:cs="Times New Roman"/>
              </w:rPr>
              <w:t>52 647 300,00</w:t>
            </w:r>
          </w:p>
        </w:tc>
      </w:tr>
      <w:tr w:rsidR="00EF1F26" w:rsidRPr="007E1C2E" w:rsidTr="007D3676">
        <w:tc>
          <w:tcPr>
            <w:tcW w:w="3148" w:type="dxa"/>
          </w:tcPr>
          <w:p w:rsidR="00EF1F26" w:rsidRPr="007E1C2E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E1C2E">
              <w:rPr>
                <w:rFonts w:ascii="Times New Roman" w:hAnsi="Times New Roman" w:cs="Times New Roman"/>
                <w:i/>
                <w:sz w:val="28"/>
                <w:szCs w:val="28"/>
              </w:rPr>
              <w:t>Питома вага, %</w:t>
            </w:r>
          </w:p>
        </w:tc>
        <w:tc>
          <w:tcPr>
            <w:tcW w:w="2360" w:type="dxa"/>
          </w:tcPr>
          <w:p w:rsidR="00EF1F26" w:rsidRPr="007D3676" w:rsidRDefault="00EF1F26" w:rsidP="00012EA2">
            <w:pPr>
              <w:autoSpaceDE w:val="0"/>
              <w:autoSpaceDN w:val="0"/>
              <w:adjustRightInd w:val="0"/>
              <w:ind w:right="98" w:firstLine="540"/>
              <w:jc w:val="both"/>
              <w:rPr>
                <w:rFonts w:ascii="Times New Roman" w:hAnsi="Times New Roman" w:cs="Times New Roman"/>
                <w:i/>
              </w:rPr>
            </w:pPr>
            <w:r w:rsidRPr="007D3676">
              <w:rPr>
                <w:rFonts w:ascii="Times New Roman" w:hAnsi="Times New Roman" w:cs="Times New Roman"/>
                <w:i/>
              </w:rPr>
              <w:t>17,1</w:t>
            </w:r>
          </w:p>
        </w:tc>
        <w:tc>
          <w:tcPr>
            <w:tcW w:w="2311" w:type="dxa"/>
          </w:tcPr>
          <w:p w:rsidR="00EF1F26" w:rsidRPr="007D3676" w:rsidRDefault="00EF1F26" w:rsidP="007D3676">
            <w:pPr>
              <w:autoSpaceDE w:val="0"/>
              <w:autoSpaceDN w:val="0"/>
              <w:adjustRightInd w:val="0"/>
              <w:ind w:right="98" w:firstLine="72"/>
              <w:jc w:val="both"/>
              <w:rPr>
                <w:rFonts w:ascii="Times New Roman" w:hAnsi="Times New Roman" w:cs="Times New Roman"/>
                <w:i/>
              </w:rPr>
            </w:pPr>
            <w:r w:rsidRPr="007D3676">
              <w:rPr>
                <w:rFonts w:ascii="Times New Roman" w:hAnsi="Times New Roman" w:cs="Times New Roman"/>
                <w:i/>
              </w:rPr>
              <w:t>16,8</w:t>
            </w:r>
          </w:p>
        </w:tc>
        <w:tc>
          <w:tcPr>
            <w:tcW w:w="2189" w:type="dxa"/>
          </w:tcPr>
          <w:p w:rsidR="00EF1F26" w:rsidRPr="007D3676" w:rsidRDefault="00EF1F26" w:rsidP="007D3676">
            <w:pPr>
              <w:autoSpaceDE w:val="0"/>
              <w:autoSpaceDN w:val="0"/>
              <w:adjustRightInd w:val="0"/>
              <w:ind w:right="98" w:firstLine="101"/>
              <w:jc w:val="both"/>
              <w:rPr>
                <w:rFonts w:ascii="Times New Roman" w:hAnsi="Times New Roman" w:cs="Times New Roman"/>
                <w:i/>
              </w:rPr>
            </w:pPr>
            <w:r w:rsidRPr="007D3676">
              <w:rPr>
                <w:rFonts w:ascii="Times New Roman" w:hAnsi="Times New Roman" w:cs="Times New Roman"/>
                <w:i/>
              </w:rPr>
              <w:t>16,7</w:t>
            </w:r>
          </w:p>
        </w:tc>
      </w:tr>
    </w:tbl>
    <w:p w:rsidR="00EF1F26" w:rsidRDefault="00EF1F26" w:rsidP="00012EA2">
      <w:pPr>
        <w:tabs>
          <w:tab w:val="left" w:pos="540"/>
        </w:tabs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6193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EF1F26" w:rsidRPr="00C435BC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35BC">
        <w:rPr>
          <w:rFonts w:ascii="Times New Roman" w:hAnsi="Times New Roman" w:cs="Times New Roman"/>
          <w:sz w:val="28"/>
          <w:szCs w:val="28"/>
        </w:rPr>
        <w:tab/>
        <w:t>Розрахунок прогнозу надходжень податку на доходи фізичних осіб на 2027–2029 роки здійснено з урахуванням очікуваного обсягу фонду оплати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35BC">
        <w:rPr>
          <w:rFonts w:ascii="Times New Roman" w:hAnsi="Times New Roman" w:cs="Times New Roman"/>
          <w:sz w:val="28"/>
          <w:szCs w:val="28"/>
        </w:rPr>
        <w:t>праці, рівня середньої заробітної плати, збільшення мінімальної заробітної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35BC">
        <w:rPr>
          <w:rFonts w:ascii="Times New Roman" w:hAnsi="Times New Roman" w:cs="Times New Roman"/>
          <w:sz w:val="28"/>
          <w:szCs w:val="28"/>
        </w:rPr>
        <w:t>плати, а також наявної бази та ставок оподаткування доходів фізичних осіб 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35BC">
        <w:rPr>
          <w:rFonts w:ascii="Times New Roman" w:hAnsi="Times New Roman" w:cs="Times New Roman"/>
          <w:sz w:val="28"/>
          <w:szCs w:val="28"/>
        </w:rPr>
        <w:t>змін до податкового законодавства.</w:t>
      </w:r>
    </w:p>
    <w:p w:rsidR="00EF1F26" w:rsidRPr="0066275D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275D">
        <w:rPr>
          <w:rFonts w:ascii="Times New Roman" w:hAnsi="Times New Roman" w:cs="Times New Roman"/>
          <w:sz w:val="28"/>
          <w:szCs w:val="28"/>
        </w:rPr>
        <w:tab/>
        <w:t>Основні чинники, які вплинуть на надходження податку на доходи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75D">
        <w:rPr>
          <w:rFonts w:ascii="Times New Roman" w:hAnsi="Times New Roman" w:cs="Times New Roman"/>
          <w:sz w:val="28"/>
          <w:szCs w:val="28"/>
        </w:rPr>
        <w:t>фізичних осіб:</w:t>
      </w:r>
    </w:p>
    <w:p w:rsidR="00EF1F26" w:rsidRPr="0066275D" w:rsidRDefault="00EF1F26" w:rsidP="00012EA2">
      <w:pPr>
        <w:numPr>
          <w:ilvl w:val="0"/>
          <w:numId w:val="4"/>
        </w:numPr>
        <w:autoSpaceDE w:val="0"/>
        <w:autoSpaceDN w:val="0"/>
        <w:adjustRightInd w:val="0"/>
        <w:ind w:left="0"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275D">
        <w:rPr>
          <w:rFonts w:ascii="Times New Roman" w:hAnsi="Times New Roman" w:cs="Times New Roman"/>
          <w:sz w:val="28"/>
          <w:szCs w:val="28"/>
        </w:rPr>
        <w:t>збільшення мінімальної заробітної плати (з 1 січня 2027 року – 9 546,0 грн., з 1 січня 2028 року – 10 377 грн., з 1 січня 2029 року – 11 114,0 грн.);</w:t>
      </w:r>
    </w:p>
    <w:p w:rsidR="00EF1F26" w:rsidRDefault="00EF1F26" w:rsidP="00E16053">
      <w:pPr>
        <w:numPr>
          <w:ilvl w:val="0"/>
          <w:numId w:val="4"/>
        </w:numPr>
        <w:autoSpaceDE w:val="0"/>
        <w:autoSpaceDN w:val="0"/>
        <w:adjustRightInd w:val="0"/>
        <w:ind w:left="0"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275D">
        <w:rPr>
          <w:rFonts w:ascii="Times New Roman" w:hAnsi="Times New Roman" w:cs="Times New Roman"/>
          <w:sz w:val="28"/>
          <w:szCs w:val="28"/>
        </w:rPr>
        <w:t>зниження податкового навантаження на громадян за рахунок надання податкової соціальної пільги на рівні 50% прожиткового мінімуму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75D">
        <w:rPr>
          <w:rFonts w:ascii="Times New Roman" w:hAnsi="Times New Roman" w:cs="Times New Roman"/>
          <w:sz w:val="28"/>
          <w:szCs w:val="28"/>
        </w:rPr>
        <w:t>працездатних осіб для будь-якого платника податку за умови, що дохід не перевищує 1,4 прожиткового мінімуму для працездатних осіб;</w:t>
      </w:r>
    </w:p>
    <w:p w:rsidR="00EF1F26" w:rsidRPr="0066275D" w:rsidRDefault="00EF1F26" w:rsidP="00E16053">
      <w:pPr>
        <w:numPr>
          <w:ilvl w:val="0"/>
          <w:numId w:val="4"/>
        </w:numPr>
        <w:autoSpaceDE w:val="0"/>
        <w:autoSpaceDN w:val="0"/>
        <w:adjustRightInd w:val="0"/>
        <w:ind w:left="0"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75D9">
        <w:rPr>
          <w:rFonts w:ascii="Times New Roman" w:hAnsi="Times New Roman" w:cs="Times New Roman"/>
          <w:sz w:val="28"/>
          <w:szCs w:val="28"/>
        </w:rPr>
        <w:t>відновлення зарахування до державного бюджету податку на доходи фізичних осіб у розмірі 4 відсотки, що тимчасово спрямовувався до загального фонду бюджетів сільських, селищних, міських територіальних громад,</w:t>
      </w:r>
    </w:p>
    <w:p w:rsidR="00EF1F26" w:rsidRPr="00704546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4546">
        <w:rPr>
          <w:rFonts w:ascii="Times New Roman" w:hAnsi="Times New Roman" w:cs="Times New Roman"/>
          <w:sz w:val="28"/>
          <w:szCs w:val="28"/>
        </w:rPr>
        <w:tab/>
        <w:t xml:space="preserve">Прогнозні показники </w:t>
      </w:r>
      <w:r w:rsidRPr="00C91D28">
        <w:rPr>
          <w:rFonts w:ascii="Times New Roman" w:hAnsi="Times New Roman" w:cs="Times New Roman"/>
          <w:i/>
          <w:sz w:val="28"/>
          <w:szCs w:val="28"/>
        </w:rPr>
        <w:t>спеціального фонду</w:t>
      </w:r>
      <w:r w:rsidRPr="00704546">
        <w:rPr>
          <w:rFonts w:ascii="Times New Roman" w:hAnsi="Times New Roman" w:cs="Times New Roman"/>
          <w:sz w:val="28"/>
          <w:szCs w:val="28"/>
        </w:rPr>
        <w:t xml:space="preserve"> міського бюджету (без урахування міжбюджетних трансфертів) складають на:</w:t>
      </w:r>
    </w:p>
    <w:p w:rsidR="00EF1F26" w:rsidRPr="00704546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4546">
        <w:rPr>
          <w:rFonts w:ascii="Times New Roman" w:hAnsi="Times New Roman" w:cs="Times New Roman"/>
          <w:sz w:val="28"/>
          <w:szCs w:val="28"/>
        </w:rPr>
        <w:t xml:space="preserve">– 2027 рік у сумі </w:t>
      </w:r>
      <w:r>
        <w:rPr>
          <w:rFonts w:ascii="Times New Roman" w:hAnsi="Times New Roman" w:cs="Times New Roman"/>
          <w:sz w:val="28"/>
          <w:szCs w:val="28"/>
        </w:rPr>
        <w:t>4 364 500,00</w:t>
      </w:r>
      <w:r w:rsidRPr="00704546">
        <w:rPr>
          <w:rFonts w:ascii="Times New Roman" w:hAnsi="Times New Roman" w:cs="Times New Roman"/>
          <w:sz w:val="28"/>
          <w:szCs w:val="28"/>
        </w:rPr>
        <w:t xml:space="preserve"> грн.;</w:t>
      </w:r>
    </w:p>
    <w:p w:rsidR="00EF1F26" w:rsidRPr="00704546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4546">
        <w:rPr>
          <w:rFonts w:ascii="Times New Roman" w:hAnsi="Times New Roman" w:cs="Times New Roman"/>
          <w:sz w:val="28"/>
          <w:szCs w:val="28"/>
        </w:rPr>
        <w:t xml:space="preserve">– 2028 рік у сумі </w:t>
      </w:r>
      <w:r>
        <w:rPr>
          <w:rFonts w:ascii="Times New Roman" w:hAnsi="Times New Roman" w:cs="Times New Roman"/>
          <w:sz w:val="28"/>
          <w:szCs w:val="28"/>
        </w:rPr>
        <w:t>4 413 200,00</w:t>
      </w:r>
      <w:r w:rsidRPr="00704546">
        <w:rPr>
          <w:rFonts w:ascii="Times New Roman" w:hAnsi="Times New Roman" w:cs="Times New Roman"/>
          <w:sz w:val="28"/>
          <w:szCs w:val="28"/>
        </w:rPr>
        <w:t xml:space="preserve"> грн.;</w:t>
      </w:r>
    </w:p>
    <w:p w:rsidR="00EF1F26" w:rsidRPr="00704546" w:rsidRDefault="00EF1F26" w:rsidP="00012EA2">
      <w:pPr>
        <w:autoSpaceDE w:val="0"/>
        <w:autoSpaceDN w:val="0"/>
        <w:adjustRightInd w:val="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4546">
        <w:rPr>
          <w:rFonts w:ascii="Times New Roman" w:hAnsi="Times New Roman" w:cs="Times New Roman"/>
          <w:sz w:val="28"/>
          <w:szCs w:val="28"/>
        </w:rPr>
        <w:t xml:space="preserve">– 2029 рік у сумі </w:t>
      </w:r>
      <w:r>
        <w:rPr>
          <w:rFonts w:ascii="Times New Roman" w:hAnsi="Times New Roman" w:cs="Times New Roman"/>
          <w:sz w:val="28"/>
          <w:szCs w:val="28"/>
        </w:rPr>
        <w:t>4 464 300,00</w:t>
      </w:r>
      <w:r w:rsidRPr="00704546">
        <w:rPr>
          <w:rFonts w:ascii="Times New Roman" w:hAnsi="Times New Roman" w:cs="Times New Roman"/>
          <w:sz w:val="28"/>
          <w:szCs w:val="28"/>
        </w:rPr>
        <w:t xml:space="preserve"> грн.</w:t>
      </w:r>
    </w:p>
    <w:p w:rsidR="00EF1F26" w:rsidRPr="00FA6193" w:rsidRDefault="00EF1F26" w:rsidP="00012EA2">
      <w:pPr>
        <w:ind w:right="98" w:firstLine="540"/>
        <w:jc w:val="both"/>
        <w:rPr>
          <w:color w:val="FF0000"/>
        </w:rPr>
      </w:pPr>
    </w:p>
    <w:p w:rsidR="00EF1F26" w:rsidRPr="00C56F0D" w:rsidRDefault="00EF1F26" w:rsidP="00012EA2">
      <w:pPr>
        <w:spacing w:before="60" w:after="6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6F0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56F0D">
        <w:rPr>
          <w:rFonts w:ascii="Times New Roman" w:hAnsi="Times New Roman" w:cs="Times New Roman"/>
          <w:b/>
          <w:sz w:val="28"/>
          <w:szCs w:val="28"/>
        </w:rPr>
        <w:t xml:space="preserve">. Показники фінансування бюджету, показники місцевого боргу, показники надання місцевих гарантій, обсягу </w:t>
      </w:r>
      <w:proofErr w:type="gramStart"/>
      <w:r w:rsidRPr="00C56F0D">
        <w:rPr>
          <w:rFonts w:ascii="Times New Roman" w:hAnsi="Times New Roman" w:cs="Times New Roman"/>
          <w:b/>
          <w:sz w:val="28"/>
          <w:szCs w:val="28"/>
        </w:rPr>
        <w:t>гарантійних  зобов’язань</w:t>
      </w:r>
      <w:proofErr w:type="gramEnd"/>
      <w:r w:rsidRPr="00C56F0D">
        <w:rPr>
          <w:rFonts w:ascii="Times New Roman" w:hAnsi="Times New Roman" w:cs="Times New Roman"/>
          <w:b/>
          <w:sz w:val="28"/>
          <w:szCs w:val="28"/>
        </w:rPr>
        <w:t xml:space="preserve"> та гарантованого Автономною Республікою Крим, обласною радою, міською, селищною чи сільською територіальною громадою боргу</w:t>
      </w:r>
    </w:p>
    <w:p w:rsidR="00EF1F26" w:rsidRPr="008D1750" w:rsidRDefault="00EF1F26" w:rsidP="00012EA2">
      <w:pPr>
        <w:spacing w:before="60" w:after="6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750">
        <w:rPr>
          <w:rFonts w:ascii="Times New Roman" w:hAnsi="Times New Roman" w:cs="Times New Roman"/>
          <w:sz w:val="28"/>
          <w:szCs w:val="28"/>
        </w:rPr>
        <w:lastRenderedPageBreak/>
        <w:t>До показників фінансування міського бюджету відносяться кошти передані із загального фонду міського бюджету до бюджету розвитку спеціального фонду, при цьому:</w:t>
      </w:r>
    </w:p>
    <w:p w:rsidR="00EF1F26" w:rsidRPr="008D1750" w:rsidRDefault="00EF1F26" w:rsidP="00012EA2">
      <w:pPr>
        <w:numPr>
          <w:ilvl w:val="0"/>
          <w:numId w:val="4"/>
        </w:numPr>
        <w:spacing w:before="60" w:after="60"/>
        <w:ind w:left="0" w:right="98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2027 рік – 9</w:t>
      </w:r>
      <w:r w:rsidRPr="008D1750">
        <w:rPr>
          <w:rFonts w:ascii="Times New Roman" w:hAnsi="Times New Roman" w:cs="Times New Roman"/>
          <w:sz w:val="28"/>
          <w:szCs w:val="28"/>
        </w:rPr>
        <w:t xml:space="preserve"> 530 000,00;</w:t>
      </w:r>
    </w:p>
    <w:p w:rsidR="00EF1F26" w:rsidRPr="008D1750" w:rsidRDefault="00EF1F26" w:rsidP="00012EA2">
      <w:pPr>
        <w:numPr>
          <w:ilvl w:val="0"/>
          <w:numId w:val="4"/>
        </w:numPr>
        <w:spacing w:before="60" w:after="60"/>
        <w:ind w:left="0"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750">
        <w:rPr>
          <w:rFonts w:ascii="Times New Roman" w:hAnsi="Times New Roman" w:cs="Times New Roman"/>
          <w:sz w:val="28"/>
          <w:szCs w:val="28"/>
        </w:rPr>
        <w:t xml:space="preserve"> на 2027 рік – 9 657 000,00 </w:t>
      </w:r>
      <w:proofErr w:type="spellStart"/>
      <w:r w:rsidRPr="008D1750">
        <w:rPr>
          <w:rFonts w:ascii="Times New Roman" w:hAnsi="Times New Roman" w:cs="Times New Roman"/>
          <w:sz w:val="28"/>
          <w:szCs w:val="28"/>
        </w:rPr>
        <w:t>грн</w:t>
      </w:r>
      <w:proofErr w:type="spellEnd"/>
      <w:r w:rsidRPr="008D1750">
        <w:rPr>
          <w:rFonts w:ascii="Times New Roman" w:hAnsi="Times New Roman" w:cs="Times New Roman"/>
          <w:sz w:val="28"/>
          <w:szCs w:val="28"/>
        </w:rPr>
        <w:t>;</w:t>
      </w:r>
    </w:p>
    <w:p w:rsidR="00EF1F26" w:rsidRPr="00FA6193" w:rsidRDefault="00EF1F26" w:rsidP="00012EA2">
      <w:pPr>
        <w:numPr>
          <w:ilvl w:val="0"/>
          <w:numId w:val="4"/>
        </w:numPr>
        <w:spacing w:before="60" w:after="60"/>
        <w:ind w:left="0" w:right="98"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D1750">
        <w:rPr>
          <w:rFonts w:ascii="Times New Roman" w:hAnsi="Times New Roman" w:cs="Times New Roman"/>
          <w:sz w:val="28"/>
          <w:szCs w:val="28"/>
        </w:rPr>
        <w:t xml:space="preserve"> на 2028 рік – 10 236 400,00 грн.</w:t>
      </w:r>
      <w:r w:rsidRPr="00FA619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EF1F26" w:rsidRPr="008D1750" w:rsidRDefault="00EF1F26" w:rsidP="00012EA2">
      <w:pPr>
        <w:spacing w:before="60" w:after="60"/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D1750">
        <w:rPr>
          <w:rFonts w:ascii="Times New Roman" w:hAnsi="Times New Roman" w:cs="Times New Roman"/>
          <w:sz w:val="28"/>
          <w:szCs w:val="28"/>
          <w:lang w:eastAsia="en-US"/>
        </w:rPr>
        <w:t>Інформація щодо показників фінансування бюджету наведена у додатку  3 до Прогнозу.</w:t>
      </w:r>
    </w:p>
    <w:p w:rsidR="00EF1F26" w:rsidRDefault="00EF1F26" w:rsidP="00012EA2">
      <w:pPr>
        <w:spacing w:before="60" w:after="6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750">
        <w:rPr>
          <w:rFonts w:ascii="Times New Roman" w:hAnsi="Times New Roman" w:cs="Times New Roman"/>
          <w:sz w:val="28"/>
          <w:szCs w:val="28"/>
        </w:rPr>
        <w:t xml:space="preserve">        Оскільки міський бюджет у продовж минулих бюджетних періодів не здійснював внутрішніх та зовнішніх запозичень, а також не надавав місцевих гарантій у  додатках  4, 5 відсутні дані.</w:t>
      </w:r>
    </w:p>
    <w:p w:rsidR="00EF1F26" w:rsidRPr="008D1750" w:rsidRDefault="00EF1F26" w:rsidP="00012EA2">
      <w:pPr>
        <w:spacing w:before="60" w:after="6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1F26" w:rsidRPr="008D1750" w:rsidRDefault="00EF1F26" w:rsidP="00012EA2">
      <w:pPr>
        <w:spacing w:before="60" w:after="60"/>
        <w:ind w:right="98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D175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8D1750">
        <w:rPr>
          <w:rFonts w:ascii="Times New Roman" w:hAnsi="Times New Roman" w:cs="Times New Roman"/>
          <w:b/>
          <w:sz w:val="28"/>
          <w:szCs w:val="28"/>
        </w:rPr>
        <w:t>І.</w:t>
      </w:r>
      <w:proofErr w:type="gramEnd"/>
      <w:r w:rsidRPr="008D1750">
        <w:rPr>
          <w:rFonts w:ascii="Times New Roman" w:hAnsi="Times New Roman" w:cs="Times New Roman"/>
          <w:b/>
          <w:sz w:val="28"/>
          <w:szCs w:val="28"/>
        </w:rPr>
        <w:t xml:space="preserve"> Показники видатків бюджету та надання кредитів з бюджету</w:t>
      </w:r>
    </w:p>
    <w:p w:rsidR="00EF1F26" w:rsidRPr="008D1750" w:rsidRDefault="00EF1F26" w:rsidP="00012EA2">
      <w:pPr>
        <w:pStyle w:val="rvps2"/>
        <w:shd w:val="clear" w:color="auto" w:fill="FFFFFF"/>
        <w:spacing w:before="0" w:beforeAutospacing="0" w:after="150" w:afterAutospacing="0"/>
        <w:ind w:right="98" w:firstLine="540"/>
        <w:jc w:val="both"/>
        <w:rPr>
          <w:sz w:val="28"/>
          <w:szCs w:val="28"/>
        </w:rPr>
      </w:pPr>
      <w:r w:rsidRPr="008D1750">
        <w:rPr>
          <w:sz w:val="28"/>
          <w:szCs w:val="28"/>
        </w:rPr>
        <w:t>Ключовими завданнями бюджетної політики при середньостроковому  плануванні видатків</w:t>
      </w:r>
      <w:r>
        <w:rPr>
          <w:sz w:val="28"/>
          <w:szCs w:val="28"/>
        </w:rPr>
        <w:t xml:space="preserve"> на рівні громади залишається</w:t>
      </w:r>
      <w:r w:rsidRPr="008D1750">
        <w:rPr>
          <w:sz w:val="28"/>
          <w:szCs w:val="28"/>
        </w:rPr>
        <w:t xml:space="preserve"> забезпечення стабільності та збалансованості міського бюджету, ефективне використання фінансового ресурсу та забезпечення надання якісних послуг.</w:t>
      </w:r>
    </w:p>
    <w:p w:rsidR="00EF1F26" w:rsidRPr="008D1750" w:rsidRDefault="00EF1F26" w:rsidP="00012EA2">
      <w:pPr>
        <w:pStyle w:val="ae"/>
        <w:ind w:left="0" w:right="98" w:firstLine="540"/>
        <w:jc w:val="both"/>
        <w:rPr>
          <w:sz w:val="28"/>
          <w:szCs w:val="28"/>
          <w:lang w:eastAsia="uk-UA"/>
        </w:rPr>
      </w:pPr>
      <w:r w:rsidRPr="008D1750">
        <w:rPr>
          <w:sz w:val="28"/>
          <w:szCs w:val="28"/>
          <w:lang w:eastAsia="uk-UA"/>
        </w:rPr>
        <w:t>Справедливий розподіл бюджетних коштів та їх ефективне використання можливі лише за чіткого розуміння гендерних аспектів (особливостей умов життя та потреб жінок, чоловіків та/або їх груп) та їх врахування під час планування та виконання бюджетних програм.</w:t>
      </w:r>
    </w:p>
    <w:p w:rsidR="00EF1F26" w:rsidRPr="008D1750" w:rsidRDefault="00EF1F26" w:rsidP="00012EA2">
      <w:pPr>
        <w:pStyle w:val="ae"/>
        <w:ind w:left="0" w:right="98" w:firstLine="540"/>
        <w:jc w:val="both"/>
        <w:rPr>
          <w:sz w:val="28"/>
          <w:szCs w:val="28"/>
          <w:lang w:eastAsia="uk-UA"/>
        </w:rPr>
      </w:pPr>
      <w:r w:rsidRPr="008D1750">
        <w:rPr>
          <w:sz w:val="28"/>
          <w:szCs w:val="28"/>
          <w:lang w:eastAsia="uk-UA"/>
        </w:rPr>
        <w:t>Прогнозні показники видатків міського бюджету сформовані на підставі поданих головними розпорядниками коштів бюджетних пропозицій. У першу чергу, під час формування видаткової частини  прогнозу міського бюджету враховано статтю 77 Бюджетного кодексу України щодо забезпечення потреби в коштах на заробітну плату, енергоносії та інші захищені видатки.</w:t>
      </w:r>
    </w:p>
    <w:p w:rsidR="00EF1F26" w:rsidRPr="008D1750" w:rsidRDefault="00EF1F26" w:rsidP="00012EA2">
      <w:pPr>
        <w:pStyle w:val="ae"/>
        <w:ind w:left="0" w:right="98" w:firstLine="540"/>
        <w:jc w:val="both"/>
        <w:rPr>
          <w:sz w:val="28"/>
          <w:szCs w:val="28"/>
          <w:lang w:eastAsia="uk-UA"/>
        </w:rPr>
      </w:pPr>
    </w:p>
    <w:p w:rsidR="00EF1F26" w:rsidRPr="006849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Граничні показники видатків міського бюджету становлять:  </w:t>
      </w:r>
    </w:p>
    <w:p w:rsidR="00EF1F26" w:rsidRPr="006849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на 2027 рік у сумі 420 746 200,00 </w:t>
      </w:r>
      <w:proofErr w:type="spellStart"/>
      <w:r w:rsidRPr="006849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фонду – 406 851 700,00 </w:t>
      </w:r>
      <w:proofErr w:type="spellStart"/>
      <w:r w:rsidRPr="006849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, спеціального фонду – 13 894 500,00 </w:t>
      </w:r>
      <w:proofErr w:type="spellStart"/>
      <w:r w:rsidRPr="006849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;  </w:t>
      </w:r>
    </w:p>
    <w:p w:rsidR="00EF1F26" w:rsidRPr="006849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на 2028 рік у сумі 451 236 400  </w:t>
      </w:r>
      <w:proofErr w:type="spellStart"/>
      <w:r w:rsidRPr="006849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фонду – 437 166 200,00 </w:t>
      </w:r>
      <w:proofErr w:type="spellStart"/>
      <w:r w:rsidRPr="006849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, спеціального фонду – 14 070 200,00 </w:t>
      </w:r>
      <w:proofErr w:type="spellStart"/>
      <w:r w:rsidRPr="006849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:rsidR="00EF1F26" w:rsidRPr="006849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на 2029 рік у сумі 478 493 200,00 </w:t>
      </w:r>
      <w:proofErr w:type="spellStart"/>
      <w:r w:rsidRPr="006849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фонду – 463 792 500,00 </w:t>
      </w:r>
      <w:proofErr w:type="spellStart"/>
      <w:r w:rsidRPr="006849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, спеціального фонду –  14 700 700,00 грн.  </w:t>
      </w:r>
    </w:p>
    <w:p w:rsidR="00EF1F26" w:rsidRPr="006849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Інформація щодо показників видаткової частини міського бюджету на середньостроковий період в розрізі головних розпорядників коштів наведена у додатку  6 до Прогнозу. </w:t>
      </w:r>
    </w:p>
    <w:p w:rsidR="00EF1F26" w:rsidRPr="0068494E" w:rsidRDefault="00EF1F26" w:rsidP="00012EA2">
      <w:pPr>
        <w:spacing w:line="259" w:lineRule="auto"/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EF1F26" w:rsidRPr="0068494E" w:rsidRDefault="00EF1F26" w:rsidP="00012EA2">
      <w:pPr>
        <w:ind w:right="98" w:firstLine="54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Граничні показники видатків міського бюджету для головного розпорядника  коштів </w:t>
      </w:r>
      <w:r w:rsidRPr="0068494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Виконавчого комітету </w:t>
      </w:r>
      <w:proofErr w:type="spellStart"/>
      <w:r w:rsidRPr="0068494E">
        <w:rPr>
          <w:rFonts w:ascii="Times New Roman" w:hAnsi="Times New Roman" w:cs="Times New Roman"/>
          <w:b/>
          <w:sz w:val="28"/>
          <w:szCs w:val="28"/>
          <w:lang w:eastAsia="en-US"/>
        </w:rPr>
        <w:t>Новороздільської</w:t>
      </w:r>
      <w:proofErr w:type="spellEnd"/>
      <w:r w:rsidRPr="0068494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міської ради становлять:  </w:t>
      </w:r>
    </w:p>
    <w:p w:rsidR="00EF1F26" w:rsidRPr="006849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на 2027 рік у сумі 41 089 000,00 </w:t>
      </w:r>
      <w:proofErr w:type="spellStart"/>
      <w:r w:rsidRPr="006849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</w:t>
      </w:r>
    </w:p>
    <w:p w:rsidR="00EF1F26" w:rsidRPr="006849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фонду – 40 559 000,00 грн., спеціального фонду – 530 000,00 грн.  </w:t>
      </w:r>
    </w:p>
    <w:p w:rsidR="00EF1F26" w:rsidRPr="006849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8494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 на 2028 рік у сумі 41 068 000,00 </w:t>
      </w:r>
      <w:proofErr w:type="spellStart"/>
      <w:r w:rsidRPr="006849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</w:t>
      </w:r>
    </w:p>
    <w:p w:rsidR="00EF1F26" w:rsidRPr="006849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фонду – 41 068 000,00 грн.;  </w:t>
      </w:r>
    </w:p>
    <w:p w:rsidR="00EF1F26" w:rsidRPr="006849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на 2029 рік у сумі  41 498 500,00 </w:t>
      </w:r>
      <w:proofErr w:type="spellStart"/>
      <w:r w:rsidRPr="006849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</w:t>
      </w:r>
    </w:p>
    <w:p w:rsidR="00EF1F26" w:rsidRPr="006849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фонду – 41 498 500,00 </w:t>
      </w:r>
      <w:proofErr w:type="spellStart"/>
      <w:r w:rsidRPr="006849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</w:p>
    <w:p w:rsidR="00EF1F26" w:rsidRPr="0068494E" w:rsidRDefault="00EF1F26" w:rsidP="00012EA2">
      <w:pPr>
        <w:spacing w:line="259" w:lineRule="auto"/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Основними цілями державної політики на місцевому рівні Виконавчого комітету </w:t>
      </w:r>
      <w:proofErr w:type="spellStart"/>
      <w:r w:rsidRPr="0068494E">
        <w:rPr>
          <w:rFonts w:ascii="Times New Roman" w:hAnsi="Times New Roman" w:cs="Times New Roman"/>
          <w:sz w:val="28"/>
          <w:szCs w:val="28"/>
          <w:lang w:eastAsia="en-US"/>
        </w:rPr>
        <w:t>Новороздільської</w:t>
      </w:r>
      <w:proofErr w:type="spellEnd"/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 міської ради є забезпечення належного життя мешканців та мешканок громади; підвищення рівня взаємодії влади і громадян, виконання регіональних і місцевих програм соціально-економічного розвитку; організація заходів, спрямованих на покращення інвестиційного та інноваційного клімату громади; взаємодія з іншими органами місцевого самоврядування; забезпечення взаємодії з громадськими організаціями; задоволення потреби населення громади в інформації; сприяння фізичному, духовному розвитку дітей, запобігання дитячій бездоглядності та профілактика правопорушень серед дітей; реалізація наданих державою, а також делегованих повноважень; забезпечення напрямів регуляторної політики громади та адміністративних послуг.</w:t>
      </w:r>
    </w:p>
    <w:p w:rsidR="00EF1F26" w:rsidRPr="006849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Граничні показники видатків міського бюджету для головного розпорядника коштів  </w:t>
      </w:r>
      <w:r w:rsidRPr="0068494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Відділу освіти </w:t>
      </w:r>
      <w:proofErr w:type="spellStart"/>
      <w:r w:rsidRPr="0068494E">
        <w:rPr>
          <w:rFonts w:ascii="Times New Roman" w:hAnsi="Times New Roman" w:cs="Times New Roman"/>
          <w:b/>
          <w:sz w:val="28"/>
          <w:szCs w:val="28"/>
          <w:lang w:eastAsia="en-US"/>
        </w:rPr>
        <w:t>Новороздільської</w:t>
      </w:r>
      <w:proofErr w:type="spellEnd"/>
      <w:r w:rsidRPr="0068494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міської ради</w:t>
      </w:r>
      <w:r w:rsidRPr="0068494E">
        <w:rPr>
          <w:rFonts w:ascii="Times New Roman" w:hAnsi="Times New Roman" w:cs="Times New Roman"/>
          <w:sz w:val="28"/>
          <w:szCs w:val="28"/>
          <w:lang w:eastAsia="en-US"/>
        </w:rPr>
        <w:t xml:space="preserve"> становлять:</w:t>
      </w:r>
    </w:p>
    <w:p w:rsidR="00EF1F26" w:rsidRPr="00267F0B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7F0B">
        <w:rPr>
          <w:rFonts w:ascii="Times New Roman" w:hAnsi="Times New Roman" w:cs="Times New Roman"/>
          <w:sz w:val="28"/>
          <w:szCs w:val="28"/>
          <w:lang w:eastAsia="en-US"/>
        </w:rPr>
        <w:t xml:space="preserve">на 2027 рік у сумі 257 788 900,00  </w:t>
      </w:r>
      <w:proofErr w:type="spellStart"/>
      <w:r w:rsidRPr="00267F0B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267F0B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фонду – 254 619 600,00 </w:t>
      </w:r>
      <w:proofErr w:type="spellStart"/>
      <w:r w:rsidRPr="00267F0B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267F0B">
        <w:rPr>
          <w:rFonts w:ascii="Times New Roman" w:hAnsi="Times New Roman" w:cs="Times New Roman"/>
          <w:sz w:val="28"/>
          <w:szCs w:val="28"/>
          <w:lang w:eastAsia="en-US"/>
        </w:rPr>
        <w:t>, спеціального фонду – 3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67F0B">
        <w:rPr>
          <w:rFonts w:ascii="Times New Roman" w:hAnsi="Times New Roman" w:cs="Times New Roman"/>
          <w:sz w:val="28"/>
          <w:szCs w:val="28"/>
          <w:lang w:eastAsia="en-US"/>
        </w:rPr>
        <w:t xml:space="preserve">169 300,00 </w:t>
      </w:r>
      <w:proofErr w:type="spellStart"/>
      <w:r w:rsidRPr="00267F0B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267F0B">
        <w:rPr>
          <w:rFonts w:ascii="Times New Roman" w:hAnsi="Times New Roman" w:cs="Times New Roman"/>
          <w:sz w:val="28"/>
          <w:szCs w:val="28"/>
          <w:lang w:eastAsia="en-US"/>
        </w:rPr>
        <w:t xml:space="preserve">;  </w:t>
      </w:r>
    </w:p>
    <w:p w:rsidR="00EF1F26" w:rsidRPr="00267F0B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7F0B">
        <w:rPr>
          <w:rFonts w:ascii="Times New Roman" w:hAnsi="Times New Roman" w:cs="Times New Roman"/>
          <w:sz w:val="28"/>
          <w:szCs w:val="28"/>
          <w:lang w:eastAsia="en-US"/>
        </w:rPr>
        <w:t xml:space="preserve">на 2028 рік у сумі 279 319 300,00 </w:t>
      </w:r>
      <w:proofErr w:type="spellStart"/>
      <w:r w:rsidRPr="00267F0B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267F0B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фонду – 276 125 000,00 </w:t>
      </w:r>
      <w:proofErr w:type="spellStart"/>
      <w:r w:rsidRPr="00267F0B">
        <w:rPr>
          <w:rFonts w:ascii="Times New Roman" w:hAnsi="Times New Roman" w:cs="Times New Roman"/>
          <w:sz w:val="28"/>
          <w:szCs w:val="28"/>
          <w:lang w:eastAsia="en-US"/>
        </w:rPr>
        <w:t>гр</w:t>
      </w:r>
      <w:r>
        <w:rPr>
          <w:rFonts w:ascii="Times New Roman" w:hAnsi="Times New Roman" w:cs="Times New Roman"/>
          <w:sz w:val="28"/>
          <w:szCs w:val="28"/>
          <w:lang w:eastAsia="en-US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>, спеціального фонду -  3 194 3</w:t>
      </w:r>
      <w:r w:rsidRPr="00267F0B">
        <w:rPr>
          <w:rFonts w:ascii="Times New Roman" w:hAnsi="Times New Roman" w:cs="Times New Roman"/>
          <w:sz w:val="28"/>
          <w:szCs w:val="28"/>
          <w:lang w:eastAsia="en-US"/>
        </w:rPr>
        <w:t xml:space="preserve">00,00 </w:t>
      </w:r>
      <w:proofErr w:type="spellStart"/>
      <w:r w:rsidRPr="00267F0B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267F0B">
        <w:rPr>
          <w:rFonts w:ascii="Times New Roman" w:hAnsi="Times New Roman" w:cs="Times New Roman"/>
          <w:sz w:val="28"/>
          <w:szCs w:val="28"/>
          <w:lang w:eastAsia="en-US"/>
        </w:rPr>
        <w:t xml:space="preserve">;  </w:t>
      </w:r>
    </w:p>
    <w:p w:rsidR="00EF1F26" w:rsidRPr="00267F0B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7F0B">
        <w:rPr>
          <w:rFonts w:ascii="Times New Roman" w:hAnsi="Times New Roman" w:cs="Times New Roman"/>
          <w:sz w:val="28"/>
          <w:szCs w:val="28"/>
          <w:lang w:eastAsia="en-US"/>
        </w:rPr>
        <w:t xml:space="preserve">на 2029 рік у сумі  298 284 100,00 </w:t>
      </w:r>
      <w:proofErr w:type="spellStart"/>
      <w:r w:rsidRPr="00267F0B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267F0B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фонду – 295 064 800,00 </w:t>
      </w:r>
      <w:proofErr w:type="spellStart"/>
      <w:r w:rsidRPr="00267F0B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267F0B">
        <w:rPr>
          <w:rFonts w:ascii="Times New Roman" w:hAnsi="Times New Roman" w:cs="Times New Roman"/>
          <w:sz w:val="28"/>
          <w:szCs w:val="28"/>
          <w:lang w:eastAsia="en-US"/>
        </w:rPr>
        <w:t xml:space="preserve">, спеціального фонду – 3 219 300,00 грн.  </w:t>
      </w:r>
    </w:p>
    <w:p w:rsidR="00EF1F26" w:rsidRPr="00FA6193" w:rsidRDefault="00EF1F26" w:rsidP="00012EA2">
      <w:pPr>
        <w:ind w:right="98" w:firstLine="540"/>
        <w:jc w:val="both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 w:rsidRPr="00267F0B">
        <w:rPr>
          <w:rFonts w:ascii="Times New Roman" w:hAnsi="Times New Roman" w:cs="Times New Roman"/>
          <w:sz w:val="28"/>
          <w:szCs w:val="28"/>
          <w:lang w:eastAsia="en-US"/>
        </w:rPr>
        <w:t>Основними цілями державної політики на місцевому рівні відділу освіти є забезпечення доступної, якісної, безпечної та інклюзивної освіти для учасників та учасниць освітнього процесу. Підтримка сталого функціонування та  розвитку установ, що перебувають у підпорядкуванні відділу освіти.</w:t>
      </w:r>
      <w:r w:rsidRPr="00FA6193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 xml:space="preserve"> </w:t>
      </w:r>
    </w:p>
    <w:p w:rsidR="00EF1F26" w:rsidRPr="00267F0B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en-US"/>
        </w:rPr>
        <w:t xml:space="preserve"> </w:t>
      </w:r>
      <w:r w:rsidRPr="00267F0B">
        <w:rPr>
          <w:rFonts w:ascii="Times New Roman" w:hAnsi="Times New Roman" w:cs="Times New Roman"/>
          <w:sz w:val="28"/>
          <w:szCs w:val="28"/>
          <w:lang w:eastAsia="en-US"/>
        </w:rPr>
        <w:t xml:space="preserve">Тому у 2027- 2029 роках передбачено виконання таких основних напрямів: покращення функціонування закладів освіти для надання якісних освітніх послуг, підвищення безпеки та комфортності освітнього середовища, реалізацію реформи “Нова українська </w:t>
      </w:r>
      <w:proofErr w:type="spellStart"/>
      <w:r w:rsidRPr="00267F0B">
        <w:rPr>
          <w:rFonts w:ascii="Times New Roman" w:hAnsi="Times New Roman" w:cs="Times New Roman"/>
          <w:sz w:val="28"/>
          <w:szCs w:val="28"/>
          <w:lang w:eastAsia="en-US"/>
        </w:rPr>
        <w:t>школа”</w:t>
      </w:r>
      <w:proofErr w:type="spellEnd"/>
      <w:r w:rsidRPr="00267F0B">
        <w:rPr>
          <w:rFonts w:ascii="Times New Roman" w:hAnsi="Times New Roman" w:cs="Times New Roman"/>
          <w:sz w:val="28"/>
          <w:szCs w:val="28"/>
          <w:lang w:eastAsia="en-US"/>
        </w:rPr>
        <w:t xml:space="preserve"> (</w:t>
      </w:r>
      <w:proofErr w:type="spellStart"/>
      <w:r w:rsidRPr="00267F0B">
        <w:rPr>
          <w:rFonts w:ascii="Times New Roman" w:hAnsi="Times New Roman" w:cs="Times New Roman"/>
          <w:sz w:val="28"/>
          <w:szCs w:val="28"/>
          <w:lang w:eastAsia="en-US"/>
        </w:rPr>
        <w:t>співфінансування</w:t>
      </w:r>
      <w:proofErr w:type="spellEnd"/>
      <w:r w:rsidRPr="00267F0B">
        <w:rPr>
          <w:rFonts w:ascii="Times New Roman" w:hAnsi="Times New Roman" w:cs="Times New Roman"/>
          <w:sz w:val="28"/>
          <w:szCs w:val="28"/>
          <w:lang w:eastAsia="en-US"/>
        </w:rPr>
        <w:t>), покращення надання інклюзивної освіти, розвиток здібностей дітей у позашкільній освіті, удосконалення системи управління, підвищення кваліф</w:t>
      </w:r>
      <w:r>
        <w:rPr>
          <w:rFonts w:ascii="Times New Roman" w:hAnsi="Times New Roman" w:cs="Times New Roman"/>
          <w:sz w:val="28"/>
          <w:szCs w:val="28"/>
          <w:lang w:eastAsia="en-US"/>
        </w:rPr>
        <w:t>ікації педагогічних працівників.</w:t>
      </w:r>
    </w:p>
    <w:p w:rsidR="00EF1F26" w:rsidRPr="00FA6193" w:rsidRDefault="00EF1F26" w:rsidP="00012EA2">
      <w:pPr>
        <w:spacing w:line="259" w:lineRule="auto"/>
        <w:ind w:right="98" w:firstLine="540"/>
        <w:jc w:val="both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 w:rsidRPr="00FA6193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 xml:space="preserve"> </w:t>
      </w:r>
    </w:p>
    <w:p w:rsidR="00EF1F26" w:rsidRPr="00267F0B" w:rsidRDefault="00EF1F26" w:rsidP="00012EA2">
      <w:pPr>
        <w:spacing w:after="4" w:line="269" w:lineRule="auto"/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7F0B">
        <w:rPr>
          <w:rFonts w:ascii="Times New Roman" w:hAnsi="Times New Roman" w:cs="Times New Roman"/>
          <w:sz w:val="28"/>
          <w:szCs w:val="28"/>
          <w:lang w:eastAsia="en-US"/>
        </w:rPr>
        <w:t xml:space="preserve">Граничні показники видатків міського бюджету  для головного розпорядника  коштів  </w:t>
      </w:r>
      <w:r w:rsidRPr="00267F0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Управління соціального захисту населення </w:t>
      </w:r>
      <w:proofErr w:type="spellStart"/>
      <w:r w:rsidRPr="00267F0B">
        <w:rPr>
          <w:rFonts w:ascii="Times New Roman" w:hAnsi="Times New Roman" w:cs="Times New Roman"/>
          <w:b/>
          <w:sz w:val="28"/>
          <w:szCs w:val="28"/>
          <w:lang w:eastAsia="en-US"/>
        </w:rPr>
        <w:t>Новороздільської</w:t>
      </w:r>
      <w:proofErr w:type="spellEnd"/>
      <w:r w:rsidRPr="00267F0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міської ради </w:t>
      </w:r>
      <w:r w:rsidRPr="00267F0B">
        <w:rPr>
          <w:rFonts w:ascii="Times New Roman" w:hAnsi="Times New Roman" w:cs="Times New Roman"/>
          <w:sz w:val="28"/>
          <w:szCs w:val="28"/>
          <w:lang w:eastAsia="en-US"/>
        </w:rPr>
        <w:t xml:space="preserve">становлять:  </w:t>
      </w:r>
    </w:p>
    <w:p w:rsidR="00EF1F26" w:rsidRPr="005E261F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E261F">
        <w:rPr>
          <w:rFonts w:ascii="Times New Roman" w:hAnsi="Times New Roman" w:cs="Times New Roman"/>
          <w:sz w:val="28"/>
          <w:szCs w:val="28"/>
          <w:lang w:eastAsia="en-US"/>
        </w:rPr>
        <w:t xml:space="preserve">на 2027 рік у сумі 19 546 500,00 </w:t>
      </w:r>
      <w:proofErr w:type="spellStart"/>
      <w:r w:rsidRPr="005E261F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5E261F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фонду – 19 506 500,00 </w:t>
      </w:r>
      <w:proofErr w:type="spellStart"/>
      <w:r w:rsidRPr="005E261F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5E261F">
        <w:rPr>
          <w:rFonts w:ascii="Times New Roman" w:hAnsi="Times New Roman" w:cs="Times New Roman"/>
          <w:sz w:val="28"/>
          <w:szCs w:val="28"/>
          <w:lang w:eastAsia="en-US"/>
        </w:rPr>
        <w:t xml:space="preserve">, спеціального фонду – 40 000,00 </w:t>
      </w:r>
      <w:proofErr w:type="spellStart"/>
      <w:r w:rsidRPr="005E261F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5E261F">
        <w:rPr>
          <w:rFonts w:ascii="Times New Roman" w:hAnsi="Times New Roman" w:cs="Times New Roman"/>
          <w:sz w:val="28"/>
          <w:szCs w:val="28"/>
          <w:lang w:eastAsia="en-US"/>
        </w:rPr>
        <w:t xml:space="preserve">;  </w:t>
      </w:r>
    </w:p>
    <w:p w:rsidR="00EF1F26" w:rsidRPr="005E261F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E261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на 2028 рік у сумі 21 009 500,00 </w:t>
      </w:r>
      <w:proofErr w:type="spellStart"/>
      <w:r w:rsidRPr="005E261F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5E261F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фонду – 20 969 500,00 </w:t>
      </w:r>
      <w:proofErr w:type="spellStart"/>
      <w:r w:rsidRPr="005E261F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5E261F">
        <w:rPr>
          <w:rFonts w:ascii="Times New Roman" w:hAnsi="Times New Roman" w:cs="Times New Roman"/>
          <w:sz w:val="28"/>
          <w:szCs w:val="28"/>
          <w:lang w:eastAsia="en-US"/>
        </w:rPr>
        <w:t xml:space="preserve">, спеціального фонду – 40 000,00 </w:t>
      </w:r>
      <w:proofErr w:type="spellStart"/>
      <w:r w:rsidRPr="005E261F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5E261F">
        <w:rPr>
          <w:rFonts w:ascii="Times New Roman" w:hAnsi="Times New Roman" w:cs="Times New Roman"/>
          <w:sz w:val="28"/>
          <w:szCs w:val="28"/>
          <w:lang w:eastAsia="en-US"/>
        </w:rPr>
        <w:t xml:space="preserve">;  </w:t>
      </w:r>
    </w:p>
    <w:p w:rsidR="00EF1F26" w:rsidRPr="005E261F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E261F">
        <w:rPr>
          <w:rFonts w:ascii="Times New Roman" w:hAnsi="Times New Roman" w:cs="Times New Roman"/>
          <w:sz w:val="28"/>
          <w:szCs w:val="28"/>
          <w:lang w:eastAsia="en-US"/>
        </w:rPr>
        <w:t xml:space="preserve">на 2029 рік у сумі 22 246 700,00 </w:t>
      </w:r>
      <w:proofErr w:type="spellStart"/>
      <w:r w:rsidRPr="005E261F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5E261F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фонду – 22 206 700,00 </w:t>
      </w:r>
      <w:proofErr w:type="spellStart"/>
      <w:r w:rsidRPr="005E261F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5E261F">
        <w:rPr>
          <w:rFonts w:ascii="Times New Roman" w:hAnsi="Times New Roman" w:cs="Times New Roman"/>
          <w:sz w:val="28"/>
          <w:szCs w:val="28"/>
          <w:lang w:eastAsia="en-US"/>
        </w:rPr>
        <w:t xml:space="preserve">, спеціального фонду – 40 000,00грн.  </w:t>
      </w:r>
    </w:p>
    <w:p w:rsidR="00EF1F26" w:rsidRPr="005E261F" w:rsidRDefault="00EF1F26" w:rsidP="004E23D5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E261F">
        <w:rPr>
          <w:rFonts w:ascii="Times New Roman" w:hAnsi="Times New Roman" w:cs="Times New Roman"/>
          <w:sz w:val="28"/>
          <w:szCs w:val="28"/>
          <w:lang w:eastAsia="en-US"/>
        </w:rPr>
        <w:t>Основними цілями державної політики на місцевому рівні Управління соціального захисту населення є забезпечення соціальної підтримки та надання соціальних послуг вразливим верствам населення, зокрема особам похилого віку, з інвалідністю, ветеранам війни та учасникам бойовий дій, громадянам які постраждали внаслідок Чорнобильської катастрофи, сім’ям та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E261F">
        <w:rPr>
          <w:rFonts w:ascii="Times New Roman" w:hAnsi="Times New Roman" w:cs="Times New Roman"/>
          <w:sz w:val="28"/>
          <w:szCs w:val="28"/>
          <w:lang w:eastAsia="en-US"/>
        </w:rPr>
        <w:t>особам, які перебувають у складних життєвих обставинах, малозабезпеченим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5E261F">
        <w:rPr>
          <w:rFonts w:ascii="Times New Roman" w:hAnsi="Times New Roman" w:cs="Times New Roman"/>
          <w:sz w:val="28"/>
          <w:szCs w:val="28"/>
          <w:lang w:eastAsia="en-US"/>
        </w:rPr>
        <w:t xml:space="preserve"> внутрішньо переміщеним особам, іншим категоріям осіб, які згідно із законодавством України мають право на пільги, сім’ям та дітям; сприяння запобіганню та протидії домашнього насильства; створення належних умов для інтеграції та повноцінної участі в житті суспільства дітей з інвалідністю; забезпечення рівних прав і можливостей жінок і чоловіків; посилення рівня соціального захисту населення громади.  </w:t>
      </w:r>
    </w:p>
    <w:p w:rsidR="00EF1F26" w:rsidRPr="005E261F" w:rsidRDefault="00EF1F26" w:rsidP="00012EA2">
      <w:pPr>
        <w:spacing w:line="259" w:lineRule="auto"/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E261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EF1F26" w:rsidRPr="005E261F" w:rsidRDefault="00EF1F26" w:rsidP="00012EA2">
      <w:pPr>
        <w:spacing w:after="4" w:line="269" w:lineRule="auto"/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E261F">
        <w:rPr>
          <w:rFonts w:ascii="Times New Roman" w:hAnsi="Times New Roman" w:cs="Times New Roman"/>
          <w:sz w:val="28"/>
          <w:szCs w:val="28"/>
          <w:lang w:eastAsia="en-US"/>
        </w:rPr>
        <w:t xml:space="preserve">Граничні показники видатків міського бюджету для головного розпорядника коштів </w:t>
      </w:r>
      <w:r w:rsidRPr="005E261F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Управління культури, спорту та гуманітарної політики </w:t>
      </w:r>
      <w:proofErr w:type="spellStart"/>
      <w:r w:rsidRPr="005E261F">
        <w:rPr>
          <w:rFonts w:ascii="Times New Roman" w:hAnsi="Times New Roman" w:cs="Times New Roman"/>
          <w:b/>
          <w:sz w:val="28"/>
          <w:szCs w:val="28"/>
          <w:lang w:eastAsia="en-US"/>
        </w:rPr>
        <w:t>Новороздільської</w:t>
      </w:r>
      <w:proofErr w:type="spellEnd"/>
      <w:r w:rsidRPr="005E261F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міської ради</w:t>
      </w:r>
      <w:r w:rsidRPr="005E261F">
        <w:rPr>
          <w:rFonts w:ascii="Times New Roman" w:hAnsi="Times New Roman" w:cs="Times New Roman"/>
          <w:sz w:val="28"/>
          <w:szCs w:val="28"/>
          <w:lang w:eastAsia="en-US"/>
        </w:rPr>
        <w:t xml:space="preserve"> становлять:  </w:t>
      </w:r>
    </w:p>
    <w:p w:rsidR="00EF1F26" w:rsidRPr="003D7A4E" w:rsidRDefault="00EF1F26" w:rsidP="00012EA2">
      <w:pPr>
        <w:spacing w:after="2" w:line="259" w:lineRule="auto"/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A6193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 xml:space="preserve"> 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на 2027 рік у сумі 55 858 300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фонду –      54 773 500,00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, спеціального фонду – 1 084 800,00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на 2028 рік у сумі 59 916 200,00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фонду – 58 807 700,00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, спеціального фонду – 1 108 500,00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на 2029 рік у сумі 63 589 500,00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фонду – 62 454 900,00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, спеціального фонду – 1 134 600,00 грн.  </w:t>
      </w:r>
    </w:p>
    <w:p w:rsidR="00EF1F26" w:rsidRPr="003D7A4E" w:rsidRDefault="00EF1F26" w:rsidP="00012EA2">
      <w:pPr>
        <w:pStyle w:val="ae"/>
        <w:spacing w:before="193"/>
        <w:ind w:left="0" w:right="98" w:firstLine="540"/>
        <w:jc w:val="both"/>
        <w:rPr>
          <w:sz w:val="28"/>
          <w:szCs w:val="28"/>
        </w:rPr>
      </w:pPr>
      <w:r w:rsidRPr="003D7A4E">
        <w:rPr>
          <w:sz w:val="28"/>
          <w:szCs w:val="28"/>
        </w:rPr>
        <w:t xml:space="preserve">Основними цілями державної політики на місцевому рівні Управління культури, спорту та гуманітарної політики є створення сприятливих умов для розвитку і самореалізації української молоді, формування її громадянської позиції та національно-патріотичної свідомості; захист і збереження культурної спадщини, гарантування прав громадян у сфері культури, задоволення культурних потреб; створення умов для творчого розвитку особистості, підвищення культурного рівня, естетичного виховання громадян, доступності освіти у сфері культури для дітей та юнацтва;  формування здорового способу життя, досягнення фізичної та духовної досконалості людини, створення умов для гармонійного виховання, фізичного розвитку, набуття навичок здорового способу життя, формування патріотичних почуттів у громадян; проведення фізично-оздоровчих та спортивних заходів серед населення, організація оздоровлення дітей, які потребують особливої соціальної  уваги та підтримки, забезпечення діяльності мережі закладів культури та утримання в належному стані існуючої мережі спортивних споруд. А також забезпечення сприятливих умов для надання медичних послуг,  в тому числі оплату комунальних послуг та енергоносіїв установ охорони здоров’я; забезпечення лікарськими засобами (технічними) та іншими засобами </w:t>
      </w:r>
      <w:r w:rsidRPr="003D7A4E">
        <w:rPr>
          <w:sz w:val="28"/>
          <w:szCs w:val="28"/>
        </w:rPr>
        <w:lastRenderedPageBreak/>
        <w:t>пільгової категорії населення (осіб з інвалідністю);  поліпшення здоров’я населення, забезпечення рівного і справедливого доступу всіх членів громади до медичних послуг належної якості.</w:t>
      </w:r>
    </w:p>
    <w:p w:rsidR="00EF1F26" w:rsidRPr="003D7A4E" w:rsidRDefault="00EF1F26" w:rsidP="00012EA2">
      <w:pPr>
        <w:pStyle w:val="ae"/>
        <w:spacing w:before="193"/>
        <w:ind w:left="0" w:right="98" w:firstLine="540"/>
        <w:jc w:val="both"/>
        <w:rPr>
          <w:sz w:val="28"/>
          <w:szCs w:val="28"/>
        </w:rPr>
      </w:pP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Граничні показники видатків міського бюджету для головного розпорядника коштів  </w:t>
      </w:r>
      <w:r w:rsidRPr="003D7A4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Управління житлово-комунального господарства </w:t>
      </w:r>
      <w:proofErr w:type="spellStart"/>
      <w:r w:rsidRPr="003D7A4E">
        <w:rPr>
          <w:rFonts w:ascii="Times New Roman" w:hAnsi="Times New Roman" w:cs="Times New Roman"/>
          <w:b/>
          <w:sz w:val="28"/>
          <w:szCs w:val="28"/>
          <w:lang w:eastAsia="en-US"/>
        </w:rPr>
        <w:t>Новороздільської</w:t>
      </w:r>
      <w:proofErr w:type="spellEnd"/>
      <w:r w:rsidRPr="003D7A4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міської ради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становлять: </w:t>
      </w:r>
    </w:p>
    <w:p w:rsidR="00EF1F26" w:rsidRPr="003D7A4E" w:rsidRDefault="00EF1F26" w:rsidP="00012EA2">
      <w:pPr>
        <w:spacing w:after="2" w:line="259" w:lineRule="auto"/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  на 2027 рік у сумі 32 218 000,00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фонду – 32 147 600,00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, спеціального фонду – 70 400,00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;   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на 2028 рік у сумі 34 629 000,00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фонду –  34 558 600,00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, спеціального фонду – 70 400,00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;  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на 2029 рік у сумі 36 668 000,00грн, у тому числі видатки загального 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фонду – 36 597 600,00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, спеціального фонду – 70 400,00 грн. 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>Основними цілями державної політики на місцевому рівні Управління житлово-комунального господарства є виконання заходів по вирішенню найбільш нагальних проблем і програм, спрямованих на зростання благоустрою  та підвищення рівня комфортності проживання населення у громаді.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Тому у 2027 -2029 роках передбачено виконання таких основних напрямів:  покращення благоустрою громади  та  інфраструктури  (встановлення нових інфраструктурних об’єктів, оновлення автомобільних доріг, модернізація мереж водопостачання та водовідведення, підвищення доступності  інфраструктури для людей з особливими потребами; забезпечення енергоефективності та енергетична незалежність; збереження навколишнього середовища. </w:t>
      </w:r>
    </w:p>
    <w:p w:rsidR="00EF1F26" w:rsidRPr="00FA6193" w:rsidRDefault="00EF1F26" w:rsidP="00012EA2">
      <w:pPr>
        <w:spacing w:line="259" w:lineRule="auto"/>
        <w:ind w:right="98" w:firstLine="540"/>
        <w:jc w:val="both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Граничні показники видатків міського бюджету  для головного розпорядника коштів </w:t>
      </w:r>
      <w:r w:rsidRPr="003D7A4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Фінансового управління </w:t>
      </w:r>
      <w:proofErr w:type="spellStart"/>
      <w:r w:rsidRPr="003D7A4E">
        <w:rPr>
          <w:rFonts w:ascii="Times New Roman" w:hAnsi="Times New Roman" w:cs="Times New Roman"/>
          <w:b/>
          <w:sz w:val="28"/>
          <w:szCs w:val="28"/>
          <w:lang w:eastAsia="en-US"/>
        </w:rPr>
        <w:t>Новороздільської</w:t>
      </w:r>
      <w:proofErr w:type="spellEnd"/>
      <w:r w:rsidRPr="003D7A4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міської ради 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становлять:  </w:t>
      </w:r>
    </w:p>
    <w:p w:rsidR="00EF1F26" w:rsidRPr="003D7A4E" w:rsidRDefault="00EF1F26" w:rsidP="00E5777C">
      <w:pPr>
        <w:spacing w:after="2" w:line="259" w:lineRule="auto"/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    на 2027 рік у сумі 5 245 500,00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фонду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- 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5 245 500,00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;  </w:t>
      </w:r>
    </w:p>
    <w:p w:rsidR="00EF1F26" w:rsidRPr="003D7A4E" w:rsidRDefault="00EF1F26" w:rsidP="00012EA2">
      <w:pPr>
        <w:spacing w:after="5" w:line="268" w:lineRule="auto"/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на 2028 рік у сумі 5 6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37 400,00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фонду </w:t>
      </w:r>
    </w:p>
    <w:p w:rsidR="00EF1F26" w:rsidRPr="003D7A4E" w:rsidRDefault="00EF1F26" w:rsidP="00E5777C">
      <w:pPr>
        <w:numPr>
          <w:ilvl w:val="0"/>
          <w:numId w:val="9"/>
        </w:numPr>
        <w:spacing w:after="5" w:line="268" w:lineRule="auto"/>
        <w:ind w:left="0" w:right="9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>5 </w:t>
      </w:r>
      <w:r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37 400,00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;  </w:t>
      </w:r>
    </w:p>
    <w:p w:rsidR="00EF1F26" w:rsidRPr="003D7A4E" w:rsidRDefault="00EF1F26" w:rsidP="00012EA2">
      <w:pPr>
        <w:spacing w:after="5" w:line="268" w:lineRule="auto"/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на 2029 рік у сумі 5 970 000,00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грн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, у тому числі видатки загального фонду – 5 970 000,00  грн.  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Основними цілями державної політики на місцевому рівні Фінансового управління є забезпечення фінансової стабільності  та ефективного використання бюджетних коштів для задоволення потреб  громади з урахуванням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гендерно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- чутливого підходу, а також  підвищення рівня прозорості бюджету.  На середньостроковий період передбачено виконання таких основних завдань: складання прогнозів міського бюджету, складання та виконання міського бюджету, контроль за витрачанням коштів розпорядниками бюджетних коштів; здійснення загальної організації та 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управління виконанням міського бюджету, координація учасників бюджетного процесу з питань виконання бюджету,  а також інших функцій, пов’язаних з управлінням коштами міського бюджету. 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Інформація щодо показників видаткової частини міського бюджету на середньостроковий період за Типовою програмною класифікацією видатків та кредитування бюджету наведена у додатку 7 до Прогнозу. 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>Оскільки у минулих бюджетних  періодах кредити не оформлялись у додатку 8 відсутні дані.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EF1F26" w:rsidRPr="00FA6193" w:rsidRDefault="00EF1F26" w:rsidP="00012EA2">
      <w:pPr>
        <w:ind w:right="98" w:firstLine="540"/>
        <w:jc w:val="both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Важливою складовою фінансової основи відповідного бюджету в контексті середньострокового бюджетного планування на місцевому рівні є врахування  в прогнозі обсягу публічних інвестицій на підготовку та реалізацію публічних інвестиційних проектів та програм публічних інвестицій із зазначенням пріоритетних напрямів.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>Інформація щодо обсягу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громади наведена у додатку 9 до прогнозу.</w:t>
      </w:r>
    </w:p>
    <w:p w:rsidR="00EF1F26" w:rsidRPr="00FA6193" w:rsidRDefault="00EF1F26" w:rsidP="00012EA2">
      <w:pPr>
        <w:ind w:right="98" w:firstLine="540"/>
        <w:jc w:val="both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EF1F26" w:rsidRPr="003D7A4E" w:rsidRDefault="00EF1F26" w:rsidP="00012EA2">
      <w:pPr>
        <w:spacing w:before="60" w:after="60"/>
        <w:ind w:right="98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A4E">
        <w:rPr>
          <w:rFonts w:ascii="Times New Roman" w:hAnsi="Times New Roman" w:cs="Times New Roman"/>
          <w:b/>
          <w:sz w:val="28"/>
          <w:szCs w:val="28"/>
        </w:rPr>
        <w:t>VІІ. Взаємовідносини бюджету з іншими бюджетами</w:t>
      </w:r>
    </w:p>
    <w:p w:rsidR="00EF1F26" w:rsidRPr="003D7A4E" w:rsidRDefault="00EF1F26" w:rsidP="00012EA2">
      <w:pPr>
        <w:spacing w:before="60" w:after="6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1F26" w:rsidRPr="003D7A4E" w:rsidRDefault="00EF1F26" w:rsidP="00012EA2">
      <w:pPr>
        <w:spacing w:before="60" w:after="6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7A4E">
        <w:rPr>
          <w:rFonts w:ascii="Times New Roman" w:hAnsi="Times New Roman" w:cs="Times New Roman"/>
          <w:sz w:val="28"/>
          <w:szCs w:val="28"/>
        </w:rPr>
        <w:t>У показниках міжбюджетних відносин з інших бюджетів у 2027-2029 роках мають місце:</w:t>
      </w:r>
    </w:p>
    <w:p w:rsidR="00EF1F26" w:rsidRDefault="00EF1F26" w:rsidP="00012EA2">
      <w:pPr>
        <w:numPr>
          <w:ilvl w:val="0"/>
          <w:numId w:val="4"/>
        </w:numPr>
        <w:spacing w:before="60" w:after="60"/>
        <w:ind w:left="0"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7A4E">
        <w:rPr>
          <w:rFonts w:ascii="Times New Roman" w:hAnsi="Times New Roman" w:cs="Times New Roman"/>
          <w:sz w:val="28"/>
          <w:szCs w:val="28"/>
        </w:rPr>
        <w:t>трансферти з державного бюджету (базова дотація та освітня субвенція);</w:t>
      </w:r>
    </w:p>
    <w:p w:rsidR="00EF1F26" w:rsidRPr="003D7A4E" w:rsidRDefault="00EF1F26" w:rsidP="00012EA2">
      <w:pPr>
        <w:numPr>
          <w:ilvl w:val="0"/>
          <w:numId w:val="4"/>
        </w:numPr>
        <w:spacing w:before="60" w:after="60"/>
        <w:ind w:left="0"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7A4E">
        <w:rPr>
          <w:rFonts w:ascii="Times New Roman" w:hAnsi="Times New Roman" w:cs="Times New Roman"/>
          <w:sz w:val="28"/>
          <w:szCs w:val="28"/>
        </w:rPr>
        <w:t xml:space="preserve">трансферти з місцевих бюджетів (субвенція з </w:t>
      </w:r>
      <w:proofErr w:type="spellStart"/>
      <w:r w:rsidRPr="003D7A4E">
        <w:rPr>
          <w:rFonts w:ascii="Times New Roman" w:hAnsi="Times New Roman" w:cs="Times New Roman"/>
          <w:sz w:val="28"/>
          <w:szCs w:val="28"/>
        </w:rPr>
        <w:t>Розвадівської</w:t>
      </w:r>
      <w:proofErr w:type="spellEnd"/>
      <w:r w:rsidRPr="003D7A4E">
        <w:rPr>
          <w:rFonts w:ascii="Times New Roman" w:hAnsi="Times New Roman" w:cs="Times New Roman"/>
          <w:sz w:val="28"/>
          <w:szCs w:val="28"/>
        </w:rPr>
        <w:t xml:space="preserve"> сільської територіальної громади на спільне утримання бюджетних установ, які надають послуги мешканцям зазначених громад). </w:t>
      </w:r>
    </w:p>
    <w:p w:rsidR="00EF1F26" w:rsidRPr="003D7A4E" w:rsidRDefault="00EF1F26" w:rsidP="00012EA2">
      <w:pPr>
        <w:spacing w:before="60" w:after="60"/>
        <w:ind w:right="98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7A4E">
        <w:rPr>
          <w:rFonts w:ascii="Times New Roman" w:hAnsi="Times New Roman" w:cs="Times New Roman"/>
          <w:sz w:val="28"/>
          <w:szCs w:val="28"/>
        </w:rPr>
        <w:t xml:space="preserve">Трансферти іншим бюджетам з міського бюджету не надаються. 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Інформація щодо показників міжбюджетних трансфертів на середньостроковий період наведена у додатку 10, 11 до Прогнозу. </w:t>
      </w:r>
    </w:p>
    <w:p w:rsidR="00EF1F26" w:rsidRPr="003D7A4E" w:rsidRDefault="00EF1F26" w:rsidP="00012EA2">
      <w:pPr>
        <w:spacing w:before="60" w:after="60"/>
        <w:ind w:right="98"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1F26" w:rsidRPr="003D7A4E" w:rsidRDefault="00EF1F26" w:rsidP="00012EA2">
      <w:pPr>
        <w:spacing w:before="60" w:after="60"/>
        <w:ind w:right="98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A4E">
        <w:rPr>
          <w:rFonts w:ascii="Times New Roman" w:hAnsi="Times New Roman" w:cs="Times New Roman"/>
          <w:b/>
          <w:sz w:val="28"/>
          <w:szCs w:val="28"/>
        </w:rPr>
        <w:t>ІХ. Інші положення та показники прогнозу бюджету</w:t>
      </w:r>
    </w:p>
    <w:p w:rsidR="00EF1F26" w:rsidRPr="003D7A4E" w:rsidRDefault="00EF1F26" w:rsidP="00012EA2">
      <w:pPr>
        <w:spacing w:after="200" w:line="276" w:lineRule="auto"/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</w:rPr>
        <w:t xml:space="preserve">Слід зазначити, що при складанні прогнозу міського бюджету на 2027-2029 роки 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t>враховані вимоги статті 77 Бюджетного кодексу України щодо забезпечення в першочерговому порядку потреби в коштах на оплату праці працівників бюджетних установ, на проведення розрахунків за електричну та теплову енергію, водопостачання, водовідведення, природній газ та послуги зв’язку, які споживаються бюджетними установами.</w:t>
      </w:r>
    </w:p>
    <w:p w:rsidR="00EF1F26" w:rsidRPr="003D7A4E" w:rsidRDefault="00EF1F26" w:rsidP="00012EA2">
      <w:pPr>
        <w:ind w:right="98" w:firstLine="540"/>
        <w:jc w:val="both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Першочергово також враховані обсяги видатків, необхідні для забезпечення стабільної роботи установ та закладів соціально – культурної 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сфери, надання встановлених власних соціальних гарантій для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малозахищених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категорій громадян, підтримку в належному стані об’єктів </w:t>
      </w:r>
      <w:proofErr w:type="spellStart"/>
      <w:r w:rsidRPr="003D7A4E">
        <w:rPr>
          <w:rFonts w:ascii="Times New Roman" w:hAnsi="Times New Roman" w:cs="Times New Roman"/>
          <w:sz w:val="28"/>
          <w:szCs w:val="28"/>
          <w:lang w:eastAsia="en-US"/>
        </w:rPr>
        <w:t>житлово</w:t>
      </w:r>
      <w:proofErr w:type="spellEnd"/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– комунального господарства, інших об’єктів інфраструктури міста, впровадження заходів з енергозбереження, а також виконання в межах фінансових можливостей місцевих програм.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До Прогнозу додаються: 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>Додаток 1«Загальні показники бюджету»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>Додато</w:t>
      </w:r>
      <w:r>
        <w:rPr>
          <w:rFonts w:ascii="Times New Roman" w:hAnsi="Times New Roman" w:cs="Times New Roman"/>
          <w:sz w:val="28"/>
          <w:szCs w:val="28"/>
          <w:lang w:eastAsia="en-US"/>
        </w:rPr>
        <w:t>к 2 «Показники доходів бюджету»;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>Додаток 3 «Показники фінансування бюджету»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>Додаток 4 «Показники місцевого боргу»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>Додаток 5 «Показники надання місцевих гарантій, обсягу гарантійних зобов’язань та гарантованого Автономною Республікою Крим, обласною радою, міською, селищною чи сільською територіальною громадою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боргу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>Додаток 6 «Граничні показники видатків бюджету та надання кредитів з бюджету головним розпорядникам коштів»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EF1F26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>Додаток 7 «Граничні показники видатків бюджету за Типовою програмною класифікацією видатків та кредитування місцевого бюджету»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EF1F26" w:rsidRPr="00B617F3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Додаток 8 «</w:t>
      </w:r>
      <w:r w:rsidRPr="00B617F3">
        <w:rPr>
          <w:rFonts w:ascii="Times New Roman" w:hAnsi="Times New Roman" w:cs="Times New Roman"/>
          <w:sz w:val="28"/>
          <w:szCs w:val="28"/>
          <w:lang w:eastAsia="en-US"/>
        </w:rPr>
        <w:t>Граничні показники кредитування бюджету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617F3">
        <w:rPr>
          <w:rFonts w:ascii="Times New Roman" w:hAnsi="Times New Roman" w:cs="Times New Roman"/>
          <w:sz w:val="28"/>
          <w:szCs w:val="28"/>
          <w:lang w:eastAsia="en-US"/>
        </w:rPr>
        <w:t>за Типовою програмною класифікацією видатків та кредитування місцевого бюджету</w:t>
      </w:r>
      <w:r>
        <w:rPr>
          <w:rFonts w:ascii="Times New Roman" w:hAnsi="Times New Roman" w:cs="Times New Roman"/>
          <w:sz w:val="28"/>
          <w:szCs w:val="28"/>
          <w:lang w:eastAsia="en-US"/>
        </w:rPr>
        <w:t>»;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>Додаток 9 «Обсяг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регіону (територіальної громади)»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EF1F26" w:rsidRPr="003D7A4E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>Додаток 10 «Показники міжбюджетних трансфертів з інших бюджетів»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EF1F26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sz w:val="28"/>
          <w:szCs w:val="28"/>
          <w:lang w:eastAsia="en-US"/>
        </w:rPr>
        <w:t>Додаток 11 «Показники міжбюджетних трансфертів іншим бюджетам»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3D7A4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EF1F26" w:rsidRDefault="00EF1F26" w:rsidP="00012EA2">
      <w:pPr>
        <w:ind w:right="98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F1F26" w:rsidRPr="003D7A4E" w:rsidRDefault="00EF1F26" w:rsidP="00012EA2">
      <w:pPr>
        <w:spacing w:after="19" w:line="259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7A4E">
        <w:rPr>
          <w:rFonts w:ascii="Times New Roman" w:hAnsi="Times New Roman" w:cs="Times New Roman"/>
          <w:b/>
          <w:sz w:val="28"/>
          <w:szCs w:val="28"/>
          <w:lang w:eastAsia="en-US"/>
        </w:rPr>
        <w:t>Начальник  фінансового управління                 Зоряна НАКОНЕЧНА</w:t>
      </w:r>
    </w:p>
    <w:sectPr w:rsidR="00EF1F26" w:rsidRPr="003D7A4E" w:rsidSect="00012EA2">
      <w:headerReference w:type="default" r:id="rId7"/>
      <w:footerReference w:type="even" r:id="rId8"/>
      <w:foot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828" w:rsidRDefault="00930828" w:rsidP="00F108E3">
      <w:r>
        <w:separator/>
      </w:r>
    </w:p>
  </w:endnote>
  <w:endnote w:type="continuationSeparator" w:id="0">
    <w:p w:rsidR="00930828" w:rsidRDefault="00930828" w:rsidP="00F108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F26" w:rsidRDefault="001E73F6" w:rsidP="00775243">
    <w:pPr>
      <w:pStyle w:val="a5"/>
      <w:framePr w:wrap="around" w:vAnchor="text" w:hAnchor="margin" w:xAlign="right" w:y="1"/>
      <w:rPr>
        <w:rStyle w:val="aff0"/>
      </w:rPr>
    </w:pPr>
    <w:r>
      <w:rPr>
        <w:rStyle w:val="aff0"/>
      </w:rPr>
      <w:fldChar w:fldCharType="begin"/>
    </w:r>
    <w:r w:rsidR="00EF1F26"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EF1F26" w:rsidRDefault="00EF1F26" w:rsidP="0045724A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F26" w:rsidRDefault="00EF1F26" w:rsidP="0045724A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828" w:rsidRDefault="00930828" w:rsidP="00F108E3">
      <w:r>
        <w:separator/>
      </w:r>
    </w:p>
  </w:footnote>
  <w:footnote w:type="continuationSeparator" w:id="0">
    <w:p w:rsidR="00930828" w:rsidRDefault="00930828" w:rsidP="00F108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F26" w:rsidRDefault="001E73F6">
    <w:pPr>
      <w:pStyle w:val="ae"/>
      <w:spacing w:line="14" w:lineRule="auto"/>
      <w:ind w:left="0"/>
      <w:rPr>
        <w:sz w:val="20"/>
      </w:rPr>
    </w:pPr>
    <w:r w:rsidRPr="001E73F6">
      <w:rPr>
        <w:noProof/>
        <w:lang w:eastAsia="uk-U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319pt;margin-top:34.95pt;width:14pt;height:15.3pt;z-index:-251658752;mso-position-horizontal-relative:page;mso-position-vertical-relative:page" filled="f" stroked="f">
          <v:textbox style="mso-next-textbox:#docshape1" inset="0,0,0,0">
            <w:txbxContent>
              <w:p w:rsidR="00EF1F26" w:rsidRDefault="00EF1F26">
                <w:pPr>
                  <w:spacing w:before="10"/>
                  <w:ind w:left="20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F5753"/>
    <w:multiLevelType w:val="hybridMultilevel"/>
    <w:tmpl w:val="C30C5FD6"/>
    <w:lvl w:ilvl="0" w:tplc="E79E2C2C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237252A2">
      <w:start w:val="1"/>
      <w:numFmt w:val="bullet"/>
      <w:lvlText w:val="o"/>
      <w:lvlJc w:val="left"/>
      <w:pPr>
        <w:ind w:left="15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8A2AD4C0">
      <w:start w:val="1"/>
      <w:numFmt w:val="bullet"/>
      <w:lvlText w:val="▪"/>
      <w:lvlJc w:val="left"/>
      <w:pPr>
        <w:ind w:left="22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74008AA2">
      <w:start w:val="1"/>
      <w:numFmt w:val="bullet"/>
      <w:lvlText w:val="•"/>
      <w:lvlJc w:val="left"/>
      <w:pPr>
        <w:ind w:left="294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D0B6915C">
      <w:start w:val="1"/>
      <w:numFmt w:val="bullet"/>
      <w:lvlText w:val="o"/>
      <w:lvlJc w:val="left"/>
      <w:pPr>
        <w:ind w:left="36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F9828D6A">
      <w:start w:val="1"/>
      <w:numFmt w:val="bullet"/>
      <w:lvlText w:val="▪"/>
      <w:lvlJc w:val="left"/>
      <w:pPr>
        <w:ind w:left="43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B818141E">
      <w:start w:val="1"/>
      <w:numFmt w:val="bullet"/>
      <w:lvlText w:val="•"/>
      <w:lvlJc w:val="left"/>
      <w:pPr>
        <w:ind w:left="51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495CE4D8">
      <w:start w:val="1"/>
      <w:numFmt w:val="bullet"/>
      <w:lvlText w:val="o"/>
      <w:lvlJc w:val="left"/>
      <w:pPr>
        <w:ind w:left="58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BD96955C">
      <w:start w:val="1"/>
      <w:numFmt w:val="bullet"/>
      <w:lvlText w:val="▪"/>
      <w:lvlJc w:val="left"/>
      <w:pPr>
        <w:ind w:left="654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1">
    <w:nsid w:val="0EDB0933"/>
    <w:multiLevelType w:val="hybridMultilevel"/>
    <w:tmpl w:val="590CA8E4"/>
    <w:lvl w:ilvl="0" w:tplc="D2A20EBE">
      <w:start w:val="1"/>
      <w:numFmt w:val="bullet"/>
      <w:lvlText w:val="–"/>
      <w:lvlJc w:val="left"/>
      <w:pPr>
        <w:ind w:left="357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F7762AC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BF90A89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DD34A01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61D0D59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A0CC499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69A432A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9042AF0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0C36B31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2">
    <w:nsid w:val="0F270524"/>
    <w:multiLevelType w:val="hybridMultilevel"/>
    <w:tmpl w:val="E0304D14"/>
    <w:lvl w:ilvl="0" w:tplc="042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24A5E9A"/>
    <w:multiLevelType w:val="multilevel"/>
    <w:tmpl w:val="2D42C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2E33D7"/>
    <w:multiLevelType w:val="hybridMultilevel"/>
    <w:tmpl w:val="15ACC6BE"/>
    <w:lvl w:ilvl="0" w:tplc="036A4DCA">
      <w:numFmt w:val="bullet"/>
      <w:lvlText w:val="-"/>
      <w:lvlJc w:val="left"/>
      <w:pPr>
        <w:ind w:left="216" w:hanging="288"/>
      </w:pPr>
      <w:rPr>
        <w:rFonts w:ascii="Times New Roman" w:eastAsia="Times New Roman" w:hAnsi="Times New Roman" w:hint="default"/>
        <w:w w:val="99"/>
        <w:sz w:val="26"/>
      </w:rPr>
    </w:lvl>
    <w:lvl w:ilvl="1" w:tplc="D2A0E1CC">
      <w:numFmt w:val="bullet"/>
      <w:lvlText w:val="•"/>
      <w:lvlJc w:val="left"/>
      <w:pPr>
        <w:ind w:left="1206" w:hanging="288"/>
      </w:pPr>
    </w:lvl>
    <w:lvl w:ilvl="2" w:tplc="0234BD60">
      <w:numFmt w:val="bullet"/>
      <w:lvlText w:val="•"/>
      <w:lvlJc w:val="left"/>
      <w:pPr>
        <w:ind w:left="2193" w:hanging="288"/>
      </w:pPr>
    </w:lvl>
    <w:lvl w:ilvl="3" w:tplc="C7140206">
      <w:numFmt w:val="bullet"/>
      <w:lvlText w:val="•"/>
      <w:lvlJc w:val="left"/>
      <w:pPr>
        <w:ind w:left="3179" w:hanging="288"/>
      </w:pPr>
    </w:lvl>
    <w:lvl w:ilvl="4" w:tplc="DCB4664C">
      <w:numFmt w:val="bullet"/>
      <w:lvlText w:val="•"/>
      <w:lvlJc w:val="left"/>
      <w:pPr>
        <w:ind w:left="4166" w:hanging="288"/>
      </w:pPr>
    </w:lvl>
    <w:lvl w:ilvl="5" w:tplc="C74E9E24">
      <w:numFmt w:val="bullet"/>
      <w:lvlText w:val="•"/>
      <w:lvlJc w:val="left"/>
      <w:pPr>
        <w:ind w:left="5153" w:hanging="288"/>
      </w:pPr>
    </w:lvl>
    <w:lvl w:ilvl="6" w:tplc="4D5067B8">
      <w:numFmt w:val="bullet"/>
      <w:lvlText w:val="•"/>
      <w:lvlJc w:val="left"/>
      <w:pPr>
        <w:ind w:left="6139" w:hanging="288"/>
      </w:pPr>
    </w:lvl>
    <w:lvl w:ilvl="7" w:tplc="7CBA61FA">
      <w:numFmt w:val="bullet"/>
      <w:lvlText w:val="•"/>
      <w:lvlJc w:val="left"/>
      <w:pPr>
        <w:ind w:left="7126" w:hanging="288"/>
      </w:pPr>
    </w:lvl>
    <w:lvl w:ilvl="8" w:tplc="3A009644">
      <w:numFmt w:val="bullet"/>
      <w:lvlText w:val="•"/>
      <w:lvlJc w:val="left"/>
      <w:pPr>
        <w:ind w:left="8113" w:hanging="288"/>
      </w:pPr>
    </w:lvl>
  </w:abstractNum>
  <w:abstractNum w:abstractNumId="5">
    <w:nsid w:val="15BA2876"/>
    <w:multiLevelType w:val="multilevel"/>
    <w:tmpl w:val="D7EAA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2438FD"/>
    <w:multiLevelType w:val="hybridMultilevel"/>
    <w:tmpl w:val="E0C6AADA"/>
    <w:lvl w:ilvl="0" w:tplc="112079B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1B65BB6"/>
    <w:multiLevelType w:val="hybridMultilevel"/>
    <w:tmpl w:val="38547B0C"/>
    <w:lvl w:ilvl="0" w:tplc="05D62300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>
    <w:nsid w:val="3AC67CE2"/>
    <w:multiLevelType w:val="multilevel"/>
    <w:tmpl w:val="97E25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CF2C0D"/>
    <w:multiLevelType w:val="hybridMultilevel"/>
    <w:tmpl w:val="33721E9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1136C2"/>
    <w:multiLevelType w:val="multilevel"/>
    <w:tmpl w:val="BCA4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731174"/>
    <w:multiLevelType w:val="multilevel"/>
    <w:tmpl w:val="9A36B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FB330D"/>
    <w:multiLevelType w:val="multilevel"/>
    <w:tmpl w:val="66EA8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8021DB8"/>
    <w:multiLevelType w:val="multilevel"/>
    <w:tmpl w:val="BFDCE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A3C665C"/>
    <w:multiLevelType w:val="multilevel"/>
    <w:tmpl w:val="43BE2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AF3541D"/>
    <w:multiLevelType w:val="hybridMultilevel"/>
    <w:tmpl w:val="3864BCAA"/>
    <w:lvl w:ilvl="0" w:tplc="62B2C9D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5E0129B5"/>
    <w:multiLevelType w:val="multilevel"/>
    <w:tmpl w:val="9C26F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B42195F"/>
    <w:multiLevelType w:val="multilevel"/>
    <w:tmpl w:val="0BD6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EA50311"/>
    <w:multiLevelType w:val="multilevel"/>
    <w:tmpl w:val="8BEAF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48386B"/>
    <w:multiLevelType w:val="hybridMultilevel"/>
    <w:tmpl w:val="1DDCFB00"/>
    <w:lvl w:ilvl="0" w:tplc="BC9653A2">
      <w:start w:val="1"/>
      <w:numFmt w:val="bullet"/>
      <w:lvlText w:val="–"/>
      <w:lvlJc w:val="left"/>
      <w:pPr>
        <w:ind w:left="357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C734BF8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F68045A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4BE2758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3F4A846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F59ADDF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CBAC003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93E891E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0582A14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20">
    <w:nsid w:val="75F917E2"/>
    <w:multiLevelType w:val="hybridMultilevel"/>
    <w:tmpl w:val="3E8285A8"/>
    <w:lvl w:ilvl="0" w:tplc="F5C060F6">
      <w:start w:val="1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>
    <w:nsid w:val="76057626"/>
    <w:multiLevelType w:val="hybridMultilevel"/>
    <w:tmpl w:val="B3DA3B36"/>
    <w:lvl w:ilvl="0" w:tplc="09C41EAE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76F4E532">
      <w:start w:val="1"/>
      <w:numFmt w:val="bullet"/>
      <w:lvlText w:val="o"/>
      <w:lvlJc w:val="left"/>
      <w:pPr>
        <w:ind w:left="1819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3E52379C">
      <w:start w:val="1"/>
      <w:numFmt w:val="bullet"/>
      <w:lvlText w:val="▪"/>
      <w:lvlJc w:val="left"/>
      <w:pPr>
        <w:ind w:left="2539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DE6ED6F6">
      <w:start w:val="1"/>
      <w:numFmt w:val="bullet"/>
      <w:lvlText w:val="•"/>
      <w:lvlJc w:val="left"/>
      <w:pPr>
        <w:ind w:left="3259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17D477C0">
      <w:start w:val="1"/>
      <w:numFmt w:val="bullet"/>
      <w:lvlText w:val="o"/>
      <w:lvlJc w:val="left"/>
      <w:pPr>
        <w:ind w:left="3979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73AAA3BC">
      <w:start w:val="1"/>
      <w:numFmt w:val="bullet"/>
      <w:lvlText w:val="▪"/>
      <w:lvlJc w:val="left"/>
      <w:pPr>
        <w:ind w:left="4699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D9204E90">
      <w:start w:val="1"/>
      <w:numFmt w:val="bullet"/>
      <w:lvlText w:val="•"/>
      <w:lvlJc w:val="left"/>
      <w:pPr>
        <w:ind w:left="5419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74AA1AE0">
      <w:start w:val="1"/>
      <w:numFmt w:val="bullet"/>
      <w:lvlText w:val="o"/>
      <w:lvlJc w:val="left"/>
      <w:pPr>
        <w:ind w:left="6139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69F2CD0C">
      <w:start w:val="1"/>
      <w:numFmt w:val="bullet"/>
      <w:lvlText w:val="▪"/>
      <w:lvlJc w:val="left"/>
      <w:pPr>
        <w:ind w:left="6859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22">
    <w:nsid w:val="78D8489F"/>
    <w:multiLevelType w:val="multilevel"/>
    <w:tmpl w:val="84204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20"/>
  </w:num>
  <w:num w:numId="3">
    <w:abstractNumId w:val="2"/>
  </w:num>
  <w:num w:numId="4">
    <w:abstractNumId w:val="6"/>
  </w:num>
  <w:num w:numId="5">
    <w:abstractNumId w:val="4"/>
  </w:num>
  <w:num w:numId="6">
    <w:abstractNumId w:val="21"/>
  </w:num>
  <w:num w:numId="7">
    <w:abstractNumId w:val="0"/>
  </w:num>
  <w:num w:numId="8">
    <w:abstractNumId w:val="1"/>
  </w:num>
  <w:num w:numId="9">
    <w:abstractNumId w:val="19"/>
  </w:num>
  <w:num w:numId="10">
    <w:abstractNumId w:val="14"/>
  </w:num>
  <w:num w:numId="11">
    <w:abstractNumId w:val="13"/>
  </w:num>
  <w:num w:numId="12">
    <w:abstractNumId w:val="8"/>
  </w:num>
  <w:num w:numId="13">
    <w:abstractNumId w:val="22"/>
  </w:num>
  <w:num w:numId="14">
    <w:abstractNumId w:val="16"/>
  </w:num>
  <w:num w:numId="15">
    <w:abstractNumId w:val="18"/>
  </w:num>
  <w:num w:numId="16">
    <w:abstractNumId w:val="17"/>
  </w:num>
  <w:num w:numId="17">
    <w:abstractNumId w:val="7"/>
  </w:num>
  <w:num w:numId="18">
    <w:abstractNumId w:val="9"/>
  </w:num>
  <w:num w:numId="19">
    <w:abstractNumId w:val="10"/>
  </w:num>
  <w:num w:numId="20">
    <w:abstractNumId w:val="12"/>
  </w:num>
  <w:num w:numId="21">
    <w:abstractNumId w:val="11"/>
  </w:num>
  <w:num w:numId="22">
    <w:abstractNumId w:val="5"/>
  </w:num>
  <w:num w:numId="2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E36D4"/>
    <w:rsid w:val="00000D2B"/>
    <w:rsid w:val="0000161E"/>
    <w:rsid w:val="00004BA1"/>
    <w:rsid w:val="00006514"/>
    <w:rsid w:val="00010F2C"/>
    <w:rsid w:val="00011F9D"/>
    <w:rsid w:val="00012EA2"/>
    <w:rsid w:val="000172DB"/>
    <w:rsid w:val="00021BEC"/>
    <w:rsid w:val="00024DCE"/>
    <w:rsid w:val="0003003A"/>
    <w:rsid w:val="000310D1"/>
    <w:rsid w:val="00034001"/>
    <w:rsid w:val="00035E73"/>
    <w:rsid w:val="00040370"/>
    <w:rsid w:val="000409F6"/>
    <w:rsid w:val="00041023"/>
    <w:rsid w:val="00042622"/>
    <w:rsid w:val="000455BC"/>
    <w:rsid w:val="00046A36"/>
    <w:rsid w:val="00055593"/>
    <w:rsid w:val="0005653C"/>
    <w:rsid w:val="00060C33"/>
    <w:rsid w:val="000769B7"/>
    <w:rsid w:val="000806A5"/>
    <w:rsid w:val="00084782"/>
    <w:rsid w:val="0009066D"/>
    <w:rsid w:val="00090D35"/>
    <w:rsid w:val="00096E85"/>
    <w:rsid w:val="000A0C55"/>
    <w:rsid w:val="000A1ED1"/>
    <w:rsid w:val="000A6FA9"/>
    <w:rsid w:val="000B4127"/>
    <w:rsid w:val="000B6ECC"/>
    <w:rsid w:val="000B7F02"/>
    <w:rsid w:val="000C285F"/>
    <w:rsid w:val="000C312D"/>
    <w:rsid w:val="000D1B60"/>
    <w:rsid w:val="000D4803"/>
    <w:rsid w:val="000D5042"/>
    <w:rsid w:val="000D6682"/>
    <w:rsid w:val="000E4EE3"/>
    <w:rsid w:val="000E4F81"/>
    <w:rsid w:val="000F2184"/>
    <w:rsid w:val="000F3394"/>
    <w:rsid w:val="000F3F0C"/>
    <w:rsid w:val="000F5F60"/>
    <w:rsid w:val="0010130B"/>
    <w:rsid w:val="00103017"/>
    <w:rsid w:val="00103022"/>
    <w:rsid w:val="001042B9"/>
    <w:rsid w:val="0010463D"/>
    <w:rsid w:val="00106A6A"/>
    <w:rsid w:val="001116B8"/>
    <w:rsid w:val="001138A3"/>
    <w:rsid w:val="001161F9"/>
    <w:rsid w:val="00120D91"/>
    <w:rsid w:val="00122E45"/>
    <w:rsid w:val="00124ADF"/>
    <w:rsid w:val="00124F8A"/>
    <w:rsid w:val="00125D35"/>
    <w:rsid w:val="00127EFA"/>
    <w:rsid w:val="00135B47"/>
    <w:rsid w:val="00135C27"/>
    <w:rsid w:val="001377FC"/>
    <w:rsid w:val="001619FE"/>
    <w:rsid w:val="00163022"/>
    <w:rsid w:val="00177326"/>
    <w:rsid w:val="001806E9"/>
    <w:rsid w:val="001846F5"/>
    <w:rsid w:val="00185179"/>
    <w:rsid w:val="001915D6"/>
    <w:rsid w:val="00192668"/>
    <w:rsid w:val="00193DFD"/>
    <w:rsid w:val="001A1EB3"/>
    <w:rsid w:val="001A2A3D"/>
    <w:rsid w:val="001A4954"/>
    <w:rsid w:val="001A77C2"/>
    <w:rsid w:val="001B2DEC"/>
    <w:rsid w:val="001B4384"/>
    <w:rsid w:val="001C167D"/>
    <w:rsid w:val="001C4034"/>
    <w:rsid w:val="001C4D0D"/>
    <w:rsid w:val="001C6035"/>
    <w:rsid w:val="001D1616"/>
    <w:rsid w:val="001D5C95"/>
    <w:rsid w:val="001D68CD"/>
    <w:rsid w:val="001D6ECD"/>
    <w:rsid w:val="001D6F9E"/>
    <w:rsid w:val="001D7E4C"/>
    <w:rsid w:val="001E4823"/>
    <w:rsid w:val="001E6449"/>
    <w:rsid w:val="001E73F6"/>
    <w:rsid w:val="001E76BA"/>
    <w:rsid w:val="001F26B5"/>
    <w:rsid w:val="001F27F5"/>
    <w:rsid w:val="001F3030"/>
    <w:rsid w:val="001F43D7"/>
    <w:rsid w:val="001F5F28"/>
    <w:rsid w:val="0021115F"/>
    <w:rsid w:val="0021242D"/>
    <w:rsid w:val="00215973"/>
    <w:rsid w:val="00216350"/>
    <w:rsid w:val="00232EE0"/>
    <w:rsid w:val="0024056A"/>
    <w:rsid w:val="00241DF2"/>
    <w:rsid w:val="00241EC8"/>
    <w:rsid w:val="00245598"/>
    <w:rsid w:val="00255BA2"/>
    <w:rsid w:val="00260100"/>
    <w:rsid w:val="00260B3A"/>
    <w:rsid w:val="00260F73"/>
    <w:rsid w:val="00267F0B"/>
    <w:rsid w:val="00271A43"/>
    <w:rsid w:val="002735A6"/>
    <w:rsid w:val="00276CED"/>
    <w:rsid w:val="00280331"/>
    <w:rsid w:val="00281890"/>
    <w:rsid w:val="002863E3"/>
    <w:rsid w:val="00286EE5"/>
    <w:rsid w:val="002920C4"/>
    <w:rsid w:val="00294BB1"/>
    <w:rsid w:val="00296D35"/>
    <w:rsid w:val="002A6586"/>
    <w:rsid w:val="002B0A13"/>
    <w:rsid w:val="002B0B80"/>
    <w:rsid w:val="002B0BAC"/>
    <w:rsid w:val="002B1E2F"/>
    <w:rsid w:val="002B211A"/>
    <w:rsid w:val="002B41E5"/>
    <w:rsid w:val="002B6B64"/>
    <w:rsid w:val="002C4340"/>
    <w:rsid w:val="002D0F1D"/>
    <w:rsid w:val="002D178F"/>
    <w:rsid w:val="002D78EE"/>
    <w:rsid w:val="002E5DCE"/>
    <w:rsid w:val="002E5F8C"/>
    <w:rsid w:val="002E6105"/>
    <w:rsid w:val="002F29D6"/>
    <w:rsid w:val="002F5834"/>
    <w:rsid w:val="00307DDF"/>
    <w:rsid w:val="00310A87"/>
    <w:rsid w:val="00311010"/>
    <w:rsid w:val="003216B2"/>
    <w:rsid w:val="00321E06"/>
    <w:rsid w:val="00343981"/>
    <w:rsid w:val="003503C9"/>
    <w:rsid w:val="003536D2"/>
    <w:rsid w:val="00353B8E"/>
    <w:rsid w:val="00354C49"/>
    <w:rsid w:val="0036213E"/>
    <w:rsid w:val="00362C5A"/>
    <w:rsid w:val="00377980"/>
    <w:rsid w:val="00385622"/>
    <w:rsid w:val="00386E79"/>
    <w:rsid w:val="00390BB0"/>
    <w:rsid w:val="003969BA"/>
    <w:rsid w:val="003A0521"/>
    <w:rsid w:val="003B5757"/>
    <w:rsid w:val="003B61DD"/>
    <w:rsid w:val="003C2937"/>
    <w:rsid w:val="003C57D5"/>
    <w:rsid w:val="003C5C2D"/>
    <w:rsid w:val="003C610D"/>
    <w:rsid w:val="003C7B38"/>
    <w:rsid w:val="003D3B90"/>
    <w:rsid w:val="003D4945"/>
    <w:rsid w:val="003D4CB4"/>
    <w:rsid w:val="003D6F3E"/>
    <w:rsid w:val="003D7616"/>
    <w:rsid w:val="003D7A4E"/>
    <w:rsid w:val="003E3496"/>
    <w:rsid w:val="003E6011"/>
    <w:rsid w:val="003E73C6"/>
    <w:rsid w:val="003F113A"/>
    <w:rsid w:val="003F14A1"/>
    <w:rsid w:val="003F2ADC"/>
    <w:rsid w:val="003F3461"/>
    <w:rsid w:val="003F3D87"/>
    <w:rsid w:val="003F4981"/>
    <w:rsid w:val="00400C64"/>
    <w:rsid w:val="00402C8F"/>
    <w:rsid w:val="004047DE"/>
    <w:rsid w:val="00406615"/>
    <w:rsid w:val="00406D77"/>
    <w:rsid w:val="00406E09"/>
    <w:rsid w:val="004105B3"/>
    <w:rsid w:val="00410A74"/>
    <w:rsid w:val="00413BB9"/>
    <w:rsid w:val="00414B4B"/>
    <w:rsid w:val="00414C0A"/>
    <w:rsid w:val="00416735"/>
    <w:rsid w:val="004202E6"/>
    <w:rsid w:val="004203FD"/>
    <w:rsid w:val="00421758"/>
    <w:rsid w:val="00421B67"/>
    <w:rsid w:val="004244FE"/>
    <w:rsid w:val="00434AA9"/>
    <w:rsid w:val="00435F81"/>
    <w:rsid w:val="004368CD"/>
    <w:rsid w:val="00445EF5"/>
    <w:rsid w:val="00446ACE"/>
    <w:rsid w:val="00447A8A"/>
    <w:rsid w:val="00451C5E"/>
    <w:rsid w:val="004542BB"/>
    <w:rsid w:val="0045724A"/>
    <w:rsid w:val="00470FBA"/>
    <w:rsid w:val="0047310C"/>
    <w:rsid w:val="00473F92"/>
    <w:rsid w:val="00475CF6"/>
    <w:rsid w:val="00482403"/>
    <w:rsid w:val="004838A7"/>
    <w:rsid w:val="00493E77"/>
    <w:rsid w:val="004A19E9"/>
    <w:rsid w:val="004A74F2"/>
    <w:rsid w:val="004B78BB"/>
    <w:rsid w:val="004C0A24"/>
    <w:rsid w:val="004D01B9"/>
    <w:rsid w:val="004D36E1"/>
    <w:rsid w:val="004D3D02"/>
    <w:rsid w:val="004D5774"/>
    <w:rsid w:val="004D5A39"/>
    <w:rsid w:val="004E0452"/>
    <w:rsid w:val="004E23D5"/>
    <w:rsid w:val="004E30AD"/>
    <w:rsid w:val="004F03D9"/>
    <w:rsid w:val="004F2520"/>
    <w:rsid w:val="004F3235"/>
    <w:rsid w:val="004F3C35"/>
    <w:rsid w:val="004F57AA"/>
    <w:rsid w:val="004F716F"/>
    <w:rsid w:val="004F7C09"/>
    <w:rsid w:val="00503A2F"/>
    <w:rsid w:val="00503C60"/>
    <w:rsid w:val="00504EFC"/>
    <w:rsid w:val="00510B50"/>
    <w:rsid w:val="00511199"/>
    <w:rsid w:val="005120F3"/>
    <w:rsid w:val="0051460F"/>
    <w:rsid w:val="00514FD2"/>
    <w:rsid w:val="00523798"/>
    <w:rsid w:val="00525DD2"/>
    <w:rsid w:val="005446DB"/>
    <w:rsid w:val="005561AB"/>
    <w:rsid w:val="00557567"/>
    <w:rsid w:val="00557A38"/>
    <w:rsid w:val="0056021E"/>
    <w:rsid w:val="00561DCF"/>
    <w:rsid w:val="00561F26"/>
    <w:rsid w:val="00563DF0"/>
    <w:rsid w:val="00570AF0"/>
    <w:rsid w:val="00573D8E"/>
    <w:rsid w:val="005842F8"/>
    <w:rsid w:val="00592579"/>
    <w:rsid w:val="00592704"/>
    <w:rsid w:val="00592B47"/>
    <w:rsid w:val="00597AA3"/>
    <w:rsid w:val="00597AC9"/>
    <w:rsid w:val="00597EB6"/>
    <w:rsid w:val="00597ED1"/>
    <w:rsid w:val="005A2747"/>
    <w:rsid w:val="005B343B"/>
    <w:rsid w:val="005C2A9C"/>
    <w:rsid w:val="005C3A40"/>
    <w:rsid w:val="005C3A87"/>
    <w:rsid w:val="005C7C7F"/>
    <w:rsid w:val="005D031B"/>
    <w:rsid w:val="005D065D"/>
    <w:rsid w:val="005D1EB4"/>
    <w:rsid w:val="005D2D9F"/>
    <w:rsid w:val="005D3A63"/>
    <w:rsid w:val="005E1542"/>
    <w:rsid w:val="005E261F"/>
    <w:rsid w:val="005E2FC0"/>
    <w:rsid w:val="005E34BC"/>
    <w:rsid w:val="005E51ED"/>
    <w:rsid w:val="005E5EF8"/>
    <w:rsid w:val="005E6B3E"/>
    <w:rsid w:val="005F3C9C"/>
    <w:rsid w:val="005F72C0"/>
    <w:rsid w:val="0060006E"/>
    <w:rsid w:val="00613F5C"/>
    <w:rsid w:val="006173FD"/>
    <w:rsid w:val="00621629"/>
    <w:rsid w:val="00622602"/>
    <w:rsid w:val="00623C06"/>
    <w:rsid w:val="00630AA6"/>
    <w:rsid w:val="0063104E"/>
    <w:rsid w:val="006328CB"/>
    <w:rsid w:val="0063294E"/>
    <w:rsid w:val="0064527E"/>
    <w:rsid w:val="00654172"/>
    <w:rsid w:val="0065778D"/>
    <w:rsid w:val="0066275D"/>
    <w:rsid w:val="00663ECD"/>
    <w:rsid w:val="0066561F"/>
    <w:rsid w:val="0066691A"/>
    <w:rsid w:val="0067556A"/>
    <w:rsid w:val="00675E0C"/>
    <w:rsid w:val="00675F17"/>
    <w:rsid w:val="006801E8"/>
    <w:rsid w:val="0068108E"/>
    <w:rsid w:val="00683003"/>
    <w:rsid w:val="0068301F"/>
    <w:rsid w:val="00683957"/>
    <w:rsid w:val="0068494E"/>
    <w:rsid w:val="0068498C"/>
    <w:rsid w:val="00695D4E"/>
    <w:rsid w:val="00696E0F"/>
    <w:rsid w:val="006A3944"/>
    <w:rsid w:val="006B1BDC"/>
    <w:rsid w:val="006B4D08"/>
    <w:rsid w:val="006C22B9"/>
    <w:rsid w:val="006C310E"/>
    <w:rsid w:val="006C4339"/>
    <w:rsid w:val="006C5A4A"/>
    <w:rsid w:val="006D0FD4"/>
    <w:rsid w:val="006D135C"/>
    <w:rsid w:val="006D1F6B"/>
    <w:rsid w:val="006D2E87"/>
    <w:rsid w:val="006D4498"/>
    <w:rsid w:val="006D44E7"/>
    <w:rsid w:val="006D77E7"/>
    <w:rsid w:val="006D79C7"/>
    <w:rsid w:val="006E248D"/>
    <w:rsid w:val="006E461B"/>
    <w:rsid w:val="006E5484"/>
    <w:rsid w:val="006E6684"/>
    <w:rsid w:val="006F45A5"/>
    <w:rsid w:val="006F4F38"/>
    <w:rsid w:val="006F7848"/>
    <w:rsid w:val="0070063E"/>
    <w:rsid w:val="00702A49"/>
    <w:rsid w:val="00704002"/>
    <w:rsid w:val="00704546"/>
    <w:rsid w:val="007075F5"/>
    <w:rsid w:val="00715D78"/>
    <w:rsid w:val="007266CF"/>
    <w:rsid w:val="0073211F"/>
    <w:rsid w:val="00743217"/>
    <w:rsid w:val="00743C92"/>
    <w:rsid w:val="00746979"/>
    <w:rsid w:val="007538C9"/>
    <w:rsid w:val="007544CF"/>
    <w:rsid w:val="00765C22"/>
    <w:rsid w:val="00772AC7"/>
    <w:rsid w:val="00775243"/>
    <w:rsid w:val="00775FAA"/>
    <w:rsid w:val="00776C0C"/>
    <w:rsid w:val="00777BA7"/>
    <w:rsid w:val="00783211"/>
    <w:rsid w:val="0078619D"/>
    <w:rsid w:val="007923FF"/>
    <w:rsid w:val="007A04B2"/>
    <w:rsid w:val="007A1A6C"/>
    <w:rsid w:val="007A2FB4"/>
    <w:rsid w:val="007B2741"/>
    <w:rsid w:val="007B5795"/>
    <w:rsid w:val="007B652E"/>
    <w:rsid w:val="007C0D50"/>
    <w:rsid w:val="007D08B2"/>
    <w:rsid w:val="007D1268"/>
    <w:rsid w:val="007D3676"/>
    <w:rsid w:val="007D5AEF"/>
    <w:rsid w:val="007D5E36"/>
    <w:rsid w:val="007D628C"/>
    <w:rsid w:val="007D713E"/>
    <w:rsid w:val="007D7314"/>
    <w:rsid w:val="007D7991"/>
    <w:rsid w:val="007E1C2E"/>
    <w:rsid w:val="007E1C96"/>
    <w:rsid w:val="007E2340"/>
    <w:rsid w:val="007E5038"/>
    <w:rsid w:val="007E6303"/>
    <w:rsid w:val="007F1410"/>
    <w:rsid w:val="007F762C"/>
    <w:rsid w:val="00801F99"/>
    <w:rsid w:val="00810BD8"/>
    <w:rsid w:val="00813328"/>
    <w:rsid w:val="008143B6"/>
    <w:rsid w:val="00823611"/>
    <w:rsid w:val="00830243"/>
    <w:rsid w:val="00831A33"/>
    <w:rsid w:val="008379A1"/>
    <w:rsid w:val="00837B0A"/>
    <w:rsid w:val="00837BF6"/>
    <w:rsid w:val="00844C56"/>
    <w:rsid w:val="00846E19"/>
    <w:rsid w:val="00851127"/>
    <w:rsid w:val="00855094"/>
    <w:rsid w:val="008566BF"/>
    <w:rsid w:val="00864E9D"/>
    <w:rsid w:val="00873CAC"/>
    <w:rsid w:val="00885E0C"/>
    <w:rsid w:val="008941B7"/>
    <w:rsid w:val="00895CA4"/>
    <w:rsid w:val="008975D9"/>
    <w:rsid w:val="008A3A3B"/>
    <w:rsid w:val="008A735D"/>
    <w:rsid w:val="008B0696"/>
    <w:rsid w:val="008D1750"/>
    <w:rsid w:val="008D1ED3"/>
    <w:rsid w:val="008D32FE"/>
    <w:rsid w:val="008D3D98"/>
    <w:rsid w:val="008D556F"/>
    <w:rsid w:val="008E72C7"/>
    <w:rsid w:val="0090450A"/>
    <w:rsid w:val="0090523C"/>
    <w:rsid w:val="00907412"/>
    <w:rsid w:val="0090787E"/>
    <w:rsid w:val="0091287E"/>
    <w:rsid w:val="00914E13"/>
    <w:rsid w:val="00916859"/>
    <w:rsid w:val="009202F2"/>
    <w:rsid w:val="00923994"/>
    <w:rsid w:val="00924455"/>
    <w:rsid w:val="00930828"/>
    <w:rsid w:val="009369FA"/>
    <w:rsid w:val="00936D37"/>
    <w:rsid w:val="00940D83"/>
    <w:rsid w:val="0094547F"/>
    <w:rsid w:val="00951E24"/>
    <w:rsid w:val="009546A6"/>
    <w:rsid w:val="009560DE"/>
    <w:rsid w:val="00960116"/>
    <w:rsid w:val="00961672"/>
    <w:rsid w:val="0096180F"/>
    <w:rsid w:val="00963567"/>
    <w:rsid w:val="009726A8"/>
    <w:rsid w:val="00972901"/>
    <w:rsid w:val="0097686E"/>
    <w:rsid w:val="00977B12"/>
    <w:rsid w:val="0099431F"/>
    <w:rsid w:val="009A32B5"/>
    <w:rsid w:val="009B0776"/>
    <w:rsid w:val="009B255C"/>
    <w:rsid w:val="009B79E4"/>
    <w:rsid w:val="009C709B"/>
    <w:rsid w:val="009D088C"/>
    <w:rsid w:val="009D6602"/>
    <w:rsid w:val="009E40CF"/>
    <w:rsid w:val="009E4C9F"/>
    <w:rsid w:val="009F1AC6"/>
    <w:rsid w:val="009F4CE0"/>
    <w:rsid w:val="009F58BC"/>
    <w:rsid w:val="009F7D77"/>
    <w:rsid w:val="00A041C5"/>
    <w:rsid w:val="00A074DC"/>
    <w:rsid w:val="00A11B72"/>
    <w:rsid w:val="00A11F91"/>
    <w:rsid w:val="00A141DF"/>
    <w:rsid w:val="00A22C31"/>
    <w:rsid w:val="00A25D91"/>
    <w:rsid w:val="00A309A7"/>
    <w:rsid w:val="00A35585"/>
    <w:rsid w:val="00A4282F"/>
    <w:rsid w:val="00A42ED3"/>
    <w:rsid w:val="00A43923"/>
    <w:rsid w:val="00A46183"/>
    <w:rsid w:val="00A47EF6"/>
    <w:rsid w:val="00A50C78"/>
    <w:rsid w:val="00A51985"/>
    <w:rsid w:val="00A52185"/>
    <w:rsid w:val="00A635DC"/>
    <w:rsid w:val="00A80316"/>
    <w:rsid w:val="00A820A1"/>
    <w:rsid w:val="00A82118"/>
    <w:rsid w:val="00A8371E"/>
    <w:rsid w:val="00A83D6E"/>
    <w:rsid w:val="00A83D75"/>
    <w:rsid w:val="00A8633B"/>
    <w:rsid w:val="00A87641"/>
    <w:rsid w:val="00A912E0"/>
    <w:rsid w:val="00A915B5"/>
    <w:rsid w:val="00A94129"/>
    <w:rsid w:val="00A95F3F"/>
    <w:rsid w:val="00A966C9"/>
    <w:rsid w:val="00A9693F"/>
    <w:rsid w:val="00AA0466"/>
    <w:rsid w:val="00AA1917"/>
    <w:rsid w:val="00AA79BD"/>
    <w:rsid w:val="00AA7C70"/>
    <w:rsid w:val="00AC2CA0"/>
    <w:rsid w:val="00AC4904"/>
    <w:rsid w:val="00AC7405"/>
    <w:rsid w:val="00AD2D11"/>
    <w:rsid w:val="00AD2D45"/>
    <w:rsid w:val="00AD4CA3"/>
    <w:rsid w:val="00AD4CF4"/>
    <w:rsid w:val="00AE1214"/>
    <w:rsid w:val="00AE2FA5"/>
    <w:rsid w:val="00AE73AC"/>
    <w:rsid w:val="00AF1C54"/>
    <w:rsid w:val="00AF6A28"/>
    <w:rsid w:val="00B02062"/>
    <w:rsid w:val="00B06EB0"/>
    <w:rsid w:val="00B13346"/>
    <w:rsid w:val="00B13C80"/>
    <w:rsid w:val="00B24E8D"/>
    <w:rsid w:val="00B43EE1"/>
    <w:rsid w:val="00B51BB9"/>
    <w:rsid w:val="00B51D6F"/>
    <w:rsid w:val="00B52F83"/>
    <w:rsid w:val="00B5526F"/>
    <w:rsid w:val="00B56D25"/>
    <w:rsid w:val="00B5796F"/>
    <w:rsid w:val="00B617F3"/>
    <w:rsid w:val="00B63026"/>
    <w:rsid w:val="00B646B8"/>
    <w:rsid w:val="00B677A6"/>
    <w:rsid w:val="00B72565"/>
    <w:rsid w:val="00B739D7"/>
    <w:rsid w:val="00B73FEF"/>
    <w:rsid w:val="00B806F9"/>
    <w:rsid w:val="00B807AB"/>
    <w:rsid w:val="00B81751"/>
    <w:rsid w:val="00B82C5B"/>
    <w:rsid w:val="00B83277"/>
    <w:rsid w:val="00B8368F"/>
    <w:rsid w:val="00B90CA0"/>
    <w:rsid w:val="00B921F8"/>
    <w:rsid w:val="00B95B98"/>
    <w:rsid w:val="00B96024"/>
    <w:rsid w:val="00B97C8D"/>
    <w:rsid w:val="00BA14BF"/>
    <w:rsid w:val="00BA1857"/>
    <w:rsid w:val="00BA25EB"/>
    <w:rsid w:val="00BB0388"/>
    <w:rsid w:val="00BB09B5"/>
    <w:rsid w:val="00BB12BB"/>
    <w:rsid w:val="00BB6E19"/>
    <w:rsid w:val="00BB7B06"/>
    <w:rsid w:val="00BB7CF4"/>
    <w:rsid w:val="00BC5B23"/>
    <w:rsid w:val="00BC5EE9"/>
    <w:rsid w:val="00BC6E1A"/>
    <w:rsid w:val="00BD00E1"/>
    <w:rsid w:val="00BD694C"/>
    <w:rsid w:val="00BD6C76"/>
    <w:rsid w:val="00BD7504"/>
    <w:rsid w:val="00BE6EA9"/>
    <w:rsid w:val="00BF0A8D"/>
    <w:rsid w:val="00BF106B"/>
    <w:rsid w:val="00BF17E5"/>
    <w:rsid w:val="00BF33C5"/>
    <w:rsid w:val="00BF7514"/>
    <w:rsid w:val="00BF7A05"/>
    <w:rsid w:val="00C00427"/>
    <w:rsid w:val="00C008B8"/>
    <w:rsid w:val="00C06102"/>
    <w:rsid w:val="00C06CEF"/>
    <w:rsid w:val="00C06D41"/>
    <w:rsid w:val="00C23A79"/>
    <w:rsid w:val="00C24E66"/>
    <w:rsid w:val="00C26090"/>
    <w:rsid w:val="00C300EC"/>
    <w:rsid w:val="00C330F7"/>
    <w:rsid w:val="00C35881"/>
    <w:rsid w:val="00C427B0"/>
    <w:rsid w:val="00C435BC"/>
    <w:rsid w:val="00C43BF7"/>
    <w:rsid w:val="00C45821"/>
    <w:rsid w:val="00C4604E"/>
    <w:rsid w:val="00C56F0D"/>
    <w:rsid w:val="00C56FC9"/>
    <w:rsid w:val="00C6336F"/>
    <w:rsid w:val="00C72D8F"/>
    <w:rsid w:val="00C75844"/>
    <w:rsid w:val="00C83F28"/>
    <w:rsid w:val="00C84611"/>
    <w:rsid w:val="00C91324"/>
    <w:rsid w:val="00C9138A"/>
    <w:rsid w:val="00C91D28"/>
    <w:rsid w:val="00CA1284"/>
    <w:rsid w:val="00CA565A"/>
    <w:rsid w:val="00CA734C"/>
    <w:rsid w:val="00CB2EA8"/>
    <w:rsid w:val="00CB478F"/>
    <w:rsid w:val="00CB6588"/>
    <w:rsid w:val="00CC0026"/>
    <w:rsid w:val="00CC1B16"/>
    <w:rsid w:val="00CC28B9"/>
    <w:rsid w:val="00CC5E34"/>
    <w:rsid w:val="00CC791B"/>
    <w:rsid w:val="00CC7B0B"/>
    <w:rsid w:val="00CD06C8"/>
    <w:rsid w:val="00CD242F"/>
    <w:rsid w:val="00CF34E5"/>
    <w:rsid w:val="00CF3CBE"/>
    <w:rsid w:val="00CF591A"/>
    <w:rsid w:val="00D06A60"/>
    <w:rsid w:val="00D07452"/>
    <w:rsid w:val="00D078AA"/>
    <w:rsid w:val="00D104C3"/>
    <w:rsid w:val="00D10C00"/>
    <w:rsid w:val="00D13994"/>
    <w:rsid w:val="00D1481F"/>
    <w:rsid w:val="00D14EDB"/>
    <w:rsid w:val="00D21447"/>
    <w:rsid w:val="00D21FD3"/>
    <w:rsid w:val="00D2300B"/>
    <w:rsid w:val="00D242EB"/>
    <w:rsid w:val="00D3097B"/>
    <w:rsid w:val="00D35D58"/>
    <w:rsid w:val="00D378F7"/>
    <w:rsid w:val="00D46D6B"/>
    <w:rsid w:val="00D47291"/>
    <w:rsid w:val="00D517D5"/>
    <w:rsid w:val="00D522ED"/>
    <w:rsid w:val="00D54769"/>
    <w:rsid w:val="00D579FE"/>
    <w:rsid w:val="00D6383A"/>
    <w:rsid w:val="00D64467"/>
    <w:rsid w:val="00D6742F"/>
    <w:rsid w:val="00D76E30"/>
    <w:rsid w:val="00D8198A"/>
    <w:rsid w:val="00D9413F"/>
    <w:rsid w:val="00DA4378"/>
    <w:rsid w:val="00DA66D5"/>
    <w:rsid w:val="00DB21F0"/>
    <w:rsid w:val="00DB21FE"/>
    <w:rsid w:val="00DB5AAC"/>
    <w:rsid w:val="00DC056A"/>
    <w:rsid w:val="00DC0B81"/>
    <w:rsid w:val="00DC3170"/>
    <w:rsid w:val="00DC3251"/>
    <w:rsid w:val="00DD2637"/>
    <w:rsid w:val="00DD3795"/>
    <w:rsid w:val="00DD3904"/>
    <w:rsid w:val="00DD402C"/>
    <w:rsid w:val="00DE42C2"/>
    <w:rsid w:val="00DE6DEE"/>
    <w:rsid w:val="00DE7C21"/>
    <w:rsid w:val="00DF00F1"/>
    <w:rsid w:val="00DF1B2C"/>
    <w:rsid w:val="00DF20F3"/>
    <w:rsid w:val="00DF3DF4"/>
    <w:rsid w:val="00DF4504"/>
    <w:rsid w:val="00DF50BF"/>
    <w:rsid w:val="00DF7177"/>
    <w:rsid w:val="00E00154"/>
    <w:rsid w:val="00E02267"/>
    <w:rsid w:val="00E036FC"/>
    <w:rsid w:val="00E0419D"/>
    <w:rsid w:val="00E15C10"/>
    <w:rsid w:val="00E16053"/>
    <w:rsid w:val="00E16CD9"/>
    <w:rsid w:val="00E17672"/>
    <w:rsid w:val="00E17E6C"/>
    <w:rsid w:val="00E17EDB"/>
    <w:rsid w:val="00E219D7"/>
    <w:rsid w:val="00E23144"/>
    <w:rsid w:val="00E234E3"/>
    <w:rsid w:val="00E261C6"/>
    <w:rsid w:val="00E27706"/>
    <w:rsid w:val="00E33AA2"/>
    <w:rsid w:val="00E467F2"/>
    <w:rsid w:val="00E47732"/>
    <w:rsid w:val="00E55C1E"/>
    <w:rsid w:val="00E5777C"/>
    <w:rsid w:val="00E60715"/>
    <w:rsid w:val="00E61126"/>
    <w:rsid w:val="00E62444"/>
    <w:rsid w:val="00E62917"/>
    <w:rsid w:val="00E73DD2"/>
    <w:rsid w:val="00E7544F"/>
    <w:rsid w:val="00E772DA"/>
    <w:rsid w:val="00E85AC4"/>
    <w:rsid w:val="00E906EF"/>
    <w:rsid w:val="00EA1D74"/>
    <w:rsid w:val="00EA2990"/>
    <w:rsid w:val="00EA79DE"/>
    <w:rsid w:val="00EB19AE"/>
    <w:rsid w:val="00EB2A5B"/>
    <w:rsid w:val="00EB5188"/>
    <w:rsid w:val="00ED0AB7"/>
    <w:rsid w:val="00ED789D"/>
    <w:rsid w:val="00EE60AD"/>
    <w:rsid w:val="00EF1970"/>
    <w:rsid w:val="00EF1F26"/>
    <w:rsid w:val="00EF3EAA"/>
    <w:rsid w:val="00F01FCB"/>
    <w:rsid w:val="00F04869"/>
    <w:rsid w:val="00F108E3"/>
    <w:rsid w:val="00F16933"/>
    <w:rsid w:val="00F16A84"/>
    <w:rsid w:val="00F212A7"/>
    <w:rsid w:val="00F21DC8"/>
    <w:rsid w:val="00F236A7"/>
    <w:rsid w:val="00F243A1"/>
    <w:rsid w:val="00F33969"/>
    <w:rsid w:val="00F34ACF"/>
    <w:rsid w:val="00F35D67"/>
    <w:rsid w:val="00F41B08"/>
    <w:rsid w:val="00F43E32"/>
    <w:rsid w:val="00F46564"/>
    <w:rsid w:val="00F50569"/>
    <w:rsid w:val="00F5464F"/>
    <w:rsid w:val="00F56118"/>
    <w:rsid w:val="00F57B1A"/>
    <w:rsid w:val="00F57CF1"/>
    <w:rsid w:val="00F6085F"/>
    <w:rsid w:val="00F634DD"/>
    <w:rsid w:val="00F664DC"/>
    <w:rsid w:val="00F72E29"/>
    <w:rsid w:val="00F75503"/>
    <w:rsid w:val="00F8108F"/>
    <w:rsid w:val="00F872F5"/>
    <w:rsid w:val="00F913DF"/>
    <w:rsid w:val="00F9326A"/>
    <w:rsid w:val="00F94E01"/>
    <w:rsid w:val="00FA2F68"/>
    <w:rsid w:val="00FA3869"/>
    <w:rsid w:val="00FA6193"/>
    <w:rsid w:val="00FB6016"/>
    <w:rsid w:val="00FB6936"/>
    <w:rsid w:val="00FB7E04"/>
    <w:rsid w:val="00FC5B33"/>
    <w:rsid w:val="00FD5409"/>
    <w:rsid w:val="00FE2A8C"/>
    <w:rsid w:val="00FE36D4"/>
    <w:rsid w:val="00FE3D97"/>
    <w:rsid w:val="00FE4DF8"/>
    <w:rsid w:val="00FF693D"/>
    <w:rsid w:val="00FF6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a">
    <w:name w:val="Normal"/>
    <w:qFormat/>
    <w:rsid w:val="00F16933"/>
    <w:rPr>
      <w:rFonts w:cs="Calibri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C3170"/>
    <w:pPr>
      <w:keepNext/>
      <w:spacing w:before="240" w:after="60"/>
      <w:outlineLvl w:val="0"/>
    </w:pPr>
    <w:rPr>
      <w:rFonts w:ascii="Cambria" w:hAnsi="Cambria" w:cs="Times New Roman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C3170"/>
    <w:pPr>
      <w:keepNext/>
      <w:spacing w:before="240" w:after="60"/>
      <w:outlineLvl w:val="1"/>
    </w:pPr>
    <w:rPr>
      <w:rFonts w:ascii="Cambria" w:hAnsi="Cambria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DC3170"/>
    <w:pPr>
      <w:keepNext/>
      <w:spacing w:before="240" w:after="60"/>
      <w:outlineLvl w:val="2"/>
    </w:pPr>
    <w:rPr>
      <w:rFonts w:ascii="Cambria" w:hAnsi="Cambria" w:cs="Times New Roman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C3170"/>
    <w:pPr>
      <w:keepNext/>
      <w:spacing w:before="240" w:after="60"/>
      <w:outlineLvl w:val="3"/>
    </w:pPr>
    <w:rPr>
      <w:rFonts w:cs="Times New Roman"/>
      <w:b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DC3170"/>
    <w:pPr>
      <w:spacing w:before="240" w:after="60"/>
      <w:outlineLvl w:val="4"/>
    </w:pPr>
    <w:rPr>
      <w:rFonts w:cs="Times New Roman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C3170"/>
    <w:pPr>
      <w:spacing w:before="240" w:after="60"/>
      <w:outlineLvl w:val="5"/>
    </w:pPr>
    <w:rPr>
      <w:rFonts w:cs="Times New Roman"/>
      <w:b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C3170"/>
    <w:pPr>
      <w:spacing w:before="240" w:after="60"/>
      <w:outlineLvl w:val="6"/>
    </w:pPr>
    <w:rPr>
      <w:rFonts w:cs="Times New Roman"/>
      <w:szCs w:val="20"/>
    </w:rPr>
  </w:style>
  <w:style w:type="paragraph" w:styleId="8">
    <w:name w:val="heading 8"/>
    <w:basedOn w:val="a"/>
    <w:next w:val="a"/>
    <w:link w:val="80"/>
    <w:uiPriority w:val="99"/>
    <w:qFormat/>
    <w:rsid w:val="00DC3170"/>
    <w:pPr>
      <w:spacing w:before="240" w:after="60"/>
      <w:outlineLvl w:val="7"/>
    </w:pPr>
    <w:rPr>
      <w:rFonts w:cs="Times New Roman"/>
      <w:i/>
      <w:szCs w:val="20"/>
    </w:rPr>
  </w:style>
  <w:style w:type="paragraph" w:styleId="9">
    <w:name w:val="heading 9"/>
    <w:basedOn w:val="a"/>
    <w:next w:val="a"/>
    <w:link w:val="90"/>
    <w:uiPriority w:val="99"/>
    <w:qFormat/>
    <w:rsid w:val="00DC3170"/>
    <w:pPr>
      <w:spacing w:before="240" w:after="60"/>
      <w:outlineLvl w:val="8"/>
    </w:pPr>
    <w:rPr>
      <w:rFonts w:ascii="Cambria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C3170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DC3170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DC3170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DC3170"/>
    <w:rPr>
      <w:rFonts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DC3170"/>
    <w:rPr>
      <w:rFonts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DC3170"/>
    <w:rPr>
      <w:rFonts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DC3170"/>
    <w:rPr>
      <w:rFonts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DC3170"/>
    <w:rPr>
      <w:rFonts w:cs="Times New Roman"/>
      <w:i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DC3170"/>
    <w:rPr>
      <w:rFonts w:ascii="Cambria" w:hAnsi="Cambria" w:cs="Times New Roman"/>
    </w:rPr>
  </w:style>
  <w:style w:type="paragraph" w:styleId="a3">
    <w:name w:val="header"/>
    <w:basedOn w:val="a"/>
    <w:link w:val="a4"/>
    <w:uiPriority w:val="99"/>
    <w:rsid w:val="00F108E3"/>
    <w:pPr>
      <w:tabs>
        <w:tab w:val="center" w:pos="4677"/>
        <w:tab w:val="right" w:pos="9355"/>
      </w:tabs>
    </w:pPr>
    <w:rPr>
      <w:rFonts w:cs="Times New Roman"/>
      <w:sz w:val="20"/>
      <w:szCs w:val="20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F108E3"/>
    <w:rPr>
      <w:rFonts w:eastAsia="Times New Roman" w:cs="Times New Roman"/>
      <w:lang w:eastAsia="ru-RU"/>
    </w:rPr>
  </w:style>
  <w:style w:type="paragraph" w:styleId="a5">
    <w:name w:val="footer"/>
    <w:basedOn w:val="a"/>
    <w:link w:val="a6"/>
    <w:uiPriority w:val="99"/>
    <w:rsid w:val="00F108E3"/>
    <w:pPr>
      <w:tabs>
        <w:tab w:val="center" w:pos="4677"/>
        <w:tab w:val="right" w:pos="9355"/>
      </w:tabs>
    </w:pPr>
    <w:rPr>
      <w:rFonts w:cs="Times New Roman"/>
      <w:sz w:val="20"/>
      <w:szCs w:val="20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F108E3"/>
    <w:rPr>
      <w:rFonts w:eastAsia="Times New Roman" w:cs="Times New Roman"/>
      <w:lang w:eastAsia="ru-RU"/>
    </w:rPr>
  </w:style>
  <w:style w:type="character" w:customStyle="1" w:styleId="rvts82">
    <w:name w:val="rvts82"/>
    <w:uiPriority w:val="99"/>
    <w:rsid w:val="007D08B2"/>
  </w:style>
  <w:style w:type="paragraph" w:customStyle="1" w:styleId="rvps12">
    <w:name w:val="rvps12"/>
    <w:basedOn w:val="a"/>
    <w:uiPriority w:val="99"/>
    <w:rsid w:val="009560DE"/>
    <w:pPr>
      <w:spacing w:before="100" w:beforeAutospacing="1" w:after="100" w:afterAutospacing="1"/>
    </w:pPr>
    <w:rPr>
      <w:rFonts w:ascii="Times New Roman" w:hAnsi="Times New Roman" w:cs="Times New Roman"/>
      <w:lang w:val="en-US" w:eastAsia="en-US"/>
    </w:rPr>
  </w:style>
  <w:style w:type="paragraph" w:styleId="a7">
    <w:name w:val="List Paragraph"/>
    <w:basedOn w:val="a"/>
    <w:link w:val="a8"/>
    <w:uiPriority w:val="99"/>
    <w:qFormat/>
    <w:rsid w:val="00DC3170"/>
    <w:pPr>
      <w:ind w:left="720"/>
      <w:contextualSpacing/>
    </w:pPr>
    <w:rPr>
      <w:rFonts w:cs="Times New Roman"/>
      <w:szCs w:val="20"/>
    </w:rPr>
  </w:style>
  <w:style w:type="paragraph" w:customStyle="1" w:styleId="a9">
    <w:name w:val="Нормальний текст"/>
    <w:basedOn w:val="a"/>
    <w:link w:val="aa"/>
    <w:uiPriority w:val="99"/>
    <w:rsid w:val="00034001"/>
    <w:pPr>
      <w:spacing w:before="120"/>
      <w:ind w:firstLine="567"/>
    </w:pPr>
    <w:rPr>
      <w:rFonts w:ascii="Antiqua" w:hAnsi="Antiqua" w:cs="Times New Roman"/>
      <w:sz w:val="20"/>
      <w:szCs w:val="20"/>
      <w:lang w:eastAsia="ru-RU"/>
    </w:rPr>
  </w:style>
  <w:style w:type="character" w:customStyle="1" w:styleId="aa">
    <w:name w:val="Нормальний текст Знак"/>
    <w:link w:val="a9"/>
    <w:uiPriority w:val="99"/>
    <w:locked/>
    <w:rsid w:val="00034001"/>
    <w:rPr>
      <w:rFonts w:ascii="Antiqua" w:hAnsi="Antiqua"/>
      <w:sz w:val="20"/>
      <w:lang w:val="uk-UA" w:eastAsia="ru-RU"/>
    </w:rPr>
  </w:style>
  <w:style w:type="table" w:customStyle="1" w:styleId="-411">
    <w:name w:val="Таблица-сетка 4 — акцент 11"/>
    <w:uiPriority w:val="99"/>
    <w:rsid w:val="00034001"/>
    <w:rPr>
      <w:rFonts w:cs="Calibri"/>
      <w:sz w:val="22"/>
      <w:szCs w:val="22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E47732"/>
    <w:rPr>
      <w:rFonts w:ascii="Times New Roman" w:hAnsi="Times New Roman" w:cs="Times New Roman"/>
      <w:sz w:val="2"/>
      <w:szCs w:val="20"/>
      <w:lang w:eastAsia="ru-RU"/>
    </w:rPr>
  </w:style>
  <w:style w:type="character" w:customStyle="1" w:styleId="ac">
    <w:name w:val="Текст выноски Знак"/>
    <w:link w:val="ab"/>
    <w:uiPriority w:val="99"/>
    <w:semiHidden/>
    <w:locked/>
    <w:rsid w:val="00503C60"/>
    <w:rPr>
      <w:rFonts w:ascii="Times New Roman" w:hAnsi="Times New Roman" w:cs="Times New Roman"/>
      <w:sz w:val="2"/>
      <w:lang w:eastAsia="ru-RU"/>
    </w:rPr>
  </w:style>
  <w:style w:type="paragraph" w:customStyle="1" w:styleId="Default">
    <w:name w:val="Default"/>
    <w:uiPriority w:val="99"/>
    <w:rsid w:val="00C300EC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rsid w:val="003F3D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locked/>
    <w:rsid w:val="00413BB9"/>
    <w:rPr>
      <w:rFonts w:ascii="Courier New" w:hAnsi="Courier New" w:cs="Times New Roman"/>
      <w:sz w:val="20"/>
      <w:lang w:eastAsia="ru-RU"/>
    </w:rPr>
  </w:style>
  <w:style w:type="paragraph" w:styleId="ad">
    <w:name w:val="Normal (Web)"/>
    <w:aliases w:val="Обычный (Web)"/>
    <w:basedOn w:val="a"/>
    <w:uiPriority w:val="99"/>
    <w:rsid w:val="00F634DD"/>
    <w:pPr>
      <w:spacing w:before="100" w:beforeAutospacing="1" w:after="100" w:afterAutospacing="1"/>
    </w:pPr>
    <w:rPr>
      <w:rFonts w:ascii="Times New Roman" w:hAnsi="Times New Roman" w:cs="Times New Roman"/>
    </w:rPr>
  </w:style>
  <w:style w:type="table" w:customStyle="1" w:styleId="TableGrid">
    <w:name w:val="TableGrid"/>
    <w:uiPriority w:val="99"/>
    <w:rsid w:val="003D7616"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99"/>
    <w:rsid w:val="006D135C"/>
    <w:pPr>
      <w:widowControl w:val="0"/>
      <w:autoSpaceDE w:val="0"/>
      <w:autoSpaceDN w:val="0"/>
      <w:ind w:left="216"/>
    </w:pPr>
    <w:rPr>
      <w:rFonts w:ascii="Times New Roman" w:hAnsi="Times New Roman" w:cs="Times New Roman"/>
      <w:sz w:val="26"/>
      <w:szCs w:val="20"/>
      <w:lang w:eastAsia="en-US"/>
    </w:rPr>
  </w:style>
  <w:style w:type="character" w:customStyle="1" w:styleId="af">
    <w:name w:val="Основной текст Знак"/>
    <w:link w:val="ae"/>
    <w:uiPriority w:val="99"/>
    <w:locked/>
    <w:rsid w:val="006D135C"/>
    <w:rPr>
      <w:rFonts w:ascii="Times New Roman" w:hAnsi="Times New Roman" w:cs="Times New Roman"/>
      <w:sz w:val="26"/>
      <w:lang w:eastAsia="en-US"/>
    </w:rPr>
  </w:style>
  <w:style w:type="paragraph" w:styleId="af0">
    <w:name w:val="No Spacing"/>
    <w:basedOn w:val="a"/>
    <w:uiPriority w:val="99"/>
    <w:qFormat/>
    <w:rsid w:val="00DC3170"/>
    <w:rPr>
      <w:szCs w:val="32"/>
    </w:rPr>
  </w:style>
  <w:style w:type="paragraph" w:styleId="af1">
    <w:name w:val="Title"/>
    <w:basedOn w:val="a"/>
    <w:next w:val="a"/>
    <w:link w:val="af2"/>
    <w:uiPriority w:val="99"/>
    <w:qFormat/>
    <w:rsid w:val="00DC3170"/>
    <w:pPr>
      <w:spacing w:before="240" w:after="60"/>
      <w:jc w:val="center"/>
      <w:outlineLvl w:val="0"/>
    </w:pPr>
    <w:rPr>
      <w:rFonts w:ascii="Cambria" w:hAnsi="Cambria" w:cs="Times New Roman"/>
      <w:b/>
      <w:kern w:val="28"/>
      <w:sz w:val="32"/>
      <w:szCs w:val="20"/>
    </w:rPr>
  </w:style>
  <w:style w:type="character" w:customStyle="1" w:styleId="af2">
    <w:name w:val="Название Знак"/>
    <w:link w:val="af1"/>
    <w:uiPriority w:val="99"/>
    <w:locked/>
    <w:rsid w:val="00DC3170"/>
    <w:rPr>
      <w:rFonts w:ascii="Cambria" w:hAnsi="Cambria" w:cs="Times New Roman"/>
      <w:b/>
      <w:kern w:val="28"/>
      <w:sz w:val="32"/>
    </w:rPr>
  </w:style>
  <w:style w:type="paragraph" w:styleId="af3">
    <w:name w:val="Subtitle"/>
    <w:basedOn w:val="a"/>
    <w:next w:val="a"/>
    <w:link w:val="af4"/>
    <w:uiPriority w:val="99"/>
    <w:qFormat/>
    <w:rsid w:val="00DC3170"/>
    <w:pPr>
      <w:spacing w:after="60"/>
      <w:jc w:val="center"/>
      <w:outlineLvl w:val="1"/>
    </w:pPr>
    <w:rPr>
      <w:rFonts w:ascii="Cambria" w:hAnsi="Cambria" w:cs="Times New Roman"/>
      <w:szCs w:val="20"/>
    </w:rPr>
  </w:style>
  <w:style w:type="character" w:customStyle="1" w:styleId="af4">
    <w:name w:val="Подзаголовок Знак"/>
    <w:link w:val="af3"/>
    <w:uiPriority w:val="99"/>
    <w:locked/>
    <w:rsid w:val="00DC3170"/>
    <w:rPr>
      <w:rFonts w:ascii="Cambria" w:hAnsi="Cambria" w:cs="Times New Roman"/>
      <w:sz w:val="24"/>
    </w:rPr>
  </w:style>
  <w:style w:type="character" w:styleId="af5">
    <w:name w:val="Strong"/>
    <w:uiPriority w:val="99"/>
    <w:qFormat/>
    <w:rsid w:val="00DC3170"/>
    <w:rPr>
      <w:rFonts w:cs="Times New Roman"/>
      <w:b/>
    </w:rPr>
  </w:style>
  <w:style w:type="character" w:styleId="af6">
    <w:name w:val="Emphasis"/>
    <w:uiPriority w:val="99"/>
    <w:qFormat/>
    <w:rsid w:val="00DC3170"/>
    <w:rPr>
      <w:rFonts w:ascii="Calibri" w:hAnsi="Calibri" w:cs="Times New Roman"/>
      <w:b/>
      <w:i/>
    </w:rPr>
  </w:style>
  <w:style w:type="paragraph" w:styleId="21">
    <w:name w:val="Quote"/>
    <w:basedOn w:val="a"/>
    <w:next w:val="a"/>
    <w:link w:val="22"/>
    <w:uiPriority w:val="99"/>
    <w:qFormat/>
    <w:rsid w:val="00DC3170"/>
    <w:rPr>
      <w:rFonts w:cs="Times New Roman"/>
      <w:i/>
      <w:szCs w:val="20"/>
    </w:rPr>
  </w:style>
  <w:style w:type="character" w:customStyle="1" w:styleId="22">
    <w:name w:val="Цитата 2 Знак"/>
    <w:link w:val="21"/>
    <w:uiPriority w:val="99"/>
    <w:locked/>
    <w:rsid w:val="00DC3170"/>
    <w:rPr>
      <w:rFonts w:cs="Times New Roman"/>
      <w:i/>
      <w:sz w:val="24"/>
    </w:rPr>
  </w:style>
  <w:style w:type="paragraph" w:styleId="af7">
    <w:name w:val="Intense Quote"/>
    <w:basedOn w:val="a"/>
    <w:next w:val="a"/>
    <w:link w:val="af8"/>
    <w:uiPriority w:val="99"/>
    <w:qFormat/>
    <w:rsid w:val="00DC3170"/>
    <w:pPr>
      <w:ind w:left="720" w:right="720"/>
    </w:pPr>
    <w:rPr>
      <w:rFonts w:cs="Times New Roman"/>
      <w:b/>
      <w:i/>
      <w:szCs w:val="20"/>
    </w:rPr>
  </w:style>
  <w:style w:type="character" w:customStyle="1" w:styleId="af8">
    <w:name w:val="Выделенная цитата Знак"/>
    <w:link w:val="af7"/>
    <w:uiPriority w:val="99"/>
    <w:locked/>
    <w:rsid w:val="00DC3170"/>
    <w:rPr>
      <w:rFonts w:cs="Times New Roman"/>
      <w:b/>
      <w:i/>
      <w:sz w:val="24"/>
    </w:rPr>
  </w:style>
  <w:style w:type="character" w:styleId="af9">
    <w:name w:val="Subtle Emphasis"/>
    <w:uiPriority w:val="99"/>
    <w:qFormat/>
    <w:rsid w:val="00DC3170"/>
    <w:rPr>
      <w:rFonts w:cs="Times New Roman"/>
      <w:i/>
      <w:color w:val="5A5A5A"/>
    </w:rPr>
  </w:style>
  <w:style w:type="character" w:styleId="afa">
    <w:name w:val="Intense Emphasis"/>
    <w:uiPriority w:val="99"/>
    <w:qFormat/>
    <w:rsid w:val="00DC3170"/>
    <w:rPr>
      <w:rFonts w:cs="Times New Roman"/>
      <w:b/>
      <w:i/>
      <w:sz w:val="24"/>
      <w:u w:val="single"/>
    </w:rPr>
  </w:style>
  <w:style w:type="character" w:styleId="afb">
    <w:name w:val="Subtle Reference"/>
    <w:uiPriority w:val="99"/>
    <w:qFormat/>
    <w:rsid w:val="00DC3170"/>
    <w:rPr>
      <w:rFonts w:cs="Times New Roman"/>
      <w:sz w:val="24"/>
      <w:u w:val="single"/>
    </w:rPr>
  </w:style>
  <w:style w:type="character" w:styleId="afc">
    <w:name w:val="Intense Reference"/>
    <w:uiPriority w:val="99"/>
    <w:qFormat/>
    <w:rsid w:val="00DC3170"/>
    <w:rPr>
      <w:rFonts w:cs="Times New Roman"/>
      <w:b/>
      <w:sz w:val="24"/>
      <w:u w:val="single"/>
    </w:rPr>
  </w:style>
  <w:style w:type="character" w:styleId="afd">
    <w:name w:val="Book Title"/>
    <w:uiPriority w:val="99"/>
    <w:qFormat/>
    <w:rsid w:val="00DC3170"/>
    <w:rPr>
      <w:rFonts w:ascii="Cambria" w:hAnsi="Cambria" w:cs="Times New Roman"/>
      <w:b/>
      <w:i/>
      <w:sz w:val="24"/>
    </w:rPr>
  </w:style>
  <w:style w:type="paragraph" w:styleId="afe">
    <w:name w:val="TOC Heading"/>
    <w:basedOn w:val="1"/>
    <w:next w:val="a"/>
    <w:uiPriority w:val="99"/>
    <w:qFormat/>
    <w:rsid w:val="00DC3170"/>
    <w:pPr>
      <w:outlineLvl w:val="9"/>
    </w:pPr>
  </w:style>
  <w:style w:type="character" w:customStyle="1" w:styleId="a8">
    <w:name w:val="Абзац списка Знак"/>
    <w:link w:val="a7"/>
    <w:uiPriority w:val="99"/>
    <w:locked/>
    <w:rsid w:val="00AC4904"/>
    <w:rPr>
      <w:sz w:val="24"/>
    </w:rPr>
  </w:style>
  <w:style w:type="table" w:styleId="aff">
    <w:name w:val="Table Grid"/>
    <w:basedOn w:val="a1"/>
    <w:uiPriority w:val="99"/>
    <w:rsid w:val="00C4604E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2">
    <w:name w:val="rvps2"/>
    <w:basedOn w:val="a"/>
    <w:uiPriority w:val="99"/>
    <w:rsid w:val="009546A6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aff0">
    <w:name w:val="page number"/>
    <w:uiPriority w:val="99"/>
    <w:locked/>
    <w:rsid w:val="0045724A"/>
    <w:rPr>
      <w:rFonts w:cs="Times New Roman"/>
    </w:rPr>
  </w:style>
  <w:style w:type="paragraph" w:customStyle="1" w:styleId="docdata">
    <w:name w:val="docdata"/>
    <w:aliases w:val="docy,v5,41356,baiaagaaboqcaaadzpmaaavzmq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F2184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40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18817</Words>
  <Characters>10726</Characters>
  <Application>Microsoft Office Word</Application>
  <DocSecurity>0</DocSecurity>
  <Lines>89</Lines>
  <Paragraphs>58</Paragraphs>
  <ScaleCrop>false</ScaleCrop>
  <Company/>
  <LinksUpToDate>false</LinksUpToDate>
  <CharactersWithSpaces>29485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Типової форми Прогнозу місцевого бюджету</dc:title>
  <dc:creator>Пользователь Windows</dc:creator>
  <cp:lastModifiedBy>user</cp:lastModifiedBy>
  <cp:revision>2</cp:revision>
  <cp:lastPrinted>2026-08-17T14:09:00Z</cp:lastPrinted>
  <dcterms:created xsi:type="dcterms:W3CDTF">2026-09-08T12:57:00Z</dcterms:created>
  <dcterms:modified xsi:type="dcterms:W3CDTF">2026-09-08T12:57:00Z</dcterms:modified>
</cp:coreProperties>
</file>