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50" w:rsidRPr="001D3F7A" w:rsidRDefault="00102050" w:rsidP="00102050">
      <w:pPr>
        <w:spacing w:line="240" w:lineRule="exact"/>
        <w:ind w:left="6237" w:hanging="28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1D3F7A">
        <w:rPr>
          <w:sz w:val="28"/>
          <w:szCs w:val="28"/>
          <w:lang w:val="uk-UA"/>
        </w:rPr>
        <w:t>одаток</w:t>
      </w:r>
    </w:p>
    <w:p w:rsidR="00102050" w:rsidRPr="001D3F7A" w:rsidRDefault="00102050" w:rsidP="00102050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102050" w:rsidRPr="001D3F7A" w:rsidRDefault="00102050" w:rsidP="00102050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102050" w:rsidRPr="001D3F7A" w:rsidRDefault="00102050" w:rsidP="00102050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102050" w:rsidRPr="001D3F7A" w:rsidRDefault="00102050" w:rsidP="00102050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102050" w:rsidRDefault="00102050" w:rsidP="00102050">
      <w:pPr>
        <w:spacing w:line="240" w:lineRule="exact"/>
        <w:ind w:left="17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</w:t>
      </w:r>
      <w:r>
        <w:rPr>
          <w:sz w:val="28"/>
          <w:szCs w:val="28"/>
          <w:lang w:val="uk-UA"/>
        </w:rPr>
        <w:t xml:space="preserve"> </w:t>
      </w:r>
      <w:r w:rsidRPr="001D3F7A">
        <w:rPr>
          <w:sz w:val="28"/>
          <w:szCs w:val="28"/>
          <w:lang w:val="uk-UA"/>
        </w:rPr>
        <w:t>спеціальних конструкцій зовнішньої реклами</w:t>
      </w:r>
    </w:p>
    <w:p w:rsidR="00102050" w:rsidRDefault="00102050" w:rsidP="00102050">
      <w:pPr>
        <w:spacing w:line="240" w:lineRule="exact"/>
        <w:ind w:left="1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 «</w:t>
      </w:r>
      <w:proofErr w:type="spellStart"/>
      <w:r>
        <w:rPr>
          <w:sz w:val="28"/>
          <w:szCs w:val="28"/>
          <w:lang w:val="uk-UA"/>
        </w:rPr>
        <w:t>Флайт</w:t>
      </w:r>
      <w:proofErr w:type="spellEnd"/>
      <w:r>
        <w:rPr>
          <w:sz w:val="28"/>
          <w:szCs w:val="28"/>
          <w:lang w:val="uk-UA"/>
        </w:rPr>
        <w:t>, ЛТД»</w:t>
      </w:r>
      <w:r w:rsidRPr="001D3F7A">
        <w:rPr>
          <w:sz w:val="28"/>
          <w:szCs w:val="28"/>
          <w:lang w:val="uk-UA"/>
        </w:rPr>
        <w:t xml:space="preserve"> 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наземна окремо розташована щитова рекламна конструкція, форматом 3,0х6,0 м (дві площини), за адресою: м. Запоріжжя, вул. Українська, автомобільний переїзд, дозвіл №184/05;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окремо розташована щитова рекламна конструкція, форматом 3,0х6,0 м (чотири площини), за адресою: м. Запоріжжя,                          вул. Українська – Набережна магістраль, автомобільний переїзд, дозвіл №185/05;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окремо розташована щитова рекламна конструкція, форматом 3,0х6,0 м (дві площини), за адресою: м. Запоріжжя, пр. Соборний, район мосту через р. Мокра Московка, дозвіл №187/05;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Соборний, район бібліотеки ім. Горького, дозвіл №188/05;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наземна окремо розташована щитова рекламна конструкція, форматом 3,0х6,0 м (дві площини), за адресою: м. Запоріжжя,                                 вул. Українська – вул. </w:t>
      </w:r>
      <w:proofErr w:type="spellStart"/>
      <w:r>
        <w:rPr>
          <w:sz w:val="28"/>
          <w:szCs w:val="28"/>
          <w:lang w:val="uk-UA"/>
        </w:rPr>
        <w:t>Стефанова</w:t>
      </w:r>
      <w:proofErr w:type="spellEnd"/>
      <w:r>
        <w:rPr>
          <w:sz w:val="28"/>
          <w:szCs w:val="28"/>
          <w:lang w:val="uk-UA"/>
        </w:rPr>
        <w:t>, дозвіл №189/05;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 – пл. Пушкіна, дозвіл №190/05;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окремо розташована щитова рекламна конструкція, форматом 3,0х6,0 м (дві площини), за адресою: м. Запоріжжя, Набережна магістраль – вул. Фортечна, дозвіл №192/05;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окремо розташована щитова рекламна конструкція, форматом 3,0х6,0 м (одна площина), за адресою: м. Запоріжжя,                         вул. Діагональна, дозвіл №193/05;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наземна окремо розташована щитова рекламна конструкція, форматом 3,0х6,0 м (дві площини, у т.ч. сторона 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житловий масив «Південний», дозвіл №194/05;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наземна окремо розташована щитова рекламна конструкція, форматом 3,0х6,0 м (одна площина), за адресою: м. Запоріжжя,                         вул. Привокзальна, дозвіл №195/05;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наземна окремо розташована щитова рекламна конструкція, форматом 3,0х6,0 м (дві площини), за адресою: м. Запоріжжя, вул. Космічна – вул. Ситова, дозвіл №197/05;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наземна окремо розташована щитова рекламна конструкція, форматом 3,0х6,0 м (дві площини), за адресою: м. Запоріжжя, вул. Космічна – вул. Східна, дозвіл №198/05;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13.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Привокзальна площа «Запоріжжя-1», дозвіл №199/05;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наземна окремо розташована щитова рекламна конструкція, форматом 3,0х6,0 м (дві площини), за адресою: м. Запоріжжя,                                вул. Привокзальна – Набережна магістраль, дозвіл №200/05;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15.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м. Запоріжжя, вул. </w:t>
      </w:r>
      <w:proofErr w:type="spellStart"/>
      <w:r>
        <w:rPr>
          <w:sz w:val="28"/>
          <w:szCs w:val="28"/>
          <w:lang w:val="uk-UA"/>
        </w:rPr>
        <w:t>Тюленіна</w:t>
      </w:r>
      <w:proofErr w:type="spellEnd"/>
      <w:r>
        <w:rPr>
          <w:sz w:val="28"/>
          <w:szCs w:val="28"/>
          <w:lang w:val="uk-UA"/>
        </w:rPr>
        <w:t xml:space="preserve"> – пр. Металургів (на підставі рішення виконавчого комітету міської ради від 23.06.2011 №299/1тимчасове розташування рекламної конструкції за адресою: м. Запоріжжя, пр. Соборний – вул. Богдана Хмельницького), дозвіл №203/05;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16. наземна окремо розташована щитова рекламна конструкція, форматом 3,0х6,0 м (дві площини -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>), за адресою: м. Запоріжжя,                                вул. Каховська – вул. Гребельна, дозвіл №205/05;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м. Запоріжжя, пр. Соборний – вул. </w:t>
      </w:r>
      <w:proofErr w:type="spellStart"/>
      <w:r>
        <w:rPr>
          <w:sz w:val="28"/>
          <w:szCs w:val="28"/>
          <w:lang w:val="uk-UA"/>
        </w:rPr>
        <w:t>Тюленіна</w:t>
      </w:r>
      <w:proofErr w:type="spellEnd"/>
      <w:r>
        <w:rPr>
          <w:sz w:val="28"/>
          <w:szCs w:val="28"/>
          <w:lang w:val="uk-UA"/>
        </w:rPr>
        <w:t xml:space="preserve"> (на підставі рішення виконавчого комітету міської ради від 23.03.2012 №90/1тимчасове розташування рекламної конструкції за адресою: м. Запоріжжя, пр. Соборний – вул. 12 квітня), дозвіл №206/05;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18.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м. Запоріжжя, пр. Металургів – вул. Рекордна, район БК </w:t>
      </w:r>
      <w:proofErr w:type="spellStart"/>
      <w:r>
        <w:rPr>
          <w:sz w:val="28"/>
          <w:szCs w:val="28"/>
          <w:lang w:val="uk-UA"/>
        </w:rPr>
        <w:t>ЗАлКу</w:t>
      </w:r>
      <w:proofErr w:type="spellEnd"/>
      <w:r>
        <w:rPr>
          <w:sz w:val="28"/>
          <w:szCs w:val="28"/>
          <w:lang w:val="uk-UA"/>
        </w:rPr>
        <w:t>, дозвіл №207/05;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19.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>), за адресою: м. Запоріжжя, пр. Соборний – вул. Богдана Хмельницького, тролейбусне коло, дозвіл №209/05;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20. наземна окремо розташована щитова рекламна конструкція, форматом 3,0х6,0 м (одна площина), за адресою: м. Запоріжжя, о. Хортиця, транспортне коло, дозвіл №210/05;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 наземна окремо розташована щитова рекламна конструкція, форматом 3,0х6,0 м (одна площина), за адресою: м. Запоріжжя, виїзд з першого мосту Преображенського на о. Хортиця, дозвіл №211/05;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 наземна окремо розташована щитова рекламна конструкція, форматом 3,0х6,0 м (одна площина), за адресою: м. Запоріжжя, вул. Перемоги, речовий ринок «</w:t>
      </w:r>
      <w:proofErr w:type="spellStart"/>
      <w:r>
        <w:rPr>
          <w:sz w:val="28"/>
          <w:szCs w:val="28"/>
          <w:lang w:val="uk-UA"/>
        </w:rPr>
        <w:t>Вознесенівський</w:t>
      </w:r>
      <w:proofErr w:type="spellEnd"/>
      <w:r>
        <w:rPr>
          <w:sz w:val="28"/>
          <w:szCs w:val="28"/>
          <w:lang w:val="uk-UA"/>
        </w:rPr>
        <w:t>», дозвіл №212/05;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23. наземна окремо розташована щитова рекламна конструкція, форматом 3,0х6,0 м (одна площина), за адресою: м. Запоріжжя, вул. Перемоги, речовий ринок «</w:t>
      </w:r>
      <w:proofErr w:type="spellStart"/>
      <w:r>
        <w:rPr>
          <w:sz w:val="28"/>
          <w:szCs w:val="28"/>
          <w:lang w:val="uk-UA"/>
        </w:rPr>
        <w:t>Вознесенівський</w:t>
      </w:r>
      <w:proofErr w:type="spellEnd"/>
      <w:r>
        <w:rPr>
          <w:sz w:val="28"/>
          <w:szCs w:val="28"/>
          <w:lang w:val="uk-UA"/>
        </w:rPr>
        <w:t>», дозвіл №213/05;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24. наземна окремо розташована щитова рекламна конструкція, форматом 3,0х6,0 м (одна площина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м. Запоріжжя, вул. Перемоги – вул. </w:t>
      </w:r>
      <w:proofErr w:type="spellStart"/>
      <w:r>
        <w:rPr>
          <w:sz w:val="28"/>
          <w:szCs w:val="28"/>
          <w:lang w:val="uk-UA"/>
        </w:rPr>
        <w:t>Тюленіна</w:t>
      </w:r>
      <w:proofErr w:type="spellEnd"/>
      <w:r>
        <w:rPr>
          <w:sz w:val="28"/>
          <w:szCs w:val="28"/>
          <w:lang w:val="uk-UA"/>
        </w:rPr>
        <w:t xml:space="preserve"> (на підставі рішення виконавчого комітету міської ради від 23.06.2011 №299/1тимчасове розташування рекламної конструкції за адресою: м. Запоріжжя, вул. Перемоги – вул. Лермонтова), дозвіл №214/05;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25. наземна окремо розташована щитова рекламна конструкція, форматом 3,0х6,0 м (дві площини), за адресою: м. Запоріжжя,                                вул. Перемоги – Палац спорту «Юність», дозвіл №215/05;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26. наземна окремо розташована щитова рекламна конструкція, форматом 3,0х6,0 м (дві площини –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>), за адресою: м. Запоріжжя,                                вул. Перемоги – вул. Патріотична, дозвіл №216/05;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27. наземна окремо розташована щитова рекламна конструкція, форматом 3,0х6,0 м (дві площини), за адресою: м. Запоріжжя,                                вул. Незалежної України, район площі Профспілок, дозвіл №217/05;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28. наземна окремо розташована щитова рекламна конструкція, форматом 3,0х6,0 м (дві площини –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>), за адресою: м. Запоріжжя,                                пр. Ювілейний – вул. Запорізького козацтва, дозвіл №219/05;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29. наземна окремо розташована щитова рекламна конструкція, форматом 3,0х6,0 м (дві площини –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 xml:space="preserve">), за адресою: м. Запоріжжя,                                вул. Іванова – вул. </w:t>
      </w:r>
      <w:proofErr w:type="spellStart"/>
      <w:r>
        <w:rPr>
          <w:sz w:val="28"/>
          <w:szCs w:val="28"/>
          <w:lang w:val="uk-UA"/>
        </w:rPr>
        <w:t>Стефанова</w:t>
      </w:r>
      <w:proofErr w:type="spellEnd"/>
      <w:r>
        <w:rPr>
          <w:sz w:val="28"/>
          <w:szCs w:val="28"/>
          <w:lang w:val="uk-UA"/>
        </w:rPr>
        <w:t>, зупинка міського транспорту «Уральські казарми», дозвіл №220/05;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 наземна окремо розташована щитова рекламна конструкція, форматом 3,0х6,0 м (дві площини), за адресою: м. Запоріжжя,                                вул. Іванова – вул. 8 Березня, дозвіл №221/05;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31. наземна окремо розташована щитова рекламна конструкція, форматом 3,0х6,0 м (дві площини), за адресою: м. Запоріжжя,                                вул. Іванова, район спортивного комплексу «Стріла», дозвіл №222/05;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32. наземна окремо розташована щитова рекламна конструкція, форматом 3,0х6,0 м (дві площини), за адресою: м. Запоріжжя,                                вул. </w:t>
      </w:r>
      <w:proofErr w:type="spellStart"/>
      <w:r>
        <w:rPr>
          <w:sz w:val="28"/>
          <w:szCs w:val="28"/>
          <w:lang w:val="uk-UA"/>
        </w:rPr>
        <w:t>Автомагістральна</w:t>
      </w:r>
      <w:proofErr w:type="spellEnd"/>
      <w:r>
        <w:rPr>
          <w:sz w:val="28"/>
          <w:szCs w:val="28"/>
          <w:lang w:val="uk-UA"/>
        </w:rPr>
        <w:t>, траса Харків-Сімферополь, дозвіл №223/05;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33. наземна окремо розташована щитова рекламна конструкція, форматом 3,0х6,0 м (дві площини), за адресою: м. Запоріжжя,                                вул. Чарівна, 3-й Шевченківський мікрорайон, дозвіл №224/05;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34. наземна окремо розташована щитова рекламна конструкція, форматом 3,0х6,0 м (дві площини), за адресою: м. Запоріжжя,                                пр. Соборний, район вул. Базарна, дозвіл №225/05;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35. наземна двостороння спеціальна конструкція №1, форматом 1,2х1,8м, за адресою: м. Запоріжжя, пр. Соборний – вул. Миру, дозвіл №368/14;</w:t>
      </w:r>
    </w:p>
    <w:p w:rsidR="00102050" w:rsidRDefault="00102050" w:rsidP="0010205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36. одностороння спеціальна конструкція, розташована на даху будинку, форматом 3,0х6,0 м, за адресою: м. Запоріжжя, пр. Соборний, пл. Пушкіна (дах магазину «Кобзар»), дозвіл №191/05.</w:t>
      </w:r>
    </w:p>
    <w:tbl>
      <w:tblPr>
        <w:tblW w:w="0" w:type="auto"/>
        <w:tblLook w:val="01E0"/>
      </w:tblPr>
      <w:tblGrid>
        <w:gridCol w:w="4804"/>
        <w:gridCol w:w="4880"/>
      </w:tblGrid>
      <w:tr w:rsidR="00102050" w:rsidRPr="00ED1773" w:rsidTr="00F8591E">
        <w:tc>
          <w:tcPr>
            <w:tcW w:w="4804" w:type="dxa"/>
          </w:tcPr>
          <w:p w:rsidR="00102050" w:rsidRPr="00ED1773" w:rsidRDefault="00102050" w:rsidP="00F8591E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102050" w:rsidRPr="00ED1773" w:rsidRDefault="00102050" w:rsidP="00F8591E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102050" w:rsidRPr="00ED1773" w:rsidRDefault="00102050" w:rsidP="00F8591E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102050" w:rsidRPr="001D3F7A" w:rsidRDefault="00102050" w:rsidP="00102050">
      <w:pPr>
        <w:rPr>
          <w:lang w:val="uk-UA"/>
        </w:rPr>
      </w:pPr>
    </w:p>
    <w:p w:rsidR="00CA66B9" w:rsidRDefault="00CA66B9"/>
    <w:sectPr w:rsidR="00CA66B9" w:rsidSect="00743003">
      <w:pgSz w:w="11906" w:h="16838"/>
      <w:pgMar w:top="1134" w:right="567" w:bottom="709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02050"/>
    <w:rsid w:val="00055123"/>
    <w:rsid w:val="00102050"/>
    <w:rsid w:val="001E0874"/>
    <w:rsid w:val="0021435F"/>
    <w:rsid w:val="002348A3"/>
    <w:rsid w:val="005620AE"/>
    <w:rsid w:val="00663BAA"/>
    <w:rsid w:val="008476E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05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1162</Words>
  <Characters>6628</Characters>
  <Application>Microsoft Office Word</Application>
  <DocSecurity>0</DocSecurity>
  <Lines>55</Lines>
  <Paragraphs>15</Paragraphs>
  <ScaleCrop>false</ScaleCrop>
  <Company>Microsoft</Company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2017-06-01T11:38:00Z</dcterms:created>
  <dcterms:modified xsi:type="dcterms:W3CDTF">2017-06-01T11:38:00Z</dcterms:modified>
</cp:coreProperties>
</file>