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74C" w:rsidRPr="00C63D77" w:rsidRDefault="0026674C" w:rsidP="0026674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6674C" w:rsidRPr="00C63D77" w:rsidRDefault="0026674C" w:rsidP="0026674C">
      <w:pPr>
        <w:pStyle w:val="a3"/>
        <w:spacing w:before="0"/>
        <w:rPr>
          <w:rFonts w:ascii="Times New Roman" w:hAnsi="Times New Roman"/>
          <w:sz w:val="20"/>
        </w:rPr>
      </w:pPr>
    </w:p>
    <w:p w:rsidR="0026674C" w:rsidRPr="00C63D77" w:rsidRDefault="0026674C" w:rsidP="0026674C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Расстриги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Ірини Олексіївни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бухгалтерського обліку та звітності – головного бухгалтера</w:t>
      </w:r>
      <w:r w:rsidRPr="0026674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Ленінському району.</w:t>
      </w:r>
    </w:p>
    <w:p w:rsidR="00DF0FD7" w:rsidRDefault="0026674C" w:rsidP="0026674C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Расстриги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Ірини Олексіївни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26674C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26674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26674C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26674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6674C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74C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6674C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6674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6674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667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6674C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2667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2016-03-23T14:59:00Z</dcterms:created>
  <dcterms:modified xsi:type="dcterms:W3CDTF">2016-03-23T15:01:00Z</dcterms:modified>
</cp:coreProperties>
</file>