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8A0D1" w14:textId="77777777" w:rsidR="00C2743F" w:rsidRDefault="00C2743F">
      <w:pPr>
        <w:pBdr>
          <w:top w:val="nil"/>
          <w:left w:val="nil"/>
          <w:bottom w:val="nil"/>
          <w:right w:val="nil"/>
          <w:between w:val="nil"/>
        </w:pBdr>
        <w:rPr>
          <w:rFonts w:ascii="Times New Roman" w:eastAsia="Times New Roman" w:hAnsi="Times New Roman" w:cs="Times New Roman"/>
          <w:b/>
          <w:i/>
          <w:sz w:val="28"/>
          <w:szCs w:val="28"/>
        </w:rPr>
      </w:pPr>
    </w:p>
    <w:p w14:paraId="4954B6B3" w14:textId="77777777" w:rsidR="00DF2F41" w:rsidRDefault="00DF2F41" w:rsidP="006E302F">
      <w:pPr>
        <w:shd w:val="clear" w:color="auto" w:fill="FFFFFF"/>
        <w:ind w:left="9072"/>
        <w:rPr>
          <w:rFonts w:ascii="Times New Roman" w:eastAsia="Times New Roman" w:hAnsi="Times New Roman" w:cs="Times New Roman"/>
          <w:color w:val="000000"/>
          <w:sz w:val="28"/>
          <w:szCs w:val="28"/>
        </w:rPr>
      </w:pPr>
      <w:bookmarkStart w:id="0" w:name="bookmark=kix.zau69noe7e1u" w:colFirst="0" w:colLast="0"/>
      <w:bookmarkEnd w:id="0"/>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p>
    <w:p w14:paraId="51F1C027" w14:textId="77777777" w:rsidR="00DF2F41" w:rsidRDefault="00DF2F41" w:rsidP="006E302F">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справах ветеранів України</w:t>
      </w:r>
    </w:p>
    <w:p w14:paraId="42656AD0" w14:textId="13DD6ADA" w:rsidR="00DF2F41" w:rsidRDefault="00DF2F41" w:rsidP="006E302F">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w:t>
      </w:r>
      <w:r w:rsidR="00B0365F">
        <w:rPr>
          <w:rFonts w:ascii="Times New Roman" w:eastAsia="Times New Roman" w:hAnsi="Times New Roman" w:cs="Times New Roman"/>
          <w:color w:val="000000"/>
          <w:sz w:val="28"/>
          <w:szCs w:val="28"/>
          <w:u w:val="single"/>
        </w:rPr>
        <w:t>9</w:t>
      </w:r>
      <w:r w:rsidRPr="006C6FE0">
        <w:rPr>
          <w:rFonts w:ascii="Times New Roman" w:eastAsia="Times New Roman" w:hAnsi="Times New Roman" w:cs="Times New Roman"/>
          <w:color w:val="000000"/>
          <w:sz w:val="28"/>
          <w:szCs w:val="28"/>
          <w:u w:val="single"/>
        </w:rPr>
        <w:t>.2023</w:t>
      </w:r>
      <w:r>
        <w:rPr>
          <w:rFonts w:ascii="Times New Roman" w:eastAsia="Times New Roman" w:hAnsi="Times New Roman" w:cs="Times New Roman"/>
          <w:color w:val="000000"/>
          <w:sz w:val="28"/>
          <w:szCs w:val="28"/>
        </w:rPr>
        <w:t xml:space="preserve"> № </w:t>
      </w:r>
      <w:r w:rsidR="00B0365F">
        <w:rPr>
          <w:rFonts w:ascii="Times New Roman" w:eastAsia="Times New Roman" w:hAnsi="Times New Roman" w:cs="Times New Roman"/>
          <w:color w:val="000000"/>
          <w:sz w:val="28"/>
          <w:szCs w:val="28"/>
          <w:u w:val="single"/>
        </w:rPr>
        <w:t>235</w:t>
      </w:r>
    </w:p>
    <w:p w14:paraId="5D9BC48E" w14:textId="7B6FE2DA" w:rsidR="004601D6" w:rsidRDefault="004601D6" w:rsidP="006E302F">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6E302F">
        <w:rPr>
          <w:rFonts w:ascii="Times New Roman" w:eastAsia="Times New Roman" w:hAnsi="Times New Roman" w:cs="Times New Roman"/>
          <w:color w:val="000000"/>
          <w:sz w:val="28"/>
          <w:szCs w:val="28"/>
        </w:rPr>
        <w:t>в</w:t>
      </w:r>
      <w:bookmarkStart w:id="1" w:name="_GoBack"/>
      <w:bookmarkEnd w:id="1"/>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3BD05341" w14:textId="579AEEE4" w:rsidR="004601D6" w:rsidRPr="00632504" w:rsidRDefault="004601D6" w:rsidP="006E302F">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03</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1</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w:t>
      </w:r>
      <w:r w:rsidRPr="00632504">
        <w:rPr>
          <w:rFonts w:ascii="Times New Roman" w:eastAsia="Times New Roman" w:hAnsi="Times New Roman" w:cs="Times New Roman"/>
          <w:color w:val="000000"/>
          <w:sz w:val="28"/>
          <w:szCs w:val="28"/>
        </w:rPr>
        <w:t>)</w:t>
      </w:r>
    </w:p>
    <w:p w14:paraId="3058E6D2" w14:textId="77777777" w:rsidR="004601D6" w:rsidRDefault="004601D6" w:rsidP="00DF2F41">
      <w:pPr>
        <w:shd w:val="clear" w:color="auto" w:fill="FFFFFF"/>
        <w:ind w:left="10800"/>
        <w:rPr>
          <w:rFonts w:ascii="Times New Roman" w:eastAsia="Times New Roman" w:hAnsi="Times New Roman" w:cs="Times New Roman"/>
          <w:i/>
          <w:color w:val="000000"/>
          <w:sz w:val="28"/>
          <w:szCs w:val="28"/>
        </w:rPr>
      </w:pPr>
    </w:p>
    <w:p w14:paraId="47BF94D0" w14:textId="77777777" w:rsidR="00DF2F41" w:rsidRDefault="00DF2F41" w:rsidP="00DF2F41">
      <w:pPr>
        <w:pBdr>
          <w:top w:val="nil"/>
          <w:left w:val="nil"/>
          <w:bottom w:val="nil"/>
          <w:right w:val="nil"/>
          <w:between w:val="nil"/>
        </w:pBdr>
        <w:rPr>
          <w:rFonts w:ascii="Times New Roman" w:eastAsia="Times New Roman" w:hAnsi="Times New Roman" w:cs="Times New Roman"/>
          <w:b/>
          <w:i/>
          <w:color w:val="000000"/>
          <w:sz w:val="28"/>
          <w:szCs w:val="28"/>
        </w:rPr>
      </w:pPr>
    </w:p>
    <w:p w14:paraId="1BBCD4F1" w14:textId="77777777" w:rsidR="00DF2F41" w:rsidRDefault="00DF2F41" w:rsidP="00DF2F41">
      <w:pPr>
        <w:jc w:val="center"/>
        <w:rPr>
          <w:b/>
          <w:sz w:val="26"/>
          <w:szCs w:val="26"/>
        </w:rPr>
      </w:pPr>
    </w:p>
    <w:p w14:paraId="3641F22D" w14:textId="77777777" w:rsidR="00DF2F41" w:rsidRDefault="00DF2F41" w:rsidP="00DF2F4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1AF46CE9" w14:textId="77777777" w:rsidR="00DF2F41" w:rsidRDefault="00DF2F41" w:rsidP="00DF2F4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2E02E1D7" w14:textId="06525429" w:rsidR="00DF2F41" w:rsidRDefault="00DF2F41" w:rsidP="00DF2F41">
      <w:pPr>
        <w:jc w:val="center"/>
        <w:rPr>
          <w:rFonts w:ascii="Times New Roman" w:eastAsia="Times New Roman" w:hAnsi="Times New Roman" w:cs="Times New Roman"/>
          <w:b/>
          <w:sz w:val="28"/>
          <w:szCs w:val="28"/>
          <w:u w:val="single"/>
        </w:rPr>
      </w:pPr>
      <w:bookmarkStart w:id="2" w:name="bookmark=id.gjdgxs" w:colFirst="0" w:colLast="0"/>
      <w:bookmarkEnd w:id="2"/>
      <w:r>
        <w:rPr>
          <w:rFonts w:ascii="Times New Roman" w:eastAsia="Times New Roman" w:hAnsi="Times New Roman" w:cs="Times New Roman"/>
          <w:b/>
          <w:sz w:val="28"/>
          <w:szCs w:val="28"/>
          <w:u w:val="single"/>
        </w:rPr>
        <w:t>0</w:t>
      </w:r>
      <w:r w:rsidR="00F63686">
        <w:rPr>
          <w:rFonts w:ascii="Times New Roman" w:eastAsia="Times New Roman" w:hAnsi="Times New Roman" w:cs="Times New Roman"/>
          <w:b/>
          <w:sz w:val="28"/>
          <w:szCs w:val="28"/>
          <w:u w:val="single"/>
        </w:rPr>
        <w:t>2544</w:t>
      </w:r>
    </w:p>
    <w:p w14:paraId="6F5ECCA5" w14:textId="136E1326" w:rsidR="003C7F09" w:rsidRDefault="00DF2F41" w:rsidP="003C7F0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4D8437B" w14:textId="77777777" w:rsidR="0061283F" w:rsidRDefault="0061283F">
      <w:pPr>
        <w:jc w:val="center"/>
        <w:rPr>
          <w:rFonts w:ascii="Times New Roman" w:eastAsia="Times New Roman" w:hAnsi="Times New Roman" w:cs="Times New Roman"/>
          <w:sz w:val="28"/>
          <w:szCs w:val="28"/>
          <w:u w:val="single"/>
        </w:rPr>
      </w:pPr>
    </w:p>
    <w:p w14:paraId="65D2B30F" w14:textId="5B4F1B54" w:rsidR="00C2743F" w:rsidRPr="00DF2F41" w:rsidRDefault="00974655">
      <w:pPr>
        <w:jc w:val="center"/>
        <w:rPr>
          <w:rFonts w:ascii="Times New Roman" w:eastAsia="Times New Roman" w:hAnsi="Times New Roman" w:cs="Times New Roman"/>
          <w:b/>
          <w:bCs/>
          <w:sz w:val="28"/>
          <w:szCs w:val="28"/>
          <w:u w:val="single"/>
        </w:rPr>
      </w:pPr>
      <w:r w:rsidRPr="00DF2F41">
        <w:rPr>
          <w:rFonts w:ascii="Times New Roman" w:eastAsia="Times New Roman" w:hAnsi="Times New Roman" w:cs="Times New Roman"/>
          <w:b/>
          <w:bCs/>
          <w:sz w:val="28"/>
          <w:szCs w:val="28"/>
          <w:u w:val="single"/>
        </w:rPr>
        <w:t>Міністерство у справах ветеранів України</w:t>
      </w:r>
    </w:p>
    <w:p w14:paraId="5F2C45D3"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407FA7C3" w14:textId="77777777" w:rsidR="00C2743F" w:rsidRDefault="00C2743F">
      <w:pPr>
        <w:jc w:val="center"/>
        <w:rPr>
          <w:rFonts w:ascii="Times New Roman" w:eastAsia="Times New Roman" w:hAnsi="Times New Roman" w:cs="Times New Roman"/>
          <w:sz w:val="28"/>
          <w:szCs w:val="28"/>
        </w:rPr>
      </w:pPr>
    </w:p>
    <w:tbl>
      <w:tblPr>
        <w:tblStyle w:val="af0"/>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65"/>
        <w:gridCol w:w="8190"/>
      </w:tblGrid>
      <w:tr w:rsidR="00C2743F" w14:paraId="349AA2A2"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7C53C432" w14:textId="77777777" w:rsidR="00C2743F" w:rsidRDefault="00974655">
            <w:pPr>
              <w:jc w:val="center"/>
              <w:rPr>
                <w:rFonts w:ascii="Times New Roman" w:eastAsia="Times New Roman" w:hAnsi="Times New Roman" w:cs="Times New Roman"/>
                <w:b/>
                <w:sz w:val="28"/>
                <w:szCs w:val="28"/>
              </w:rPr>
            </w:pPr>
            <w:bookmarkStart w:id="3" w:name="bookmark=kix.fl4krvkc2iwn" w:colFirst="0" w:colLast="0"/>
            <w:bookmarkEnd w:id="3"/>
            <w:r>
              <w:rPr>
                <w:rFonts w:ascii="Times New Roman" w:eastAsia="Times New Roman" w:hAnsi="Times New Roman" w:cs="Times New Roman"/>
                <w:b/>
                <w:sz w:val="28"/>
                <w:szCs w:val="28"/>
              </w:rPr>
              <w:t xml:space="preserve">Інформація про суб’єкта надання адміністративної послуги </w:t>
            </w:r>
          </w:p>
        </w:tc>
      </w:tr>
      <w:tr w:rsidR="00C2743F" w14:paraId="2E7F6428" w14:textId="77777777">
        <w:tc>
          <w:tcPr>
            <w:tcW w:w="405" w:type="dxa"/>
            <w:tcBorders>
              <w:top w:val="single" w:sz="6" w:space="0" w:color="000000"/>
              <w:left w:val="single" w:sz="6" w:space="0" w:color="000000"/>
              <w:bottom w:val="single" w:sz="6" w:space="0" w:color="000000"/>
              <w:right w:val="single" w:sz="6" w:space="0" w:color="000000"/>
            </w:tcBorders>
          </w:tcPr>
          <w:p w14:paraId="2B5DED0E"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65" w:type="dxa"/>
            <w:tcBorders>
              <w:top w:val="single" w:sz="6" w:space="0" w:color="000000"/>
              <w:left w:val="single" w:sz="6" w:space="0" w:color="000000"/>
              <w:bottom w:val="single" w:sz="6" w:space="0" w:color="000000"/>
              <w:right w:val="single" w:sz="6" w:space="0" w:color="000000"/>
            </w:tcBorders>
          </w:tcPr>
          <w:p w14:paraId="4D5C0182"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18009B38" w14:textId="77777777" w:rsidR="00DF2F41" w:rsidRDefault="00DF2F41" w:rsidP="00DF2F41">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r>
              <w:rPr>
                <w:rFonts w:ascii="Times New Roman" w:hAnsi="Times New Roman" w:cs="Times New Roman"/>
                <w:sz w:val="28"/>
                <w:szCs w:val="28"/>
                <w:lang w:val="ru-RU"/>
              </w:rPr>
              <w:t>Сергіївська</w:t>
            </w:r>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5DB2C6BF" w14:textId="4B95C33A" w:rsidR="00C2743F" w:rsidRDefault="00275861" w:rsidP="00DF2F41">
            <w:pPr>
              <w:rPr>
                <w:rFonts w:ascii="Times New Roman" w:eastAsia="Times New Roman" w:hAnsi="Times New Roman" w:cs="Times New Roman"/>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2743F" w14:paraId="5CBBD951"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6832130B"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65" w:type="dxa"/>
            <w:tcBorders>
              <w:top w:val="single" w:sz="6" w:space="0" w:color="000000"/>
              <w:left w:val="single" w:sz="6" w:space="0" w:color="000000"/>
              <w:bottom w:val="single" w:sz="6" w:space="0" w:color="000000"/>
              <w:right w:val="single" w:sz="6" w:space="0" w:color="000000"/>
            </w:tcBorders>
          </w:tcPr>
          <w:p w14:paraId="641175E5"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190" w:type="dxa"/>
            <w:tcBorders>
              <w:top w:val="single" w:sz="6" w:space="0" w:color="000000"/>
              <w:left w:val="single" w:sz="6" w:space="0" w:color="000000"/>
              <w:bottom w:val="single" w:sz="6" w:space="0" w:color="000000"/>
              <w:right w:val="single" w:sz="6" w:space="0" w:color="000000"/>
            </w:tcBorders>
          </w:tcPr>
          <w:p w14:paraId="2CC40C2F" w14:textId="77777777" w:rsidR="00DF2F41" w:rsidRPr="00AD2815" w:rsidRDefault="00DF2F41" w:rsidP="00DF2F41">
            <w:pPr>
              <w:pStyle w:val="af2"/>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78143525" w14:textId="77777777" w:rsidR="00DF2F41" w:rsidRPr="00AD2815" w:rsidRDefault="00DF2F41" w:rsidP="00DF2F41">
            <w:pPr>
              <w:pStyle w:val="af2"/>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5CF27693" w14:textId="3A47D6FC" w:rsidR="00C2743F" w:rsidRDefault="00DF2F41" w:rsidP="00DF2F41">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2743F" w14:paraId="58F64B0D" w14:textId="77777777">
        <w:tc>
          <w:tcPr>
            <w:tcW w:w="405" w:type="dxa"/>
            <w:tcBorders>
              <w:top w:val="single" w:sz="6" w:space="0" w:color="000000"/>
              <w:left w:val="single" w:sz="6" w:space="0" w:color="000000"/>
              <w:bottom w:val="single" w:sz="6" w:space="0" w:color="000000"/>
              <w:right w:val="single" w:sz="6" w:space="0" w:color="000000"/>
            </w:tcBorders>
          </w:tcPr>
          <w:p w14:paraId="2D8CD231"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65" w:type="dxa"/>
            <w:tcBorders>
              <w:top w:val="single" w:sz="6" w:space="0" w:color="000000"/>
              <w:left w:val="single" w:sz="6" w:space="0" w:color="000000"/>
              <w:bottom w:val="single" w:sz="6" w:space="0" w:color="000000"/>
              <w:right w:val="single" w:sz="6" w:space="0" w:color="000000"/>
            </w:tcBorders>
          </w:tcPr>
          <w:p w14:paraId="0E686C82"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190" w:type="dxa"/>
            <w:tcBorders>
              <w:top w:val="single" w:sz="6" w:space="0" w:color="000000"/>
              <w:left w:val="single" w:sz="6" w:space="0" w:color="000000"/>
              <w:bottom w:val="single" w:sz="6" w:space="0" w:color="000000"/>
              <w:right w:val="single" w:sz="6" w:space="0" w:color="000000"/>
            </w:tcBorders>
          </w:tcPr>
          <w:p w14:paraId="7D5EF24C" w14:textId="77777777" w:rsidR="00FD6E8B" w:rsidRPr="008B5AD2" w:rsidRDefault="00FD6E8B" w:rsidP="00FD6E8B">
            <w:pPr>
              <w:pStyle w:val="af2"/>
              <w:rPr>
                <w:rFonts w:ascii="Times New Roman" w:hAnsi="Times New Roman" w:cs="Times New Roman"/>
                <w:sz w:val="28"/>
                <w:szCs w:val="28"/>
              </w:rPr>
            </w:pPr>
            <w:r w:rsidRPr="00AD2815">
              <w:rPr>
                <w:rFonts w:ascii="Times New Roman" w:hAnsi="Times New Roman" w:cs="Times New Roman"/>
                <w:sz w:val="28"/>
                <w:szCs w:val="28"/>
              </w:rPr>
              <w:t xml:space="preserve">Тел.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e-mail:</w:t>
            </w:r>
            <w:r>
              <w:rPr>
                <w:rFonts w:ascii="Times New Roman" w:hAnsi="Times New Roman" w:cs="Times New Roman"/>
                <w:sz w:val="28"/>
                <w:szCs w:val="28"/>
              </w:rPr>
              <w:t xml:space="preserve"> </w:t>
            </w:r>
            <w:r w:rsidRPr="00422108">
              <w:rPr>
                <w:rStyle w:val="a9"/>
                <w:rFonts w:ascii="Times New Roman" w:hAnsi="Times New Roman" w:cs="Times New Roman"/>
                <w:sz w:val="28"/>
                <w:szCs w:val="28"/>
              </w:rPr>
              <w:t>cnap@skadovsk-gromada.gov.ua</w:t>
            </w:r>
          </w:p>
          <w:p w14:paraId="10B15679" w14:textId="7DD03BED" w:rsidR="00DF2F41" w:rsidRDefault="00DF2F41" w:rsidP="00DF2F41">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597308" w:rsidRPr="00913FA4">
              <w:rPr>
                <w:rFonts w:ascii="Times New Roman" w:hAnsi="Times New Roman" w:cs="Times New Roman"/>
                <w:sz w:val="28"/>
                <w:szCs w:val="28"/>
              </w:rPr>
              <w:t>https://cnap.skadovsk-gromada.gov.ua/</w:t>
            </w:r>
            <w:r w:rsidR="00597308">
              <w:rPr>
                <w:rFonts w:ascii="Times New Roman" w:hAnsi="Times New Roman" w:cs="Times New Roman"/>
                <w:sz w:val="28"/>
                <w:szCs w:val="28"/>
              </w:rPr>
              <w:t>;</w:t>
            </w:r>
          </w:p>
          <w:p w14:paraId="3CC47CD8" w14:textId="7E4F29AF" w:rsidR="003C7F09" w:rsidRPr="003C7F09" w:rsidRDefault="00DF2F41" w:rsidP="00DF2F41">
            <w:pPr>
              <w:rPr>
                <w:rFonts w:ascii="Times New Roman" w:eastAsia="Times New Roman" w:hAnsi="Times New Roman" w:cs="Times New Roman"/>
                <w:i/>
                <w:sz w:val="28"/>
                <w:szCs w:val="28"/>
                <w:lang w:val="ru-RU"/>
              </w:rPr>
            </w:pPr>
            <w:r w:rsidRPr="004C0EA9">
              <w:rPr>
                <w:rFonts w:ascii="Times New Roman" w:hAnsi="Times New Roman"/>
                <w:b/>
                <w:i/>
                <w:color w:val="000000" w:themeColor="text1"/>
                <w:sz w:val="28"/>
                <w:szCs w:val="28"/>
              </w:rPr>
              <w:t>Тел./факс (044) 281-08-57 control@mva.gov.ua (адреса електронної пошти) https://mva.gov.ua/ (вебсайт)</w:t>
            </w:r>
          </w:p>
        </w:tc>
      </w:tr>
      <w:tr w:rsidR="00C2743F" w14:paraId="4650BC10"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7BAA10BA" w14:textId="77777777" w:rsidR="00C2743F" w:rsidRDefault="0097465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2743F" w14:paraId="2D02C211"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224B7B78"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65" w:type="dxa"/>
            <w:tcBorders>
              <w:top w:val="single" w:sz="6" w:space="0" w:color="000000"/>
              <w:left w:val="single" w:sz="6" w:space="0" w:color="000000"/>
              <w:bottom w:val="single" w:sz="6" w:space="0" w:color="000000"/>
              <w:right w:val="single" w:sz="6" w:space="0" w:color="000000"/>
            </w:tcBorders>
          </w:tcPr>
          <w:p w14:paraId="44CC7346"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54E2471F" w14:textId="77777777" w:rsidR="00FD6E8B" w:rsidRPr="00FD6E8B" w:rsidRDefault="00FD6E8B">
            <w:pPr>
              <w:tabs>
                <w:tab w:val="left" w:pos="217"/>
              </w:tabs>
              <w:ind w:right="7"/>
              <w:rPr>
                <w:rFonts w:ascii="Times New Roman" w:hAnsi="Times New Roman" w:cs="Times New Roman"/>
                <w:sz w:val="28"/>
                <w:szCs w:val="28"/>
              </w:rPr>
            </w:pPr>
            <w:r w:rsidRPr="00FD6E8B">
              <w:rPr>
                <w:rFonts w:ascii="Times New Roman" w:hAnsi="Times New Roman" w:cs="Times New Roman"/>
                <w:sz w:val="28"/>
                <w:szCs w:val="28"/>
              </w:rPr>
              <w:t xml:space="preserve">Закон України “Про статус ветеранів війни, гарантії їх соціального захисту” </w:t>
            </w:r>
          </w:p>
          <w:p w14:paraId="371570B6" w14:textId="77777777" w:rsidR="00FD6E8B" w:rsidRPr="00FD6E8B" w:rsidRDefault="00FD6E8B">
            <w:pPr>
              <w:tabs>
                <w:tab w:val="left" w:pos="217"/>
              </w:tabs>
              <w:ind w:right="7"/>
              <w:rPr>
                <w:rFonts w:ascii="Times New Roman" w:hAnsi="Times New Roman" w:cs="Times New Roman"/>
                <w:sz w:val="28"/>
                <w:szCs w:val="28"/>
              </w:rPr>
            </w:pPr>
            <w:r w:rsidRPr="00FD6E8B">
              <w:rPr>
                <w:rFonts w:ascii="Times New Roman" w:hAnsi="Times New Roman" w:cs="Times New Roman"/>
                <w:sz w:val="28"/>
                <w:szCs w:val="28"/>
              </w:rPr>
              <w:t xml:space="preserve">Закон України “Про адміністративну процедуру” </w:t>
            </w:r>
          </w:p>
          <w:p w14:paraId="726F259C" w14:textId="07CF4EFA" w:rsidR="00C2743F" w:rsidRDefault="00FD6E8B">
            <w:pPr>
              <w:tabs>
                <w:tab w:val="left" w:pos="217"/>
              </w:tabs>
              <w:ind w:right="7"/>
              <w:rPr>
                <w:rFonts w:ascii="Times New Roman" w:eastAsia="Times New Roman" w:hAnsi="Times New Roman" w:cs="Times New Roman"/>
                <w:sz w:val="28"/>
                <w:szCs w:val="28"/>
              </w:rPr>
            </w:pPr>
            <w:r w:rsidRPr="00FD6E8B">
              <w:rPr>
                <w:rFonts w:ascii="Times New Roman" w:hAnsi="Times New Roman" w:cs="Times New Roman"/>
                <w:sz w:val="28"/>
                <w:szCs w:val="28"/>
              </w:rPr>
              <w:t>Закон України “Про адміністративні послуги”</w:t>
            </w:r>
          </w:p>
        </w:tc>
      </w:tr>
      <w:tr w:rsidR="00C2743F" w14:paraId="378143B7"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5DDBCB55"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65" w:type="dxa"/>
            <w:tcBorders>
              <w:top w:val="single" w:sz="6" w:space="0" w:color="000000"/>
              <w:left w:val="single" w:sz="6" w:space="0" w:color="000000"/>
              <w:bottom w:val="single" w:sz="6" w:space="0" w:color="000000"/>
              <w:right w:val="single" w:sz="6" w:space="0" w:color="000000"/>
            </w:tcBorders>
          </w:tcPr>
          <w:p w14:paraId="54146ED1"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2EEC3A31" w14:textId="41844FC5" w:rsidR="00C2743F" w:rsidRDefault="00974655">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від </w:t>
            </w:r>
            <w:r w:rsidR="0061283F">
              <w:rPr>
                <w:rFonts w:ascii="Times New Roman" w:eastAsia="Times New Roman" w:hAnsi="Times New Roman" w:cs="Times New Roman"/>
                <w:sz w:val="28"/>
                <w:szCs w:val="28"/>
              </w:rPr>
              <w:t>07</w:t>
            </w:r>
            <w:r>
              <w:rPr>
                <w:rFonts w:ascii="Times New Roman" w:eastAsia="Times New Roman" w:hAnsi="Times New Roman" w:cs="Times New Roman"/>
                <w:sz w:val="28"/>
                <w:szCs w:val="28"/>
              </w:rPr>
              <w:t>.0</w:t>
            </w:r>
            <w:r w:rsidR="0061283F">
              <w:rPr>
                <w:rFonts w:ascii="Times New Roman" w:eastAsia="Times New Roman" w:hAnsi="Times New Roman" w:cs="Times New Roman"/>
                <w:sz w:val="28"/>
                <w:szCs w:val="28"/>
              </w:rPr>
              <w:t>7</w:t>
            </w:r>
            <w:r>
              <w:rPr>
                <w:rFonts w:ascii="Times New Roman" w:eastAsia="Times New Roman" w:hAnsi="Times New Roman" w:cs="Times New Roman"/>
                <w:sz w:val="28"/>
                <w:szCs w:val="28"/>
              </w:rPr>
              <w:t>.20</w:t>
            </w:r>
            <w:r w:rsidR="0061283F">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0061283F">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sidR="0061283F">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w:t>
            </w:r>
            <w:r w:rsidR="0061283F" w:rsidRPr="0061283F">
              <w:rPr>
                <w:rFonts w:ascii="Times New Roman" w:eastAsia="Times New Roman" w:hAnsi="Times New Roman" w:cs="Times New Roman"/>
                <w:sz w:val="28"/>
                <w:szCs w:val="28"/>
              </w:rPr>
              <w:t>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sz w:val="28"/>
                <w:szCs w:val="28"/>
              </w:rPr>
              <w:t>”</w:t>
            </w:r>
          </w:p>
        </w:tc>
      </w:tr>
      <w:tr w:rsidR="00C2743F" w14:paraId="203A1AC7" w14:textId="77777777" w:rsidTr="003C7F09">
        <w:trPr>
          <w:trHeight w:val="1728"/>
        </w:trPr>
        <w:tc>
          <w:tcPr>
            <w:tcW w:w="405" w:type="dxa"/>
            <w:tcBorders>
              <w:top w:val="single" w:sz="6" w:space="0" w:color="000000"/>
              <w:left w:val="single" w:sz="6" w:space="0" w:color="000000"/>
              <w:bottom w:val="single" w:sz="6" w:space="0" w:color="000000"/>
              <w:right w:val="single" w:sz="6" w:space="0" w:color="000000"/>
            </w:tcBorders>
          </w:tcPr>
          <w:p w14:paraId="750F9C1E"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65" w:type="dxa"/>
            <w:tcBorders>
              <w:top w:val="single" w:sz="6" w:space="0" w:color="000000"/>
              <w:left w:val="single" w:sz="6" w:space="0" w:color="000000"/>
              <w:bottom w:val="single" w:sz="6" w:space="0" w:color="000000"/>
              <w:right w:val="single" w:sz="6" w:space="0" w:color="000000"/>
            </w:tcBorders>
          </w:tcPr>
          <w:p w14:paraId="72E52687"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5C03FE28" w14:textId="331921C9" w:rsidR="00C2743F" w:rsidRPr="00FD6E8B" w:rsidRDefault="00FD6E8B">
            <w:pPr>
              <w:tabs>
                <w:tab w:val="left" w:pos="0"/>
              </w:tabs>
              <w:ind w:right="7"/>
              <w:jc w:val="both"/>
              <w:rPr>
                <w:rFonts w:ascii="Times New Roman" w:eastAsia="Times New Roman" w:hAnsi="Times New Roman" w:cs="Times New Roman"/>
                <w:strike/>
                <w:sz w:val="28"/>
                <w:szCs w:val="28"/>
              </w:rPr>
            </w:pPr>
            <w:r w:rsidRPr="00FD6E8B">
              <w:rPr>
                <w:rFonts w:ascii="Times New Roman" w:hAnsi="Times New Roman" w:cs="Times New Roman"/>
                <w:sz w:val="28"/>
                <w:szCs w:val="28"/>
              </w:rPr>
              <w:t>Наказ Міністерства у справах ветеранів України від 16.08.2023 № 199 “Про затвердження Положення про міжвідомчу комісію з питань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15.09.2023 за № 1626/40682</w:t>
            </w:r>
          </w:p>
        </w:tc>
      </w:tr>
      <w:tr w:rsidR="00C2743F" w14:paraId="628FADB6"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7021FA63" w14:textId="77777777" w:rsidR="00C2743F" w:rsidRDefault="0097465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C2743F" w14:paraId="74F07862" w14:textId="77777777">
        <w:tc>
          <w:tcPr>
            <w:tcW w:w="405" w:type="dxa"/>
            <w:tcBorders>
              <w:top w:val="single" w:sz="6" w:space="0" w:color="000000"/>
              <w:left w:val="single" w:sz="6" w:space="0" w:color="000000"/>
              <w:bottom w:val="single" w:sz="6" w:space="0" w:color="000000"/>
              <w:right w:val="single" w:sz="6" w:space="0" w:color="000000"/>
            </w:tcBorders>
          </w:tcPr>
          <w:p w14:paraId="3D0801CC"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65" w:type="dxa"/>
            <w:tcBorders>
              <w:top w:val="single" w:sz="6" w:space="0" w:color="000000"/>
              <w:left w:val="single" w:sz="6" w:space="0" w:color="000000"/>
              <w:bottom w:val="single" w:sz="6" w:space="0" w:color="000000"/>
              <w:right w:val="single" w:sz="6" w:space="0" w:color="000000"/>
            </w:tcBorders>
          </w:tcPr>
          <w:p w14:paraId="7739D16A"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2C0C2075" w14:textId="77777777" w:rsidR="00FD6E8B" w:rsidRPr="00FD6E8B" w:rsidRDefault="00FD6E8B" w:rsidP="001545EE">
            <w:pPr>
              <w:shd w:val="clear" w:color="auto" w:fill="FFFFFF"/>
              <w:jc w:val="both"/>
              <w:rPr>
                <w:rFonts w:ascii="Times New Roman" w:hAnsi="Times New Roman" w:cs="Times New Roman"/>
                <w:sz w:val="28"/>
                <w:szCs w:val="28"/>
              </w:rPr>
            </w:pPr>
            <w:r>
              <w:t xml:space="preserve">       </w:t>
            </w:r>
            <w:r w:rsidRPr="00FD6E8B">
              <w:rPr>
                <w:rFonts w:ascii="Times New Roman" w:hAnsi="Times New Roman" w:cs="Times New Roman"/>
                <w:sz w:val="28"/>
                <w:szCs w:val="28"/>
              </w:rPr>
              <w:t xml:space="preserve">Звернення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w:t>
            </w:r>
          </w:p>
          <w:p w14:paraId="0023B557" w14:textId="177BC26F" w:rsidR="00C2743F" w:rsidRPr="0061283F" w:rsidRDefault="00FD6E8B" w:rsidP="001545EE">
            <w:pPr>
              <w:shd w:val="clear" w:color="auto" w:fill="FFFFFF"/>
              <w:jc w:val="both"/>
              <w:rPr>
                <w:rFonts w:ascii="Times New Roman" w:eastAsia="Times New Roman" w:hAnsi="Times New Roman" w:cs="Times New Roman"/>
                <w:sz w:val="28"/>
                <w:szCs w:val="28"/>
              </w:rPr>
            </w:pPr>
            <w:r w:rsidRPr="00FD6E8B">
              <w:rPr>
                <w:rFonts w:ascii="Times New Roman" w:hAnsi="Times New Roman" w:cs="Times New Roman"/>
                <w:sz w:val="28"/>
                <w:szCs w:val="28"/>
              </w:rPr>
              <w:t xml:space="preserve">       Звернення членів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4" w:name="bookmark=kix.kk1th8wxmqhd" w:colFirst="0" w:colLast="0"/>
            <w:bookmarkEnd w:id="4"/>
          </w:p>
        </w:tc>
      </w:tr>
      <w:tr w:rsidR="00C2743F" w14:paraId="3ECD73B4" w14:textId="77777777">
        <w:tc>
          <w:tcPr>
            <w:tcW w:w="405" w:type="dxa"/>
            <w:tcBorders>
              <w:top w:val="single" w:sz="6" w:space="0" w:color="000000"/>
              <w:left w:val="single" w:sz="6" w:space="0" w:color="000000"/>
              <w:bottom w:val="single" w:sz="6" w:space="0" w:color="000000"/>
              <w:right w:val="single" w:sz="6" w:space="0" w:color="000000"/>
            </w:tcBorders>
          </w:tcPr>
          <w:p w14:paraId="48474721"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65" w:type="dxa"/>
            <w:tcBorders>
              <w:top w:val="single" w:sz="6" w:space="0" w:color="000000"/>
              <w:left w:val="single" w:sz="6" w:space="0" w:color="000000"/>
              <w:bottom w:val="single" w:sz="6" w:space="0" w:color="000000"/>
              <w:right w:val="single" w:sz="6" w:space="0" w:color="000000"/>
            </w:tcBorders>
          </w:tcPr>
          <w:p w14:paraId="7180AB0E"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C210545" w14:textId="39388CAE" w:rsidR="00212958" w:rsidRPr="00212958" w:rsidRDefault="00212958" w:rsidP="00212958">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1. До Мінветеранів особи з інвалідністю, яка настала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подають: </w:t>
            </w:r>
          </w:p>
          <w:p w14:paraId="1D7A53FA" w14:textId="4979BB56"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 заяву встановленого зразка згідно з додатком 1 до Порядку № 685 (подається незалежно від адреси задекларованого/зареєстрованого місця проживання (перебування). </w:t>
            </w:r>
          </w:p>
          <w:p w14:paraId="530D1DAE"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p>
          <w:p w14:paraId="12C42F1D" w14:textId="6944118B" w:rsidR="00212958" w:rsidRPr="00212958" w:rsidRDefault="00212958" w:rsidP="00212958">
            <w:pPr>
              <w:pStyle w:val="rvps2"/>
              <w:shd w:val="clear" w:color="auto" w:fill="FFFFFF"/>
              <w:tabs>
                <w:tab w:val="left" w:pos="95"/>
                <w:tab w:val="left" w:pos="934"/>
              </w:tabs>
              <w:spacing w:before="0" w:beforeAutospacing="0" w:after="0" w:afterAutospacing="0"/>
              <w:jc w:val="both"/>
              <w:rPr>
                <w:b/>
                <w:bCs/>
                <w:sz w:val="28"/>
                <w:szCs w:val="28"/>
              </w:rPr>
            </w:pPr>
            <w:r>
              <w:rPr>
                <w:b/>
                <w:bCs/>
                <w:sz w:val="28"/>
                <w:szCs w:val="28"/>
              </w:rPr>
              <w:t xml:space="preserve">       </w:t>
            </w:r>
            <w:r w:rsidRPr="00212958">
              <w:rPr>
                <w:b/>
                <w:bCs/>
                <w:sz w:val="28"/>
                <w:szCs w:val="28"/>
              </w:rPr>
              <w:t xml:space="preserve">До заяви додаються копії таких документів: </w:t>
            </w:r>
          </w:p>
          <w:p w14:paraId="0DDBE7E2"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2)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w:t>
            </w:r>
          </w:p>
          <w:p w14:paraId="70280279"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 у разі подання документів законним представником чи уповноваженою особою; </w:t>
            </w:r>
          </w:p>
          <w:p w14:paraId="60331D7D"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3) довідки медико-соціальної експертної комісії про групу та причину інвалідності або витягу з рішення експертної команди з оцінювання повсякденного функціонування особи; </w:t>
            </w:r>
          </w:p>
          <w:p w14:paraId="11746DEA" w14:textId="587B2BC9"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4) висновку судово-медичної експертизи (дослідження), що засвідчує факт отримання поранення, контузії, каліцтва, захворювання, або первинної медичної облікової документації, форми яких затверджені МОЗ; </w:t>
            </w:r>
          </w:p>
          <w:p w14:paraId="161D26C6" w14:textId="7E76F7BA"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5)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воєнного стану внаслідок самооборони під час виконання завдань, пов’язаних із </w:t>
            </w:r>
            <w:r w:rsidRPr="00212958">
              <w:rPr>
                <w:sz w:val="28"/>
                <w:szCs w:val="28"/>
              </w:rPr>
              <w:lastRenderedPageBreak/>
              <w:t>запровадженням і здійсненням заходів правового режиму воєнного стану, видана командиром (начальником) військової частини (органу, підрозділу) Збройних Сил, Держприкордонслужби, Національної поліції, Національної гвардії, СБУ та/або іншого утвореного відповідно до закону військового формування та правоохоронного органу, у взаємодії</w:t>
            </w:r>
            <w:r>
              <w:rPr>
                <w:sz w:val="28"/>
                <w:szCs w:val="28"/>
              </w:rPr>
              <w:t xml:space="preserve"> </w:t>
            </w:r>
            <w:r w:rsidRPr="00212958">
              <w:rPr>
                <w:sz w:val="28"/>
                <w:szCs w:val="28"/>
              </w:rPr>
              <w:t xml:space="preserve">з якими особа брала безпосередню участь у заходах у період воєнного стану; </w:t>
            </w:r>
          </w:p>
          <w:p w14:paraId="1B867BC8"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6) *свідчення (заява) командира підрозділу, в зоні відповідальності якого перебувала особа, або свідчення (заяви) не менше ніж двох свідків, які разом з особою брали безпосередню участь у заходах, про безпосередню участь у заходах у період воєнного стану особи, - у разі відсутності довідки; </w:t>
            </w:r>
          </w:p>
          <w:p w14:paraId="421A9194"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7) інші документи, які містять докази та підтверджують факт безпосередньої участі у заходах у період воєнного стану; </w:t>
            </w:r>
          </w:p>
          <w:p w14:paraId="713702D0" w14:textId="12815A3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8) рішення суду про встановлення факту безпосередньої участі у заходах у період воєнного стану - у разі відсутності довідки або свідчень. </w:t>
            </w:r>
          </w:p>
          <w:p w14:paraId="076EBBF6"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p>
          <w:p w14:paraId="7354A59C" w14:textId="77777777" w:rsidR="00212958" w:rsidRPr="00212958" w:rsidRDefault="00212958" w:rsidP="00212958">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2. До Мінветеранів члени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68BF030E"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 заяву встановленого зразка згідно з додатком 1 до Порядку № 685 (подається незалежно від адреси задекларованого/зареєстрованого місця проживання (перебування). За малолітніх чи неповнолітніх дітей заяву про встановлення факту </w:t>
            </w:r>
            <w:r w:rsidRPr="00212958">
              <w:rPr>
                <w:sz w:val="28"/>
                <w:szCs w:val="28"/>
              </w:rPr>
              <w:lastRenderedPageBreak/>
              <w:t xml:space="preserve">безпосередньої участі у заходах подає інший з їх батьків, опікун, піклувальник або інший законний представник. Неповнолітні діти за письмовою згодою іншого з їх батьків, опікуна, піклувальника або іншого законного представника також можуть самостійно подати заяву про встановлення факту безпосередньої участі у заходах. </w:t>
            </w:r>
          </w:p>
          <w:p w14:paraId="2A277ED6"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p>
          <w:p w14:paraId="739C86FB" w14:textId="07DF1B16" w:rsidR="00212958" w:rsidRPr="00212958" w:rsidRDefault="00212958" w:rsidP="00212958">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До заяви додаються копії таких документів: </w:t>
            </w:r>
          </w:p>
          <w:p w14:paraId="7C1787D1"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2)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 у разі подання документів законним представником чи уповноваженою особою; </w:t>
            </w:r>
          </w:p>
          <w:p w14:paraId="1D0B287C"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3) свідоцтва про смерть особи (крім випадків, коли особа пропала безвісти); </w:t>
            </w:r>
          </w:p>
          <w:p w14:paraId="36A11CB5"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4) свідоцтва про народження особи - для батьків загиблого (померлого); </w:t>
            </w:r>
          </w:p>
          <w:p w14:paraId="079BA4CB"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5) свідоцтва про шлюб - для дружини (чоловіка); </w:t>
            </w:r>
          </w:p>
          <w:p w14:paraId="70E0CD7F"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6) свідоцтва про народження дитини - для дитини;  </w:t>
            </w:r>
          </w:p>
          <w:p w14:paraId="30178F7C"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lastRenderedPageBreak/>
              <w:t xml:space="preserve">       </w:t>
            </w:r>
            <w:r w:rsidRPr="00212958">
              <w:rPr>
                <w:sz w:val="28"/>
                <w:szCs w:val="28"/>
              </w:rPr>
              <w:t xml:space="preserve">7) висновку судово-медичної експертизи (дослідження), що засвідчує факт смерті внаслідок поранення, контузії, каліцтва, захворювання, або первинної медичної облікової документації, форми яких затверджені МОЗ; </w:t>
            </w:r>
          </w:p>
          <w:p w14:paraId="6D0C3029"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8)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видана командиром (начальником) військової частини (органу, підрозділу) Збройних Сил, Держприкордонслужби, Національної поліції, Національної гвардії, СБУ та/або іншого утвореного відповідно до закону військового формування та правоохоронного органу, у взаємодіїз якими особа брала безпосередню участь у заходах у період воєнного стану; </w:t>
            </w:r>
          </w:p>
          <w:p w14:paraId="2A147971"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9)* свідчення (заява) командира підрозділу, в зоні відповідальності якого перебувала особа, або свідчення (заяви) не менше ніж двох свідків, які разом з особою брали безпосередню участь у заходах, про безпосередню участь у заходах у період воєнного стану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 у разі відсутності довідки; </w:t>
            </w:r>
          </w:p>
          <w:p w14:paraId="1594804D"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10) інші документи, які містять докази та підтверджують факт безпосередньої участі у заходах у період воєнного стану; </w:t>
            </w:r>
          </w:p>
          <w:p w14:paraId="30B64618" w14:textId="1D21379D"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11) рішення суду яким встановлено, що особа загинула (пропала безвісти), померла внаслідок поранення, контузії, каліцтва </w:t>
            </w:r>
            <w:r w:rsidRPr="00212958">
              <w:rPr>
                <w:sz w:val="28"/>
                <w:szCs w:val="28"/>
              </w:rPr>
              <w:lastRenderedPageBreak/>
              <w:t xml:space="preserve">або захворювання, одержаних під час безпосередньої участі у заходах у період воєнного стану, - у разі відсутності довідки або свідчень. </w:t>
            </w:r>
          </w:p>
          <w:p w14:paraId="1E5F39A2" w14:textId="77777777" w:rsidR="00212958" w:rsidRDefault="00212958" w:rsidP="00212958">
            <w:pPr>
              <w:pStyle w:val="rvps2"/>
              <w:shd w:val="clear" w:color="auto" w:fill="FFFFFF"/>
              <w:tabs>
                <w:tab w:val="left" w:pos="95"/>
                <w:tab w:val="left" w:pos="934"/>
              </w:tabs>
              <w:spacing w:before="0" w:beforeAutospacing="0" w:after="0" w:afterAutospacing="0"/>
              <w:jc w:val="both"/>
              <w:rPr>
                <w:sz w:val="28"/>
                <w:szCs w:val="28"/>
              </w:rPr>
            </w:pPr>
          </w:p>
          <w:p w14:paraId="5BDD8C81" w14:textId="162124ED" w:rsidR="00212958" w:rsidRDefault="00212958" w:rsidP="00212958">
            <w:pPr>
              <w:pStyle w:val="rvps2"/>
              <w:shd w:val="clear" w:color="auto" w:fill="FFFFFF"/>
              <w:tabs>
                <w:tab w:val="left" w:pos="95"/>
                <w:tab w:val="left" w:pos="934"/>
              </w:tabs>
              <w:spacing w:before="0" w:beforeAutospacing="0" w:after="0" w:afterAutospacing="0"/>
              <w:jc w:val="both"/>
              <w:rPr>
                <w:i/>
                <w:iCs/>
                <w:sz w:val="28"/>
                <w:szCs w:val="28"/>
              </w:rPr>
            </w:pPr>
            <w:r>
              <w:rPr>
                <w:i/>
                <w:iCs/>
                <w:sz w:val="28"/>
                <w:szCs w:val="28"/>
              </w:rPr>
              <w:t xml:space="preserve">       </w:t>
            </w:r>
            <w:r w:rsidRPr="00212958">
              <w:rPr>
                <w:i/>
                <w:iCs/>
                <w:sz w:val="28"/>
                <w:szCs w:val="28"/>
              </w:rPr>
              <w:t xml:space="preserve">*До уваги беруться свідчення (заяви) осіб, справжність підпису на яких засвідчено нотаріально або командиром (начальником) військової  частини (органу, підрозділу) та печаткою військової частини (органу, підрозділу), в якій (якому) особи проходять військову службу, які брали безпосередню участь заходах, за період, за який вони свідчать. </w:t>
            </w:r>
          </w:p>
          <w:p w14:paraId="627427A1" w14:textId="77777777" w:rsidR="00212958" w:rsidRPr="00212958" w:rsidRDefault="00212958" w:rsidP="00212958">
            <w:pPr>
              <w:pStyle w:val="rvps2"/>
              <w:shd w:val="clear" w:color="auto" w:fill="FFFFFF"/>
              <w:tabs>
                <w:tab w:val="left" w:pos="95"/>
                <w:tab w:val="left" w:pos="934"/>
              </w:tabs>
              <w:spacing w:before="0" w:beforeAutospacing="0" w:after="0" w:afterAutospacing="0"/>
              <w:jc w:val="both"/>
              <w:rPr>
                <w:i/>
                <w:iCs/>
                <w:sz w:val="28"/>
                <w:szCs w:val="28"/>
              </w:rPr>
            </w:pPr>
          </w:p>
          <w:p w14:paraId="7514ECCD" w14:textId="151EDBA9" w:rsidR="00EE3FC0" w:rsidRPr="00212958" w:rsidRDefault="00212958" w:rsidP="00212958">
            <w:pPr>
              <w:pStyle w:val="rvps2"/>
              <w:shd w:val="clear" w:color="auto" w:fill="FFFFFF"/>
              <w:tabs>
                <w:tab w:val="left" w:pos="95"/>
                <w:tab w:val="left" w:pos="934"/>
              </w:tabs>
              <w:spacing w:before="0" w:beforeAutospacing="0" w:after="0" w:afterAutospacing="0"/>
              <w:jc w:val="both"/>
              <w:rPr>
                <w:b/>
                <w:bCs/>
                <w:color w:val="000000"/>
                <w:sz w:val="28"/>
                <w:szCs w:val="28"/>
                <w:highlight w:val="white"/>
              </w:rPr>
            </w:pPr>
            <w:r w:rsidRPr="00212958">
              <w:rPr>
                <w:b/>
                <w:bCs/>
                <w:sz w:val="28"/>
                <w:szCs w:val="28"/>
              </w:rPr>
              <w:t>Примітка: копії документів, що додаються до заяви, звіряються з оригіналами</w:t>
            </w:r>
          </w:p>
        </w:tc>
      </w:tr>
      <w:tr w:rsidR="00C2743F" w14:paraId="64959B49" w14:textId="77777777">
        <w:tc>
          <w:tcPr>
            <w:tcW w:w="405" w:type="dxa"/>
            <w:tcBorders>
              <w:top w:val="single" w:sz="6" w:space="0" w:color="000000"/>
              <w:left w:val="single" w:sz="6" w:space="0" w:color="000000"/>
              <w:bottom w:val="single" w:sz="6" w:space="0" w:color="000000"/>
              <w:right w:val="single" w:sz="6" w:space="0" w:color="000000"/>
            </w:tcBorders>
          </w:tcPr>
          <w:p w14:paraId="6ADC8459"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65" w:type="dxa"/>
            <w:tcBorders>
              <w:top w:val="single" w:sz="6" w:space="0" w:color="000000"/>
              <w:left w:val="single" w:sz="6" w:space="0" w:color="000000"/>
              <w:bottom w:val="single" w:sz="6" w:space="0" w:color="000000"/>
              <w:right w:val="single" w:sz="6" w:space="0" w:color="000000"/>
            </w:tcBorders>
          </w:tcPr>
          <w:p w14:paraId="28CE40DF"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E3BEC55" w14:textId="3443AB4C" w:rsidR="00F25150" w:rsidRPr="00F25150" w:rsidRDefault="00F2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Pr="00F25150">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4843509A" w14:textId="161EBFE1" w:rsidR="00F25150" w:rsidRPr="00F25150" w:rsidRDefault="00F2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Pr="00F25150">
              <w:rPr>
                <w:rFonts w:ascii="Times New Roman" w:hAnsi="Times New Roman" w:cs="Times New Roman"/>
                <w:sz w:val="28"/>
                <w:szCs w:val="28"/>
              </w:rPr>
              <w:t xml:space="preserve">1) до ЦНАП незалежно від задекларованого/зареєстрованого місця проживання. </w:t>
            </w:r>
          </w:p>
          <w:p w14:paraId="0B9B6C47" w14:textId="1A4FE018" w:rsidR="00C2743F" w:rsidRDefault="00F2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highlight w:val="white"/>
              </w:rPr>
            </w:pPr>
            <w:r>
              <w:rPr>
                <w:rFonts w:ascii="Times New Roman" w:hAnsi="Times New Roman" w:cs="Times New Roman"/>
                <w:sz w:val="28"/>
                <w:szCs w:val="28"/>
              </w:rPr>
              <w:t xml:space="preserve">      </w:t>
            </w:r>
            <w:r w:rsidRPr="00F25150">
              <w:rPr>
                <w:rFonts w:ascii="Times New Roman" w:hAnsi="Times New Roman" w:cs="Times New Roman"/>
                <w:sz w:val="28"/>
                <w:szCs w:val="28"/>
              </w:rPr>
              <w:t>2) до Міністерства у справах ветеранів України, у тому числі поштою, на адресу: вулиця Хрещатик, буд. 34, м. Київ, 01001.</w:t>
            </w:r>
          </w:p>
        </w:tc>
      </w:tr>
      <w:tr w:rsidR="00C2743F" w14:paraId="350C5183" w14:textId="77777777">
        <w:tc>
          <w:tcPr>
            <w:tcW w:w="405" w:type="dxa"/>
            <w:tcBorders>
              <w:top w:val="single" w:sz="6" w:space="0" w:color="000000"/>
              <w:left w:val="single" w:sz="6" w:space="0" w:color="000000"/>
              <w:bottom w:val="single" w:sz="6" w:space="0" w:color="000000"/>
              <w:right w:val="single" w:sz="6" w:space="0" w:color="000000"/>
            </w:tcBorders>
          </w:tcPr>
          <w:p w14:paraId="5A7321E6"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65" w:type="dxa"/>
            <w:tcBorders>
              <w:top w:val="single" w:sz="6" w:space="0" w:color="000000"/>
              <w:left w:val="single" w:sz="6" w:space="0" w:color="000000"/>
              <w:bottom w:val="single" w:sz="6" w:space="0" w:color="000000"/>
              <w:right w:val="single" w:sz="6" w:space="0" w:color="000000"/>
            </w:tcBorders>
          </w:tcPr>
          <w:p w14:paraId="0DE8615B"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26EB89A5" w14:textId="5C77D474" w:rsidR="00C2743F" w:rsidRDefault="00F251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19278C">
              <w:rPr>
                <w:rFonts w:ascii="Times New Roman" w:eastAsia="Times New Roman" w:hAnsi="Times New Roman" w:cs="Times New Roman"/>
                <w:sz w:val="28"/>
                <w:szCs w:val="28"/>
              </w:rPr>
              <w:t>езоплатно</w:t>
            </w:r>
          </w:p>
        </w:tc>
      </w:tr>
      <w:tr w:rsidR="00C2743F" w14:paraId="212FA743" w14:textId="77777777">
        <w:tc>
          <w:tcPr>
            <w:tcW w:w="405" w:type="dxa"/>
            <w:tcBorders>
              <w:top w:val="single" w:sz="6" w:space="0" w:color="000000"/>
              <w:left w:val="single" w:sz="6" w:space="0" w:color="000000"/>
              <w:bottom w:val="single" w:sz="6" w:space="0" w:color="000000"/>
              <w:right w:val="single" w:sz="6" w:space="0" w:color="000000"/>
            </w:tcBorders>
          </w:tcPr>
          <w:p w14:paraId="349FEEE0" w14:textId="77777777" w:rsidR="00C2743F" w:rsidRDefault="0097465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65" w:type="dxa"/>
            <w:tcBorders>
              <w:top w:val="single" w:sz="6" w:space="0" w:color="000000"/>
              <w:left w:val="single" w:sz="6" w:space="0" w:color="000000"/>
              <w:bottom w:val="single" w:sz="6" w:space="0" w:color="000000"/>
              <w:right w:val="single" w:sz="6" w:space="0" w:color="000000"/>
            </w:tcBorders>
          </w:tcPr>
          <w:p w14:paraId="769BCA82"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09F7AEC" w14:textId="77777777" w:rsidR="00F25150" w:rsidRPr="00F25150" w:rsidRDefault="00F25150">
            <w:pPr>
              <w:shd w:val="clear" w:color="auto" w:fill="FFFFFF"/>
              <w:spacing w:after="150"/>
              <w:jc w:val="both"/>
              <w:rPr>
                <w:rFonts w:ascii="Times New Roman" w:hAnsi="Times New Roman" w:cs="Times New Roman"/>
                <w:sz w:val="28"/>
                <w:szCs w:val="28"/>
              </w:rPr>
            </w:pPr>
            <w:r w:rsidRPr="00F25150">
              <w:rPr>
                <w:rFonts w:ascii="Times New Roman" w:hAnsi="Times New Roman" w:cs="Times New Roman"/>
                <w:sz w:val="28"/>
                <w:szCs w:val="28"/>
              </w:rPr>
              <w:t xml:space="preserve">30 календарних днів з дня надходження заяви про встановлення факту безпосередньої участі у заходах та документів (без урахування строку залишення заяви на одержання дозволу без руху у відповідності до ст. 43 Закону України “Про адміністративну процедуру та/або строку зупинення адміністративного </w:t>
            </w:r>
            <w:r w:rsidRPr="00F25150">
              <w:rPr>
                <w:rFonts w:ascii="Times New Roman" w:hAnsi="Times New Roman" w:cs="Times New Roman"/>
                <w:sz w:val="28"/>
                <w:szCs w:val="28"/>
              </w:rPr>
              <w:lastRenderedPageBreak/>
              <w:t xml:space="preserve">провадження у справі з розгляду заяви на одержання дозволу на підставі п. 5 ч. 2 ст. 64 Закону України “Про адміністративну процедуру”).* </w:t>
            </w:r>
          </w:p>
          <w:p w14:paraId="51B4D3D6" w14:textId="5784117B" w:rsidR="00C2743F" w:rsidRPr="00F25150" w:rsidRDefault="00F25150">
            <w:pPr>
              <w:shd w:val="clear" w:color="auto" w:fill="FFFFFF"/>
              <w:spacing w:after="150"/>
              <w:jc w:val="both"/>
              <w:rPr>
                <w:rFonts w:ascii="Times New Roman" w:eastAsia="Times New Roman" w:hAnsi="Times New Roman" w:cs="Times New Roman"/>
                <w:i/>
                <w:iCs/>
                <w:sz w:val="26"/>
                <w:szCs w:val="26"/>
              </w:rPr>
            </w:pPr>
            <w:r w:rsidRPr="00F25150">
              <w:rPr>
                <w:rFonts w:ascii="Times New Roman" w:hAnsi="Times New Roman" w:cs="Times New Roman"/>
                <w:b/>
                <w:bCs/>
                <w:i/>
                <w:iCs/>
                <w:sz w:val="28"/>
                <w:szCs w:val="28"/>
              </w:rPr>
              <w:t>Примітка</w:t>
            </w:r>
            <w:r w:rsidRPr="00F25150">
              <w:rPr>
                <w:rFonts w:ascii="Times New Roman" w:hAnsi="Times New Roman" w:cs="Times New Roman"/>
                <w:i/>
                <w:iCs/>
                <w:sz w:val="28"/>
                <w:szCs w:val="28"/>
              </w:rPr>
              <w:t>: У разі надходження документів, розгляд яких не належить до повноважень міжвідомчої комісії, Мінветеранів повертає їх заявнику не пізніше ніж через п’ять робочих днів з дати їх отримання.</w:t>
            </w:r>
          </w:p>
        </w:tc>
      </w:tr>
      <w:tr w:rsidR="00C2743F" w14:paraId="0D1051BF" w14:textId="77777777">
        <w:tc>
          <w:tcPr>
            <w:tcW w:w="405" w:type="dxa"/>
            <w:tcBorders>
              <w:top w:val="single" w:sz="6" w:space="0" w:color="000000"/>
              <w:left w:val="single" w:sz="6" w:space="0" w:color="000000"/>
              <w:bottom w:val="single" w:sz="6" w:space="0" w:color="000000"/>
              <w:right w:val="single" w:sz="6" w:space="0" w:color="000000"/>
            </w:tcBorders>
          </w:tcPr>
          <w:p w14:paraId="3C308C1B"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65" w:type="dxa"/>
            <w:tcBorders>
              <w:top w:val="single" w:sz="6" w:space="0" w:color="000000"/>
              <w:left w:val="single" w:sz="6" w:space="0" w:color="000000"/>
              <w:bottom w:val="single" w:sz="6" w:space="0" w:color="000000"/>
              <w:right w:val="single" w:sz="6" w:space="0" w:color="000000"/>
            </w:tcBorders>
          </w:tcPr>
          <w:p w14:paraId="2D7BCEB0"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32866B39" w14:textId="77777777" w:rsidR="004A609F" w:rsidRDefault="004A609F" w:rsidP="00113313">
            <w:pPr>
              <w:pStyle w:val="rvps2"/>
              <w:shd w:val="clear" w:color="auto" w:fill="FFFFFF"/>
              <w:spacing w:before="0" w:beforeAutospacing="0" w:after="0" w:afterAutospacing="0"/>
              <w:ind w:firstLine="448"/>
              <w:jc w:val="both"/>
              <w:rPr>
                <w:sz w:val="28"/>
                <w:szCs w:val="28"/>
              </w:rPr>
            </w:pPr>
            <w:r w:rsidRPr="004A609F">
              <w:rPr>
                <w:sz w:val="28"/>
                <w:szCs w:val="28"/>
              </w:rPr>
              <w:t xml:space="preserve">1) відсутні документи, що містять підтвердження факту безпосередньої участі у заходах, або в поданих документах відсутні докази, які підтверджують факт безпосередньої участі у заходах; </w:t>
            </w:r>
          </w:p>
          <w:p w14:paraId="5BAA0AA5" w14:textId="77777777" w:rsidR="004A609F" w:rsidRDefault="004A609F" w:rsidP="00113313">
            <w:pPr>
              <w:pStyle w:val="rvps2"/>
              <w:shd w:val="clear" w:color="auto" w:fill="FFFFFF"/>
              <w:spacing w:before="0" w:beforeAutospacing="0" w:after="0" w:afterAutospacing="0"/>
              <w:ind w:firstLine="448"/>
              <w:jc w:val="both"/>
              <w:rPr>
                <w:sz w:val="28"/>
                <w:szCs w:val="28"/>
              </w:rPr>
            </w:pPr>
            <w:r w:rsidRPr="004A609F">
              <w:rPr>
                <w:sz w:val="28"/>
                <w:szCs w:val="28"/>
              </w:rPr>
              <w:t xml:space="preserve">2) виявлено факт подання недостовірної інформації про безпосередню участь у заходах або подання недостовірних даних про особу; </w:t>
            </w:r>
          </w:p>
          <w:p w14:paraId="02EEB230" w14:textId="77777777" w:rsidR="004A609F" w:rsidRDefault="004A609F" w:rsidP="00113313">
            <w:pPr>
              <w:pStyle w:val="rvps2"/>
              <w:shd w:val="clear" w:color="auto" w:fill="FFFFFF"/>
              <w:spacing w:before="0" w:beforeAutospacing="0" w:after="0" w:afterAutospacing="0"/>
              <w:ind w:firstLine="448"/>
              <w:jc w:val="both"/>
              <w:rPr>
                <w:sz w:val="28"/>
                <w:szCs w:val="28"/>
              </w:rPr>
            </w:pPr>
            <w:r w:rsidRPr="004A609F">
              <w:rPr>
                <w:sz w:val="28"/>
                <w:szCs w:val="28"/>
              </w:rPr>
              <w:t xml:space="preserve">3) наявний обвинувальний вирок суду, який набрав законної сили, за вчинення особою умисного тяжкого або особливо тяжкого злочину в період безпосередньої участі у заходах; </w:t>
            </w:r>
          </w:p>
          <w:p w14:paraId="74C03724" w14:textId="256731D0" w:rsidR="00C2743F" w:rsidRPr="004A609F" w:rsidRDefault="004A609F" w:rsidP="00113313">
            <w:pPr>
              <w:pStyle w:val="rvps2"/>
              <w:shd w:val="clear" w:color="auto" w:fill="FFFFFF"/>
              <w:spacing w:before="0" w:beforeAutospacing="0" w:after="0" w:afterAutospacing="0"/>
              <w:ind w:firstLine="448"/>
              <w:jc w:val="both"/>
              <w:rPr>
                <w:color w:val="333333"/>
                <w:sz w:val="28"/>
                <w:szCs w:val="28"/>
              </w:rPr>
            </w:pPr>
            <w:r w:rsidRPr="004A609F">
              <w:rPr>
                <w:sz w:val="28"/>
                <w:szCs w:val="28"/>
              </w:rPr>
              <w:t>4) особи, які подали документи, перебували у складі збройних формувань або окупаційної адміністрації Російської Федерації, інших незаконних збройних формувань.</w:t>
            </w:r>
          </w:p>
        </w:tc>
      </w:tr>
      <w:tr w:rsidR="00C2743F" w14:paraId="4BD8FC19" w14:textId="77777777">
        <w:tc>
          <w:tcPr>
            <w:tcW w:w="405" w:type="dxa"/>
            <w:tcBorders>
              <w:top w:val="single" w:sz="6" w:space="0" w:color="000000"/>
              <w:left w:val="single" w:sz="6" w:space="0" w:color="000000"/>
              <w:bottom w:val="single" w:sz="6" w:space="0" w:color="000000"/>
              <w:right w:val="single" w:sz="6" w:space="0" w:color="000000"/>
            </w:tcBorders>
          </w:tcPr>
          <w:p w14:paraId="461CD4FE"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65" w:type="dxa"/>
            <w:tcBorders>
              <w:top w:val="single" w:sz="6" w:space="0" w:color="000000"/>
              <w:left w:val="single" w:sz="6" w:space="0" w:color="000000"/>
              <w:bottom w:val="single" w:sz="6" w:space="0" w:color="000000"/>
              <w:right w:val="single" w:sz="6" w:space="0" w:color="000000"/>
            </w:tcBorders>
          </w:tcPr>
          <w:p w14:paraId="5B23EE7C"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5B1DF1EC" w14:textId="77777777" w:rsidR="004A609F" w:rsidRDefault="004A609F">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 xml:space="preserve">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w:t>
            </w:r>
            <w:r w:rsidRPr="004A609F">
              <w:rPr>
                <w:rFonts w:ascii="Times New Roman" w:hAnsi="Times New Roman" w:cs="Times New Roman"/>
                <w:sz w:val="28"/>
                <w:szCs w:val="28"/>
              </w:rPr>
              <w:lastRenderedPageBreak/>
              <w:t xml:space="preserve">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w:t>
            </w:r>
          </w:p>
          <w:p w14:paraId="385C141B" w14:textId="77777777" w:rsidR="004A609F" w:rsidRDefault="004A609F" w:rsidP="004A609F">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 xml:space="preserve">Довідка за формою згідно з додатком 1 до Порядку надання статусу члена сім’ї загиблого (померлого) Захисника чи Захисниці України, затвердженого постановою Кабінету Міністрів України від 23.09.2015 № 740;** </w:t>
            </w:r>
          </w:p>
          <w:p w14:paraId="0C80FF90" w14:textId="36B0D159" w:rsidR="00C2743F" w:rsidRPr="004A609F" w:rsidRDefault="004A609F" w:rsidP="004A609F">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Рішення про відмову у встановленні факту безпосередньої участі у заходах</w:t>
            </w:r>
          </w:p>
        </w:tc>
      </w:tr>
      <w:tr w:rsidR="00C2743F" w14:paraId="152C0967" w14:textId="77777777">
        <w:tc>
          <w:tcPr>
            <w:tcW w:w="405" w:type="dxa"/>
            <w:tcBorders>
              <w:top w:val="single" w:sz="6" w:space="0" w:color="000000"/>
              <w:left w:val="single" w:sz="6" w:space="0" w:color="000000"/>
              <w:bottom w:val="single" w:sz="6" w:space="0" w:color="000000"/>
              <w:right w:val="single" w:sz="6" w:space="0" w:color="000000"/>
            </w:tcBorders>
          </w:tcPr>
          <w:p w14:paraId="5E4C1B2E"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465" w:type="dxa"/>
            <w:tcBorders>
              <w:top w:val="single" w:sz="6" w:space="0" w:color="000000"/>
              <w:left w:val="single" w:sz="6" w:space="0" w:color="000000"/>
              <w:bottom w:val="single" w:sz="6" w:space="0" w:color="000000"/>
              <w:right w:val="single" w:sz="6" w:space="0" w:color="000000"/>
            </w:tcBorders>
          </w:tcPr>
          <w:p w14:paraId="28BB9438" w14:textId="77777777" w:rsidR="00C2743F" w:rsidRDefault="0097465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729C8AAE" w14:textId="77777777" w:rsidR="004A609F" w:rsidRPr="004A609F" w:rsidRDefault="004A609F" w:rsidP="004A609F">
            <w:pPr>
              <w:pBdr>
                <w:top w:val="nil"/>
                <w:left w:val="nil"/>
                <w:bottom w:val="nil"/>
                <w:right w:val="nil"/>
                <w:between w:val="nil"/>
              </w:pBdr>
              <w:tabs>
                <w:tab w:val="left" w:pos="358"/>
              </w:tabs>
              <w:ind w:left="442"/>
              <w:jc w:val="both"/>
              <w:rPr>
                <w:rFonts w:ascii="Times New Roman" w:hAnsi="Times New Roman" w:cs="Times New Roman"/>
                <w:sz w:val="28"/>
                <w:szCs w:val="28"/>
              </w:rPr>
            </w:pPr>
            <w:r w:rsidRPr="004A609F">
              <w:rPr>
                <w:rFonts w:ascii="Times New Roman" w:hAnsi="Times New Roman" w:cs="Times New Roman"/>
                <w:sz w:val="28"/>
                <w:szCs w:val="28"/>
              </w:rPr>
              <w:t xml:space="preserve">1. Особисто; </w:t>
            </w:r>
          </w:p>
          <w:p w14:paraId="7C4599D9" w14:textId="0D1ED34B" w:rsidR="00C2743F" w:rsidRDefault="004A609F" w:rsidP="004A609F">
            <w:pPr>
              <w:pBdr>
                <w:top w:val="nil"/>
                <w:left w:val="nil"/>
                <w:bottom w:val="nil"/>
                <w:right w:val="nil"/>
                <w:between w:val="nil"/>
              </w:pBdr>
              <w:tabs>
                <w:tab w:val="left" w:pos="358"/>
              </w:tabs>
              <w:ind w:left="442"/>
              <w:jc w:val="both"/>
            </w:pPr>
            <w:r w:rsidRPr="004A609F">
              <w:rPr>
                <w:rFonts w:ascii="Times New Roman" w:hAnsi="Times New Roman" w:cs="Times New Roman"/>
                <w:sz w:val="28"/>
                <w:szCs w:val="28"/>
              </w:rPr>
              <w:t>2. Через законного представника чи уповноважену особу.</w:t>
            </w:r>
          </w:p>
        </w:tc>
      </w:tr>
    </w:tbl>
    <w:p w14:paraId="557179BA" w14:textId="77777777" w:rsidR="00C2743F" w:rsidRDefault="00C2743F">
      <w:pPr>
        <w:pBdr>
          <w:top w:val="nil"/>
          <w:left w:val="nil"/>
          <w:bottom w:val="nil"/>
          <w:right w:val="nil"/>
          <w:between w:val="nil"/>
        </w:pBdr>
        <w:rPr>
          <w:rFonts w:ascii="Times New Roman" w:eastAsia="Times New Roman" w:hAnsi="Times New Roman" w:cs="Times New Roman"/>
          <w:b/>
          <w:i/>
          <w:sz w:val="28"/>
          <w:szCs w:val="28"/>
        </w:rPr>
      </w:pPr>
      <w:bookmarkStart w:id="5" w:name="bookmark=kix.4q1fg24n2fho" w:colFirst="0" w:colLast="0"/>
      <w:bookmarkEnd w:id="5"/>
    </w:p>
    <w:p w14:paraId="487AB443" w14:textId="77777777" w:rsidR="004A609F" w:rsidRDefault="004A609F" w:rsidP="004A609F">
      <w:pPr>
        <w:pBdr>
          <w:top w:val="nil"/>
          <w:left w:val="nil"/>
          <w:bottom w:val="nil"/>
          <w:right w:val="nil"/>
          <w:between w:val="nil"/>
        </w:pBdr>
        <w:ind w:firstLine="720"/>
        <w:jc w:val="both"/>
        <w:rPr>
          <w:rFonts w:ascii="Times New Roman" w:hAnsi="Times New Roman" w:cs="Times New Roman"/>
          <w:sz w:val="28"/>
          <w:szCs w:val="28"/>
        </w:rPr>
      </w:pPr>
      <w:r w:rsidRPr="004A609F">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 </w:t>
      </w:r>
    </w:p>
    <w:p w14:paraId="27E4A2A7" w14:textId="45618010" w:rsidR="00C2743F" w:rsidRPr="004A609F" w:rsidRDefault="004A609F" w:rsidP="004A609F">
      <w:pPr>
        <w:pBdr>
          <w:top w:val="nil"/>
          <w:left w:val="nil"/>
          <w:bottom w:val="nil"/>
          <w:right w:val="nil"/>
          <w:between w:val="nil"/>
        </w:pBdr>
        <w:ind w:firstLine="720"/>
        <w:jc w:val="both"/>
        <w:rPr>
          <w:rFonts w:ascii="Times New Roman" w:eastAsia="Times New Roman" w:hAnsi="Times New Roman" w:cs="Times New Roman"/>
          <w:b/>
          <w:i/>
          <w:sz w:val="28"/>
          <w:szCs w:val="28"/>
        </w:rPr>
      </w:pPr>
      <w:r w:rsidRPr="004A609F">
        <w:rPr>
          <w:rFonts w:ascii="Times New Roman" w:hAnsi="Times New Roman" w:cs="Times New Roman"/>
          <w:sz w:val="28"/>
          <w:szCs w:val="28"/>
        </w:rPr>
        <w:t>**Після встановлення міжвідомчою комісією факту безпосередньої участі у заходах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повнолітні члени її сім’ї, які не зверталися за встановленням такого факту, можуть отримати довідку за формою згідно з додатком 1 до Порядку надання статусу члена сім’ї загиблого (померлого) Захисника чи Захисниці України, затвердженого постановою Кабінету Міністрів України від 23 вересня 2015 р. № 740, шляхом подання до Мінветеранів заяви за формою згідно з додатком 2 та документів, зазначених в абзацах восьмому - тринадцятому пункту 5 Порядку № 685.</w:t>
      </w:r>
    </w:p>
    <w:p w14:paraId="0940BB69" w14:textId="77777777" w:rsidR="00974655" w:rsidRDefault="00974655">
      <w:pPr>
        <w:pBdr>
          <w:top w:val="nil"/>
          <w:left w:val="nil"/>
          <w:bottom w:val="nil"/>
          <w:right w:val="nil"/>
          <w:between w:val="nil"/>
        </w:pBdr>
        <w:rPr>
          <w:rFonts w:ascii="Times New Roman" w:eastAsia="Times New Roman" w:hAnsi="Times New Roman" w:cs="Times New Roman"/>
          <w:b/>
          <w:i/>
          <w:sz w:val="28"/>
          <w:szCs w:val="28"/>
        </w:rPr>
      </w:pPr>
    </w:p>
    <w:p w14:paraId="3FA3EDA2" w14:textId="77777777" w:rsidR="00C2743F" w:rsidRDefault="00C2743F">
      <w:pPr>
        <w:pBdr>
          <w:top w:val="nil"/>
          <w:left w:val="nil"/>
          <w:bottom w:val="nil"/>
          <w:right w:val="nil"/>
          <w:between w:val="nil"/>
        </w:pBdr>
        <w:rPr>
          <w:rFonts w:ascii="Times New Roman" w:eastAsia="Times New Roman" w:hAnsi="Times New Roman" w:cs="Times New Roman"/>
          <w:b/>
          <w:i/>
          <w:sz w:val="28"/>
          <w:szCs w:val="28"/>
        </w:rPr>
      </w:pPr>
    </w:p>
    <w:sectPr w:rsidR="00C2743F">
      <w:headerReference w:type="even" r:id="rId8"/>
      <w:headerReference w:type="default" r:id="rId9"/>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64AE6" w14:textId="77777777" w:rsidR="00D25CBF" w:rsidRDefault="00D25CBF">
      <w:r>
        <w:separator/>
      </w:r>
    </w:p>
  </w:endnote>
  <w:endnote w:type="continuationSeparator" w:id="0">
    <w:p w14:paraId="54C19117" w14:textId="77777777" w:rsidR="00D25CBF" w:rsidRDefault="00D2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04F5" w14:textId="77777777" w:rsidR="00D25CBF" w:rsidRDefault="00D25CBF">
      <w:r>
        <w:separator/>
      </w:r>
    </w:p>
  </w:footnote>
  <w:footnote w:type="continuationSeparator" w:id="0">
    <w:p w14:paraId="4FFE29D5" w14:textId="77777777" w:rsidR="00D25CBF" w:rsidRDefault="00D2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1DF2" w14:textId="77777777" w:rsidR="00C2743F" w:rsidRDefault="0097465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6DA5B6EF" w14:textId="77777777" w:rsidR="00C2743F" w:rsidRDefault="00C2743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2FBC" w14:textId="77777777" w:rsidR="00C2743F" w:rsidRDefault="00974655">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235A5">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18703AEE" w14:textId="77777777" w:rsidR="00C2743F" w:rsidRDefault="00C2743F">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30B8"/>
    <w:multiLevelType w:val="hybridMultilevel"/>
    <w:tmpl w:val="81C858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745A63"/>
    <w:multiLevelType w:val="hybridMultilevel"/>
    <w:tmpl w:val="CC7677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9265347"/>
    <w:multiLevelType w:val="multilevel"/>
    <w:tmpl w:val="9FE2400C"/>
    <w:lvl w:ilvl="0">
      <w:start w:val="1"/>
      <w:numFmt w:val="decimal"/>
      <w:lvlText w:val="%1."/>
      <w:lvlJc w:val="left"/>
      <w:pPr>
        <w:ind w:left="802" w:hanging="360"/>
      </w:pPr>
      <w:rPr>
        <w:rFonts w:ascii="Times New Roman" w:hAnsi="Times New Roman" w:cs="Times New Roman" w:hint="default"/>
        <w:sz w:val="28"/>
        <w:szCs w:val="28"/>
      </w:r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3" w15:restartNumberingAfterBreak="0">
    <w:nsid w:val="5FCD010F"/>
    <w:multiLevelType w:val="multilevel"/>
    <w:tmpl w:val="8F0C57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8B3AB6"/>
    <w:multiLevelType w:val="hybridMultilevel"/>
    <w:tmpl w:val="B88A362E"/>
    <w:lvl w:ilvl="0" w:tplc="5A247660">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3F"/>
    <w:rsid w:val="00113313"/>
    <w:rsid w:val="00134B0A"/>
    <w:rsid w:val="00140476"/>
    <w:rsid w:val="001545EE"/>
    <w:rsid w:val="001E4E6C"/>
    <w:rsid w:val="00212958"/>
    <w:rsid w:val="00232D27"/>
    <w:rsid w:val="00275861"/>
    <w:rsid w:val="002A66F7"/>
    <w:rsid w:val="002D0586"/>
    <w:rsid w:val="002F4036"/>
    <w:rsid w:val="00376A33"/>
    <w:rsid w:val="003C7F09"/>
    <w:rsid w:val="004601D6"/>
    <w:rsid w:val="004A609F"/>
    <w:rsid w:val="00546326"/>
    <w:rsid w:val="00597308"/>
    <w:rsid w:val="0061283F"/>
    <w:rsid w:val="006C31CB"/>
    <w:rsid w:val="006E302F"/>
    <w:rsid w:val="0071356E"/>
    <w:rsid w:val="007208A0"/>
    <w:rsid w:val="007D4DC3"/>
    <w:rsid w:val="007F2B5F"/>
    <w:rsid w:val="00861851"/>
    <w:rsid w:val="00974655"/>
    <w:rsid w:val="00977F80"/>
    <w:rsid w:val="00A327E7"/>
    <w:rsid w:val="00A94C54"/>
    <w:rsid w:val="00AB3EF3"/>
    <w:rsid w:val="00AD76FA"/>
    <w:rsid w:val="00AF2365"/>
    <w:rsid w:val="00B0365F"/>
    <w:rsid w:val="00C2743F"/>
    <w:rsid w:val="00CA1BD9"/>
    <w:rsid w:val="00D235A5"/>
    <w:rsid w:val="00D25CBF"/>
    <w:rsid w:val="00DF2F41"/>
    <w:rsid w:val="00EE3FC0"/>
    <w:rsid w:val="00F24D6C"/>
    <w:rsid w:val="00F25150"/>
    <w:rsid w:val="00F63686"/>
    <w:rsid w:val="00FD6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F52B"/>
  <w15:docId w15:val="{58759F83-CE04-41E7-8FE4-BB76712C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1"/>
    <w:tblPr>
      <w:tblStyleRowBandSize w:val="1"/>
      <w:tblStyleColBandSize w:val="1"/>
      <w:tblCellMar>
        <w:top w:w="60" w:type="dxa"/>
        <w:left w:w="60" w:type="dxa"/>
        <w:bottom w:w="60" w:type="dxa"/>
        <w:right w:w="60" w:type="dxa"/>
      </w:tblCellMar>
    </w:tblPr>
  </w:style>
  <w:style w:type="table" w:customStyle="1" w:styleId="a8">
    <w:basedOn w:val="TableNormal1"/>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B9658A"/>
    <w:pPr>
      <w:tabs>
        <w:tab w:val="center" w:pos="4513"/>
        <w:tab w:val="right" w:pos="9026"/>
      </w:tabs>
    </w:pPr>
  </w:style>
  <w:style w:type="character" w:customStyle="1" w:styleId="ac">
    <w:name w:val="Верхній колонтитул Знак"/>
    <w:basedOn w:val="a0"/>
    <w:link w:val="ab"/>
    <w:uiPriority w:val="99"/>
    <w:rsid w:val="00B9658A"/>
  </w:style>
  <w:style w:type="paragraph" w:styleId="ad">
    <w:name w:val="footer"/>
    <w:basedOn w:val="a"/>
    <w:link w:val="ae"/>
    <w:uiPriority w:val="99"/>
    <w:unhideWhenUsed/>
    <w:rsid w:val="00B9658A"/>
    <w:pPr>
      <w:tabs>
        <w:tab w:val="center" w:pos="4513"/>
        <w:tab w:val="right" w:pos="9026"/>
      </w:tabs>
    </w:pPr>
  </w:style>
  <w:style w:type="character" w:customStyle="1" w:styleId="ae">
    <w:name w:val="Нижній колонтитул Знак"/>
    <w:basedOn w:val="a0"/>
    <w:link w:val="ad"/>
    <w:uiPriority w:val="99"/>
    <w:rsid w:val="00B9658A"/>
  </w:style>
  <w:style w:type="character" w:styleId="af">
    <w:name w:val="page number"/>
    <w:basedOn w:val="a0"/>
    <w:uiPriority w:val="99"/>
    <w:semiHidden/>
    <w:unhideWhenUsed/>
    <w:rsid w:val="00B9658A"/>
  </w:style>
  <w:style w:type="table" w:customStyle="1" w:styleId="af0">
    <w:basedOn w:val="TableNormal0"/>
    <w:tblPr>
      <w:tblStyleRowBandSize w:val="1"/>
      <w:tblStyleColBandSize w:val="1"/>
      <w:tblCellMar>
        <w:top w:w="60" w:type="dxa"/>
        <w:left w:w="60" w:type="dxa"/>
        <w:bottom w:w="60" w:type="dxa"/>
        <w:right w:w="60" w:type="dxa"/>
      </w:tblCellMar>
    </w:tblPr>
  </w:style>
  <w:style w:type="character" w:customStyle="1" w:styleId="rvts23">
    <w:name w:val="rvts23"/>
    <w:basedOn w:val="a0"/>
    <w:rsid w:val="001545EE"/>
  </w:style>
  <w:style w:type="character" w:customStyle="1" w:styleId="af1">
    <w:name w:val="Другое_"/>
    <w:basedOn w:val="a0"/>
    <w:link w:val="af2"/>
    <w:locked/>
    <w:rsid w:val="00DF2F41"/>
  </w:style>
  <w:style w:type="paragraph" w:customStyle="1" w:styleId="af2">
    <w:name w:val="Другое"/>
    <w:basedOn w:val="a"/>
    <w:link w:val="af1"/>
    <w:rsid w:val="00DF2F4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66540">
      <w:bodyDiv w:val="1"/>
      <w:marLeft w:val="0"/>
      <w:marRight w:val="0"/>
      <w:marTop w:val="0"/>
      <w:marBottom w:val="0"/>
      <w:divBdr>
        <w:top w:val="none" w:sz="0" w:space="0" w:color="auto"/>
        <w:left w:val="none" w:sz="0" w:space="0" w:color="auto"/>
        <w:bottom w:val="none" w:sz="0" w:space="0" w:color="auto"/>
        <w:right w:val="none" w:sz="0" w:space="0" w:color="auto"/>
      </w:divBdr>
    </w:div>
    <w:div w:id="598217294">
      <w:bodyDiv w:val="1"/>
      <w:marLeft w:val="0"/>
      <w:marRight w:val="0"/>
      <w:marTop w:val="0"/>
      <w:marBottom w:val="0"/>
      <w:divBdr>
        <w:top w:val="none" w:sz="0" w:space="0" w:color="auto"/>
        <w:left w:val="none" w:sz="0" w:space="0" w:color="auto"/>
        <w:bottom w:val="none" w:sz="0" w:space="0" w:color="auto"/>
        <w:right w:val="none" w:sz="0" w:space="0" w:color="auto"/>
      </w:divBdr>
    </w:div>
    <w:div w:id="1068187530">
      <w:bodyDiv w:val="1"/>
      <w:marLeft w:val="0"/>
      <w:marRight w:val="0"/>
      <w:marTop w:val="0"/>
      <w:marBottom w:val="0"/>
      <w:divBdr>
        <w:top w:val="none" w:sz="0" w:space="0" w:color="auto"/>
        <w:left w:val="none" w:sz="0" w:space="0" w:color="auto"/>
        <w:bottom w:val="none" w:sz="0" w:space="0" w:color="auto"/>
        <w:right w:val="none" w:sz="0" w:space="0" w:color="auto"/>
      </w:divBdr>
    </w:div>
    <w:div w:id="1169128441">
      <w:bodyDiv w:val="1"/>
      <w:marLeft w:val="0"/>
      <w:marRight w:val="0"/>
      <w:marTop w:val="0"/>
      <w:marBottom w:val="0"/>
      <w:divBdr>
        <w:top w:val="none" w:sz="0" w:space="0" w:color="auto"/>
        <w:left w:val="none" w:sz="0" w:space="0" w:color="auto"/>
        <w:bottom w:val="none" w:sz="0" w:space="0" w:color="auto"/>
        <w:right w:val="none" w:sz="0" w:space="0" w:color="auto"/>
      </w:divBdr>
    </w:div>
    <w:div w:id="1504005051">
      <w:bodyDiv w:val="1"/>
      <w:marLeft w:val="0"/>
      <w:marRight w:val="0"/>
      <w:marTop w:val="0"/>
      <w:marBottom w:val="0"/>
      <w:divBdr>
        <w:top w:val="none" w:sz="0" w:space="0" w:color="auto"/>
        <w:left w:val="none" w:sz="0" w:space="0" w:color="auto"/>
        <w:bottom w:val="none" w:sz="0" w:space="0" w:color="auto"/>
        <w:right w:val="none" w:sz="0" w:space="0" w:color="auto"/>
      </w:divBdr>
    </w:div>
    <w:div w:id="205646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5zLP/+yGYv0X+EDotgdMQMrEw==">CgMxLjAyEGtpeC56YXU2OW5vZTdlMXUyEGtpeC5mbDRrcnZrYzJpd24yEGtpeC5razF0aDh3eG1xaGQyCWlkLnR5amN3dDIKaWQuM2R5NnZrbTIKaWQuMXQzaDVzZjIKaWQuNGQzNG9nODIKaWQuMnM4ZXlvMTIKaWQuMTdkcDh2dTIKaWQuM3JkY3JqbjIKaWQuMjZpbjFyZzIKaWQuMzVua3VuMjIJaWQubG54Yno5MgppZC4xa3N2NHV2MgppZC40NHNpbmlvMgppZC4yanhzeHFoMglpZC56MzM3eWEyCmlkLjNqMnFxbTMyEGtpeC40cTFmZzI0bjJmaG84AHIhMTMybFlzU241TURMTGwwVVEwR2dQdUR1bTBkejlYeT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9643</Words>
  <Characters>5498</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20</cp:revision>
  <dcterms:created xsi:type="dcterms:W3CDTF">2023-09-13T09:57:00Z</dcterms:created>
  <dcterms:modified xsi:type="dcterms:W3CDTF">2025-07-09T11:53:00Z</dcterms:modified>
</cp:coreProperties>
</file>