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DA" w:rsidRDefault="00BC7582" w:rsidP="00833101">
      <w:pPr>
        <w:spacing w:after="0"/>
        <w:ind w:firstLine="6521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</w:pPr>
      <w:r w:rsidRPr="00BC7582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Додаток 1</w:t>
      </w:r>
    </w:p>
    <w:p w:rsidR="002F79D1" w:rsidRDefault="00833101" w:rsidP="00833101">
      <w:pPr>
        <w:spacing w:after="0"/>
        <w:ind w:left="4253" w:hanging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      рішення Сумської міської ради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стан</w:t>
      </w:r>
      <w:r w:rsidRPr="00DB73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виконання 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цільової комплексної Програми розвитку культури  Сумської міської територіальної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 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22-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роки, затвердженої рішенням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Сумської міської ради від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26 січня 2022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№ 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2714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-МР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(зі змінами)</w:t>
      </w:r>
    </w:p>
    <w:p w:rsidR="00833101" w:rsidRDefault="00833101" w:rsidP="00833101">
      <w:pPr>
        <w:spacing w:after="0"/>
        <w:ind w:left="4253" w:hanging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від ______________ 2025 року  № ______МР</w:t>
      </w:r>
    </w:p>
    <w:p w:rsidR="00A936DA" w:rsidRDefault="00A936DA" w:rsidP="00BC7582">
      <w:pPr>
        <w:pStyle w:val="a3"/>
        <w:spacing w:after="0" w:line="240" w:lineRule="auto"/>
        <w:ind w:left="0" w:right="552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33101" w:rsidRDefault="00833101" w:rsidP="00833101">
      <w:pPr>
        <w:spacing w:after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Пояснювальна записка до звіту</w:t>
      </w:r>
    </w:p>
    <w:p w:rsidR="00833101" w:rsidRPr="00DB73C1" w:rsidRDefault="00833101" w:rsidP="00833101">
      <w:pPr>
        <w:spacing w:after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про стан 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виконання цільової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к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омплексної Програми розвитку культури Сумської міської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т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ериторіальної громади на 20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22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4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роки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(зі змінами) </w:t>
      </w:r>
    </w:p>
    <w:p w:rsidR="00833101" w:rsidRPr="00DB73C1" w:rsidRDefault="00833101" w:rsidP="0083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101" w:rsidRDefault="00833101" w:rsidP="00833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дані.</w:t>
      </w:r>
    </w:p>
    <w:p w:rsidR="00833101" w:rsidRDefault="00833101" w:rsidP="008331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Ц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ільов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а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комплексн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а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а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розвитку культури Сумської міської територіальної громади на 2022-2024 роки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»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,  </w:t>
      </w:r>
      <w:r w:rsidRPr="004A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A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</w:t>
      </w:r>
      <w:r w:rsidRPr="004A59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Сумської міської ради від 26 січня 2022 року № 2714-МР (зі змінами)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833101" w:rsidRDefault="00833101" w:rsidP="008331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Відповідальним виконавцем Програми та головним розпорядником бюджетних коштів є відділ культури Сумської міської ради.</w:t>
      </w:r>
    </w:p>
    <w:p w:rsidR="00833101" w:rsidRDefault="00833101" w:rsidP="008331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101" w:rsidRDefault="00833101" w:rsidP="00833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Узагальнена інформація щодо виконання завдань та заходів Програми.</w:t>
      </w:r>
    </w:p>
    <w:p w:rsidR="00833101" w:rsidRDefault="00833101" w:rsidP="00833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Мережа закладів культури збережена та налічує 27 закладів, з яких: 16 бібліотек, 5 мистецьких шкіл, 1 Центр культури і дозвілля та 5 клубних установ в сільській місцевості. </w:t>
      </w:r>
    </w:p>
    <w:p w:rsidR="00833101" w:rsidRDefault="00833101" w:rsidP="008331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виконанні Програми, за весь період проведено </w:t>
      </w:r>
      <w:r w:rsidRPr="00ED37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3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D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D3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заходів, якими  в цілому було охоплено  387,63тис. громадян. </w:t>
      </w:r>
    </w:p>
    <w:p w:rsidR="00833101" w:rsidRPr="007B5164" w:rsidRDefault="00833101" w:rsidP="00833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4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Підпрограма І: Культурно-масова робота.</w:t>
      </w:r>
      <w:r w:rsidRPr="00254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3101" w:rsidRPr="007C692A" w:rsidRDefault="00833101" w:rsidP="008331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B0F25">
        <w:rPr>
          <w:rFonts w:ascii="Times New Roman" w:hAnsi="Times New Roman" w:cs="Times New Roman"/>
          <w:sz w:val="28"/>
          <w:szCs w:val="28"/>
          <w:lang w:val="uk-UA"/>
        </w:rPr>
        <w:t>збереження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раїнських національних традицій,</w:t>
      </w:r>
      <w:r w:rsidRPr="00EB0F25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патріотизму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в умовах воєнного стану,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звітний період 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Pr="00117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61 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комплексни</w:t>
      </w:r>
      <w:r w:rsidR="002C6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</w:t>
      </w:r>
      <w:r w:rsidR="002C6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779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(із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111</w:t>
      </w:r>
      <w:r w:rsidRPr="009D779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запланованих)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заходи з нагоди державних свят, дня міста, мистецькі проєкти, дитячі творчі конкурси, різдвяні та новорічні заходи. </w:t>
      </w:r>
      <w:r w:rsidRPr="007C6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цілому проведеними заходами  було охоплено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27,3 </w:t>
      </w:r>
      <w:r w:rsidRPr="007C692A">
        <w:rPr>
          <w:rFonts w:ascii="Times New Roman" w:hAnsi="Times New Roman" w:cs="Times New Roman"/>
          <w:sz w:val="28"/>
          <w:szCs w:val="28"/>
          <w:lang w:val="uk-UA"/>
        </w:rPr>
        <w:t xml:space="preserve">тис. осіб, </w:t>
      </w:r>
      <w:r w:rsidRPr="00837043">
        <w:rPr>
          <w:rFonts w:ascii="Times New Roman" w:hAnsi="Times New Roman" w:cs="Times New Roman"/>
          <w:sz w:val="28"/>
          <w:szCs w:val="28"/>
          <w:lang w:val="uk-UA"/>
        </w:rPr>
        <w:t xml:space="preserve">що складає </w:t>
      </w:r>
      <w:r w:rsidRPr="00966E9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66E9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66E97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837043">
        <w:rPr>
          <w:rFonts w:ascii="Times New Roman" w:hAnsi="Times New Roman" w:cs="Times New Roman"/>
          <w:sz w:val="28"/>
          <w:szCs w:val="28"/>
          <w:lang w:val="uk-UA"/>
        </w:rPr>
        <w:t xml:space="preserve"> до планового показника (</w:t>
      </w:r>
      <w:r w:rsidRPr="00966E97">
        <w:rPr>
          <w:rFonts w:ascii="Times New Roman" w:hAnsi="Times New Roman" w:cs="Times New Roman"/>
          <w:sz w:val="28"/>
          <w:szCs w:val="28"/>
          <w:lang w:val="uk-UA"/>
        </w:rPr>
        <w:t>252,0</w:t>
      </w:r>
      <w:r w:rsidRPr="00837043">
        <w:rPr>
          <w:rFonts w:ascii="Times New Roman" w:hAnsi="Times New Roman" w:cs="Times New Roman"/>
          <w:sz w:val="28"/>
          <w:szCs w:val="28"/>
          <w:lang w:val="uk-UA"/>
        </w:rPr>
        <w:t xml:space="preserve"> тис. осіб)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10,6 % до загальної чисельності населення. 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Касові видатки на виконання </w:t>
      </w:r>
      <w:r w:rsidRPr="007C6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підпрограми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І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7C6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999,6 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тис. грн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., що становить </w:t>
      </w:r>
      <w:r w:rsidRPr="00966E9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0 </w:t>
      </w:r>
      <w:r w:rsidRPr="00966E9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%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до бюджетних призначень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Галузь тримала свій «культурний фронт»: у</w:t>
      </w:r>
      <w:r w:rsidRPr="00866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ході різних патріотичних акцій (концертних програм, </w:t>
      </w:r>
      <w:r w:rsidRPr="008667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флешмобів, майстер-класів, благодійних ярмарків тощо) закладами культури було зібрано та передано на потреби наших захисників </w:t>
      </w:r>
      <w:r>
        <w:rPr>
          <w:rFonts w:ascii="Times New Roman" w:eastAsia="Calibri" w:hAnsi="Times New Roman" w:cs="Times New Roman"/>
          <w:sz w:val="28"/>
          <w:szCs w:val="28"/>
        </w:rPr>
        <w:t>575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5225F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866753">
        <w:rPr>
          <w:rFonts w:ascii="Times New Roman" w:eastAsia="Calibri" w:hAnsi="Times New Roman" w:cs="Times New Roman"/>
          <w:sz w:val="28"/>
          <w:szCs w:val="28"/>
          <w:lang w:val="uk-UA"/>
        </w:rPr>
        <w:t>тис. гривень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</w:p>
    <w:p w:rsidR="00833101" w:rsidRPr="0040432A" w:rsidRDefault="00833101" w:rsidP="00833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Підпрограма ІІ: Розвиток бібліотечної галузі Сумської міської територіальної громади. </w:t>
      </w:r>
    </w:p>
    <w:p w:rsidR="00833101" w:rsidRPr="00724EE9" w:rsidRDefault="00833101" w:rsidP="00833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Було здійснено </w:t>
      </w:r>
      <w:r w:rsidRPr="00724E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оптимізаці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</w:t>
      </w:r>
      <w:r w:rsidRPr="00724E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роботи Сумської міської централізованої бібліотечної системи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24E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створен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Pr="00724E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її базі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Сумську </w:t>
      </w:r>
      <w:r w:rsidRPr="00724E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публічн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724E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724E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16 бібліотеками-філіями  (</w:t>
      </w:r>
      <w:r w:rsidRPr="00724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скорочен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24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724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бібліотек-філій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33101" w:rsidRDefault="00833101" w:rsidP="008331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27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Незважаючи та труднощі роботи у воєнний період, показники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публічної бібліотеки</w:t>
      </w:r>
      <w:r w:rsidRPr="00927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були стабільними. Послугами бібліотек протягом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звітного періоду в середньому користувались </w:t>
      </w:r>
      <w:r w:rsidRPr="00644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6445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4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,6 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зареєстрованих користувачів, з них – </w:t>
      </w:r>
      <w:r w:rsidRPr="00644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  тисячі осіб з обмеженими фізичними можливостями. Активно працювали</w:t>
      </w:r>
      <w:r w:rsidRPr="00421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 формування, особливо для людей похилого віку (</w:t>
      </w:r>
      <w:r>
        <w:rPr>
          <w:rFonts w:ascii="Times New Roman" w:hAnsi="Times New Roman"/>
          <w:sz w:val="28"/>
          <w:szCs w:val="28"/>
          <w:lang w:val="uk-UA"/>
        </w:rPr>
        <w:t>клуби «Срібне намисто», «Мамина наука», «Надвечір</w:t>
      </w:r>
      <w:r w:rsidRPr="00421EE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я»), к</w:t>
      </w:r>
      <w:r w:rsidRPr="008C19C4">
        <w:rPr>
          <w:rFonts w:ascii="Times New Roman" w:hAnsi="Times New Roman"/>
          <w:sz w:val="28"/>
          <w:szCs w:val="28"/>
          <w:lang w:val="uk-UA"/>
        </w:rPr>
        <w:t>луб інтелектуального дозвілля інвалідів «Крок назустріч</w:t>
      </w:r>
      <w:r>
        <w:rPr>
          <w:rFonts w:ascii="Times New Roman" w:hAnsi="Times New Roman"/>
          <w:sz w:val="28"/>
          <w:szCs w:val="28"/>
          <w:lang w:val="uk-UA"/>
        </w:rPr>
        <w:t>» та інші. Інформаційно-масовими, освітніми, дозвіллєвими заходами бібліотек було охоплено 115,2 тис.</w:t>
      </w:r>
      <w:r w:rsidRPr="00B61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осіб. Крім того, бібліотеки мають гарний показник роботи в інтернет-просторі: 237,6 тис. онлайн-відвідувань та 8,9 тис. отримувачів соціальних інтернет-послуг. Успішною була участь у міжнародних та всеукраїнських проєктах,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перемога в яких допомагає в значному покращенні матеріально-технічної бази закладів.</w:t>
      </w:r>
      <w:r>
        <w:rPr>
          <w:rFonts w:ascii="Times New Roman" w:hAnsi="Times New Roman"/>
          <w:sz w:val="28"/>
          <w:szCs w:val="28"/>
          <w:lang w:val="uk-UA"/>
        </w:rPr>
        <w:t xml:space="preserve"> Бібліотеками було виграно 15 проєктів на загальну суму 745,5 тис. гривень. </w:t>
      </w:r>
    </w:p>
    <w:p w:rsidR="00833101" w:rsidRPr="00C950D4" w:rsidRDefault="00833101" w:rsidP="008331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звітному періоді </w:t>
      </w:r>
      <w:r w:rsidRPr="00876B0C">
        <w:rPr>
          <w:rFonts w:ascii="Times New Roman" w:hAnsi="Times New Roman" w:cs="Times New Roman"/>
          <w:sz w:val="28"/>
          <w:szCs w:val="28"/>
          <w:lang w:val="uk-UA"/>
        </w:rPr>
        <w:t xml:space="preserve">Сумські бібліотеки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були не тільки </w:t>
      </w:r>
      <w:r w:rsidRPr="00876B0C">
        <w:rPr>
          <w:rFonts w:ascii="Times New Roman" w:hAnsi="Times New Roman" w:cs="Times New Roman"/>
          <w:sz w:val="28"/>
          <w:szCs w:val="28"/>
          <w:lang w:val="uk-UA"/>
        </w:rPr>
        <w:t>інформаційними,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й</w:t>
      </w:r>
      <w:r w:rsidRPr="0087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стали </w:t>
      </w:r>
      <w:r w:rsidRPr="00876B0C">
        <w:rPr>
          <w:rFonts w:ascii="Times New Roman" w:hAnsi="Times New Roman" w:cs="Times New Roman"/>
          <w:sz w:val="28"/>
          <w:szCs w:val="28"/>
          <w:lang w:val="uk-UA"/>
        </w:rPr>
        <w:t>волонтерськими та соціальними центрами допомоги населенню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AB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 тому числі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,</w:t>
      </w:r>
      <w:r w:rsidRPr="00147AB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</w:t>
      </w:r>
      <w:r w:rsidRPr="0014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 переміщен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4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особам</w:t>
      </w:r>
      <w:r w:rsidRPr="00147AB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876B0C">
        <w:rPr>
          <w:rFonts w:ascii="Times New Roman" w:hAnsi="Times New Roman" w:cs="Times New Roman"/>
          <w:sz w:val="28"/>
          <w:szCs w:val="28"/>
          <w:lang w:val="uk-UA"/>
        </w:rPr>
        <w:t>та підтримки ЗСУ.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Результатом такої роботи, стало </w:t>
      </w:r>
      <w:r w:rsidRPr="00C95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гідне визнання діяльності Сумської публічної бібліотеки на загальнодержавному рівні </w:t>
      </w:r>
      <w:r w:rsidRPr="00C950D4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–</w:t>
      </w:r>
      <w:r w:rsidRPr="00C95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2024 році </w:t>
      </w:r>
      <w:r w:rsidRPr="00C95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звання «Краща бібліотека року»</w:t>
      </w:r>
      <w:r w:rsidRPr="00C95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(серед середніх бібліотек)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95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того ж, бібліотека-філія № 4 (Медіатека) у 2024 році ввійшла до 20-ти бібліотек, які були визнані кращими хабами цифрової освіти.</w:t>
      </w:r>
    </w:p>
    <w:p w:rsidR="00833101" w:rsidRDefault="00833101" w:rsidP="008331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Підпрограма ІІІ: Розвиток мистецьких шкіл.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33101" w:rsidRPr="00404F23" w:rsidRDefault="00833101" w:rsidP="008331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Рівень освітніх послуг мистецьких шкіл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стабільно високим. Контингент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середньому  становить </w:t>
      </w:r>
      <w:r w:rsidRPr="00313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13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Pr="00EF5B7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перемог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вихованців мистецьких шкіл</w:t>
      </w:r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Гран-Прі в міжнародних конкурсах Грузії, Канади, Болгарії та Хорватії; І-ші та ІІ-</w:t>
      </w:r>
      <w:proofErr w:type="spellStart"/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proofErr w:type="spellEnd"/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місця у міжнародних конкурсах в Польщі, Туреччині, Чехії, Болгарії, Італії, Австрії, Великій Британії, Канаді, Словенії, США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інші.</w:t>
      </w:r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Pr="00313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1842</w:t>
      </w:r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 мистецьких конкурсів маємо </w:t>
      </w:r>
      <w:r w:rsidRPr="00313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1715</w:t>
      </w:r>
      <w:r w:rsidRPr="00E7652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переможц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Результативність - </w:t>
      </w:r>
      <w:r w:rsidRPr="003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%.</w:t>
      </w:r>
      <w:r w:rsidRPr="00EF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Виставкова діяльність </w:t>
      </w:r>
      <w:r w:rsidRPr="00EF5B7A">
        <w:rPr>
          <w:rFonts w:ascii="Times New Roman" w:hAnsi="Times New Roman" w:cs="Times New Roman"/>
          <w:sz w:val="28"/>
          <w:szCs w:val="28"/>
          <w:lang w:val="uk-UA"/>
        </w:rPr>
        <w:t xml:space="preserve">Дитячої художньої школи також є високою. Було 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54 </w:t>
      </w:r>
      <w:r w:rsidRPr="00EF5B7A">
        <w:rPr>
          <w:rFonts w:ascii="Times New Roman" w:hAnsi="Times New Roman" w:cs="Times New Roman"/>
          <w:sz w:val="28"/>
          <w:szCs w:val="28"/>
          <w:lang w:val="uk-UA"/>
        </w:rPr>
        <w:t>виставк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F5B7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2024 році 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дитяча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художн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ім. М.Г. Лисенка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брала участь 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Міжнародному мистецькому проєкті від Міжнародного фонду «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Kids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Ukraine</w:t>
      </w:r>
      <w:r w:rsidRPr="00404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результатом чого стало  отримання благодійної допомоги у вигляді 2-х смарт-телевізорів та еко-флоу,   творча співпраця  з фондом «За Європейське майбутнє» - подарунок 2 ноутбуки та мистецьке приладдя; експозиція 36 робіт учнів художньої школи була представлена в приміщенні Європейського Банку Реконструкції та Розвитку в Лондоні, яка отримала високу оцінку від Посла України у Великій Британії генерала Валерія Залужного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3101" w:rsidRDefault="00833101" w:rsidP="0083310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Підпрограма І</w:t>
      </w:r>
      <w:r w:rsidRPr="004043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0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Розвиток та модернізація існуючої мережі закладів культури Сумської ТГ.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33101" w:rsidRPr="008F5AAE" w:rsidRDefault="00833101" w:rsidP="0083310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B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звітному періоді відбулось </w:t>
      </w:r>
      <w:r w:rsidRPr="004E6B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 матеріально-т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ехнічної бази закладів культури на загальну суму 7787,7 </w:t>
      </w:r>
      <w:r w:rsidRPr="008F5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становить 3</w:t>
      </w:r>
      <w:r w:rsidRPr="004A09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A09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до планового показника </w:t>
      </w:r>
      <w:r w:rsidRPr="008E4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24761,2 </w:t>
      </w:r>
      <w:r w:rsidRPr="008E40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.грн.) та 75,3% до бюджетних призначень (10348,8 тис. грн.).</w:t>
      </w:r>
    </w:p>
    <w:p w:rsidR="00833101" w:rsidRPr="00AB11D7" w:rsidRDefault="00833101" w:rsidP="0083310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бібліотек СМТГ було профінансовано: </w:t>
      </w:r>
      <w:r w:rsidRPr="00084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примірників книг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суму </w:t>
      </w:r>
      <w:r w:rsidRPr="00084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188,3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грн., </w:t>
      </w:r>
      <w:r w:rsidRPr="00E4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періодичних видань </w:t>
      </w:r>
      <w:r w:rsidRPr="00E4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суму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425,0 </w:t>
      </w:r>
      <w:r w:rsidRPr="00E4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твердопаливний котел (</w:t>
      </w:r>
      <w:r w:rsidRPr="00312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34,7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грн.),  поточні ремонти на загальну суму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184,5 тис. грн., виготовлення </w:t>
      </w:r>
      <w:r w:rsidRPr="00AB1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ПКД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к</w:t>
      </w:r>
      <w:r w:rsidRPr="00AB11D7">
        <w:rPr>
          <w:rFonts w:ascii="Times New Roman" w:hAnsi="Times New Roman" w:cs="Times New Roman"/>
          <w:spacing w:val="-5"/>
          <w:sz w:val="28"/>
          <w:szCs w:val="28"/>
          <w:lang w:val="uk-UA"/>
        </w:rPr>
        <w:t>апітальний ремонт підвального приміщення бібліотеки-філії №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B11D7">
        <w:rPr>
          <w:rFonts w:ascii="Times New Roman" w:hAnsi="Times New Roman" w:cs="Times New Roman"/>
          <w:spacing w:val="-5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B11D7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 застосування як найпростішого укриття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4660,5 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lastRenderedPageBreak/>
        <w:t xml:space="preserve">тис. гривень. Всього на суму </w:t>
      </w:r>
      <w:r w:rsidRPr="00C3184D">
        <w:rPr>
          <w:rFonts w:ascii="Times New Roman" w:hAnsi="Times New Roman" w:cs="Times New Roman"/>
          <w:spacing w:val="-5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49</w:t>
      </w:r>
      <w:r w:rsidRPr="00C3184D">
        <w:rPr>
          <w:rFonts w:ascii="Times New Roman" w:hAnsi="Times New Roman" w:cs="Times New Roman"/>
          <w:spacing w:val="-5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,0 тис. гривень, що становить 54% до планового показника (10247,0 тис. гривень). </w:t>
      </w:r>
    </w:p>
    <w:p w:rsidR="00833101" w:rsidRDefault="00833101" w:rsidP="0083310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Касові видатки на розвиток мистецьких шкіл становлять 621,6 тис.грн., що становить 12</w:t>
      </w:r>
      <w:r w:rsidRPr="004A0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плану (5311,6 </w:t>
      </w:r>
      <w:r w:rsidRPr="004A0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тис.грн.).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придбано музичні інструменти (6,8 тис.грн.), навчальні меблі (50,9 тис. грн.),  ноутбук (19,7 тис.грн.),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інвентар (5,9 тис.грн.) та здійснено капітальний ремонт покрівлі ДХШ (250,0 тис.грн.)</w:t>
      </w:r>
      <w:r w:rsidRPr="004A0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 поточні ремонти класів (288,3 тис. гривень). </w:t>
      </w:r>
    </w:p>
    <w:p w:rsidR="00833101" w:rsidRPr="0092584D" w:rsidRDefault="00833101" w:rsidP="0083310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 матеріально-технічної бази клубних закладів було здійснено на суму 1673,1 тис.грн., що становить 18,2</w:t>
      </w:r>
      <w:r w:rsidRPr="004A0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планового показника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(9202,6 тис.грн.). У звітному періоді було придбано 2 комплекти звукового обладнання (72,7  тис.грн.), 2 ноутбуки та багатофункціональні пристрої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(148,4 тис.грн.),  музичні інструменти (140,5тис. грн.), сценічне обладнання (60,0 тис.грн.), інвентар (13,3 тис.грн.),  меблі (73,4 тис. грн.,) здійснено поточні ремонти </w:t>
      </w:r>
      <w:r w:rsidRPr="000F0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(631,0 тис.грн.) та капітальний ремонт покрівлі клубу «Супутник» (533,8 тис. гривень).</w:t>
      </w:r>
    </w:p>
    <w:p w:rsidR="00833101" w:rsidRDefault="00833101" w:rsidP="008331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Підпрограма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0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Збереження культурної спадщині Сумської міської територіальної громади. </w:t>
      </w:r>
    </w:p>
    <w:p w:rsidR="00833101" w:rsidRDefault="00833101" w:rsidP="008331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звітному періоді продовжувалась робота по збереженню культурної спадщини. Було виготовлено 4</w:t>
      </w:r>
      <w:r w:rsidRPr="003D6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екземплярів облікової документації на  12 об’єктів історії, на загальну суму 20,0 тис. гривень. В цілому, </w:t>
      </w:r>
      <w:r w:rsidRPr="008D0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даний час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D0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паспортизовано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 w:rsidRPr="008D0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культурної спадщини, що становить </w:t>
      </w:r>
      <w:r w:rsidRPr="00BB6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B6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до загальної кількості пам’яток (124 од.).</w:t>
      </w:r>
    </w:p>
    <w:p w:rsidR="00833101" w:rsidRDefault="00833101" w:rsidP="00833101">
      <w:pPr>
        <w:pStyle w:val="a3"/>
        <w:spacing w:after="0" w:line="240" w:lineRule="auto"/>
        <w:ind w:left="1068" w:hanging="35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Підпрограма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B5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Інші субвенції з місцевого бюджету.</w:t>
      </w:r>
    </w:p>
    <w:p w:rsidR="00833101" w:rsidRPr="00C120E0" w:rsidRDefault="00833101" w:rsidP="0083310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120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Профінансовано проведення робіт по виготовленню</w:t>
      </w:r>
      <w:r w:rsidRPr="00C120E0">
        <w:rPr>
          <w:b/>
          <w:bCs/>
          <w:color w:val="000000"/>
        </w:rPr>
        <w:t xml:space="preserve"> </w:t>
      </w:r>
      <w:r w:rsidRPr="00C120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монтажу вивіски навчального корпусу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C120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Сумської обласної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C120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Сумський фаховий коледж мистецтв і культури ім.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120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120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Бортнянського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C120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 вул. Комбрига Євгена Коростельова, 18,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120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Суми, шляхом передачі субвенції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обласного бюджету у сумі 75,0 тис. гривень.</w:t>
      </w:r>
    </w:p>
    <w:p w:rsidR="00833101" w:rsidRDefault="00833101" w:rsidP="00833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ефективності виконання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3101" w:rsidRDefault="00833101" w:rsidP="0083310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Програми  здійснювалось на належному рівні. За звітний період проведено </w:t>
      </w:r>
      <w:r w:rsidRPr="00FE4F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E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заходів, якими  </w:t>
      </w:r>
      <w:r w:rsidR="00AC0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три роки в середньому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охоплено  387,63 тис. громадян, що становить 106,4,% 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AC05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середнього 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планового показника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364,4 </w:t>
      </w:r>
      <w:r w:rsidRPr="00E02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тис.осіб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151,0 % 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середньої ч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исельності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СМТГ за три роки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(256,7 тис. чоловік).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33101" w:rsidRDefault="00833101" w:rsidP="00833101">
      <w:pPr>
        <w:pStyle w:val="a3"/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3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запланованих програмних видатків на суму 29867,5 тис.грн., було профінансовано </w:t>
      </w:r>
      <w:r w:rsidRPr="008C328E">
        <w:rPr>
          <w:rFonts w:ascii="Times New Roman" w:eastAsia="Times New Roman" w:hAnsi="Times New Roman" w:cs="Times New Roman"/>
          <w:sz w:val="28"/>
          <w:szCs w:val="28"/>
          <w:lang w:eastAsia="ru-RU"/>
        </w:rPr>
        <w:t>8882</w:t>
      </w:r>
      <w:r w:rsidRPr="008C3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C3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3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тис.грн., що становить 29,7% до планового показника.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Найбільший обсяг видатків Програми був спрямований на покращення матеріально-технічної бази бібліотек (5493,0 тис.грн.), що становить 61,8% до загальної суми фінансування Програми за відповідний період. Це обумовлено фінансуванням робіт по облаштуванню найпростішого укриття в дитячій бібліотеці-філії № 3 ім. О.П. Столбіна.</w:t>
      </w:r>
    </w:p>
    <w:p w:rsidR="00833101" w:rsidRPr="00E93966" w:rsidRDefault="00833101" w:rsidP="00833101">
      <w:pPr>
        <w:pStyle w:val="a3"/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залишається не достатнім для повної  реалізації завдань і заходів Програми, що пов’язано з обмеженим фінансовим ресурсом Сумської міської територіальної громади в умовах воєнного стану.</w:t>
      </w:r>
    </w:p>
    <w:p w:rsidR="00833101" w:rsidRDefault="00833101" w:rsidP="0083310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101" w:rsidRDefault="00833101" w:rsidP="008331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Обґрунтування причин невиконання (низького рівня виконання) Програми.</w:t>
      </w:r>
    </w:p>
    <w:p w:rsidR="00833101" w:rsidRDefault="00833101" w:rsidP="00833101">
      <w:pPr>
        <w:pStyle w:val="a3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Недовиконання результативних показників завдань та заходів Програми пов’язане з повномасштабним вторгненням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Україну, що стало причиною зменшення видатків з відповідним обмеженням у проведенні заходів та кількістю відвідувачів. </w:t>
      </w:r>
    </w:p>
    <w:p w:rsidR="00833101" w:rsidRDefault="00833101" w:rsidP="0083310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3101" w:rsidRPr="002B7BB3" w:rsidRDefault="00833101" w:rsidP="00833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щодо забезпечення подальшого виконання.</w:t>
      </w:r>
    </w:p>
    <w:p w:rsidR="00833101" w:rsidRDefault="00833101" w:rsidP="0083310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54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963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забезпеченню організаційних та економічних умов для розвитку культурно-освітньої сфери міста, посиленню у жителів громади відчуття української ідентичності.  </w:t>
      </w:r>
    </w:p>
    <w:p w:rsidR="00833101" w:rsidRPr="00292507" w:rsidRDefault="00833101" w:rsidP="0083310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Доцільно продовжити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заходів та завдань у </w:t>
      </w:r>
      <w:r w:rsidRPr="00292507">
        <w:rPr>
          <w:rFonts w:ascii="Times New Roman" w:hAnsi="Times New Roman" w:cs="Times New Roman"/>
          <w:sz w:val="28"/>
          <w:szCs w:val="28"/>
          <w:lang w:val="uk-UA"/>
        </w:rPr>
        <w:t>Програмі розвитку галузі культури  Сумської міської територіальної громади на 2025 – 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за можливості, </w:t>
      </w:r>
      <w:r w:rsidRPr="00292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збільшити її фінансування, зокрема -  на  р</w:t>
      </w:r>
      <w:r w:rsidRPr="002925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озвиток і модернізацію мистецьких шкіл,  бібліотек та клубних закладів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33101" w:rsidRDefault="00833101" w:rsidP="0083310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33101" w:rsidRDefault="00833101" w:rsidP="0083310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936DA" w:rsidRDefault="00A936DA" w:rsidP="002F79D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F79D1" w:rsidRDefault="002F79D1" w:rsidP="002F79D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F79D1" w:rsidRPr="006009AF" w:rsidRDefault="002F79D1" w:rsidP="002F79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09AF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Сумської міської ради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009AF">
        <w:rPr>
          <w:rFonts w:ascii="Times New Roman" w:hAnsi="Times New Roman" w:cs="Times New Roman"/>
          <w:sz w:val="28"/>
          <w:szCs w:val="28"/>
          <w:lang w:val="uk-UA"/>
        </w:rPr>
        <w:t xml:space="preserve">     Артем КОБЗАР</w:t>
      </w:r>
    </w:p>
    <w:p w:rsidR="00AD4765" w:rsidRDefault="00AD4765">
      <w:pPr>
        <w:rPr>
          <w:lang w:val="uk-UA"/>
        </w:rPr>
      </w:pPr>
    </w:p>
    <w:p w:rsidR="0052100F" w:rsidRPr="0052100F" w:rsidRDefault="0052100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2100F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AC05F9">
        <w:rPr>
          <w:rFonts w:ascii="Times New Roman" w:hAnsi="Times New Roman" w:cs="Times New Roman"/>
          <w:sz w:val="24"/>
          <w:szCs w:val="24"/>
          <w:lang w:val="uk-UA"/>
        </w:rPr>
        <w:t>Пєхова Л.М.</w:t>
      </w:r>
    </w:p>
    <w:p w:rsidR="0052100F" w:rsidRPr="002F79D1" w:rsidRDefault="0052100F">
      <w:pPr>
        <w:rPr>
          <w:lang w:val="uk-UA"/>
        </w:rPr>
      </w:pPr>
      <w:r>
        <w:rPr>
          <w:lang w:val="uk-UA"/>
        </w:rPr>
        <w:t>__________________</w:t>
      </w:r>
    </w:p>
    <w:sectPr w:rsidR="0052100F" w:rsidRPr="002F79D1" w:rsidSect="00EF515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5F5A"/>
    <w:multiLevelType w:val="hybridMultilevel"/>
    <w:tmpl w:val="8A2A02B0"/>
    <w:lvl w:ilvl="0" w:tplc="10AE4A1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01A14F8"/>
    <w:multiLevelType w:val="hybridMultilevel"/>
    <w:tmpl w:val="0E2E49EE"/>
    <w:lvl w:ilvl="0" w:tplc="44A4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D1"/>
    <w:rsid w:val="002C6D90"/>
    <w:rsid w:val="002F79D1"/>
    <w:rsid w:val="00366D93"/>
    <w:rsid w:val="003C4971"/>
    <w:rsid w:val="004747F0"/>
    <w:rsid w:val="0052100F"/>
    <w:rsid w:val="005D0EA3"/>
    <w:rsid w:val="007B5164"/>
    <w:rsid w:val="00833101"/>
    <w:rsid w:val="00913201"/>
    <w:rsid w:val="00A936DA"/>
    <w:rsid w:val="00AC05F9"/>
    <w:rsid w:val="00AD4765"/>
    <w:rsid w:val="00B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B1EF"/>
  <w15:chartTrackingRefBased/>
  <w15:docId w15:val="{ECA4B7A2-4714-4436-AD78-6D326C36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Пєхова Людмила Миколаївна</dc:creator>
  <cp:keywords/>
  <dc:description/>
  <cp:lastModifiedBy>Пєхова Людмила Миколаївна</cp:lastModifiedBy>
  <cp:revision>9</cp:revision>
  <dcterms:created xsi:type="dcterms:W3CDTF">2025-01-24T07:18:00Z</dcterms:created>
  <dcterms:modified xsi:type="dcterms:W3CDTF">2025-05-07T11:04:00Z</dcterms:modified>
</cp:coreProperties>
</file>