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1"/>
        <w:gridCol w:w="4993"/>
      </w:tblGrid>
      <w:tr w:rsidR="00300B49" w:rsidRPr="00300B49" w14:paraId="64C065E1" w14:textId="77777777" w:rsidTr="00300B49">
        <w:trPr>
          <w:trHeight w:val="3395"/>
        </w:trPr>
        <w:tc>
          <w:tcPr>
            <w:tcW w:w="4861" w:type="dxa"/>
          </w:tcPr>
          <w:p w14:paraId="493B2C5B" w14:textId="77777777" w:rsidR="00300B49" w:rsidRDefault="00300B49" w:rsidP="00B157C1">
            <w:pPr>
              <w:ind w:right="-6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3" w:type="dxa"/>
          </w:tcPr>
          <w:p w14:paraId="146337A4" w14:textId="77777777" w:rsidR="00300B49" w:rsidRPr="00300B49" w:rsidRDefault="00300B49" w:rsidP="00300B49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0B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Додаток 3</w:t>
            </w:r>
          </w:p>
          <w:p w14:paraId="7340A05C" w14:textId="0DB5F0BD" w:rsidR="00300B49" w:rsidRPr="00300B49" w:rsidRDefault="00300B49" w:rsidP="00300B49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0B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рішення Сумської міської ради</w:t>
            </w:r>
            <w:r w:rsidR="00B00D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</w:r>
            <w:r w:rsidR="006E3644" w:rsidRPr="006E36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заключний звіт про виконання</w:t>
            </w:r>
            <w:r w:rsidR="006E36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0B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Програми охорони навколишнього природного середовища Сумської міської територіальної громади на 2022-2024 роки, затвердженої рішенням виконавчого комітету Сумської міської ради від 27 травня 2022 року № 162 (зі змінами)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</w:r>
            <w:r w:rsidRPr="00300B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2022-2024 роки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0B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 2024 рік</w:t>
            </w:r>
          </w:p>
          <w:p w14:paraId="7E217632" w14:textId="2B1D082A" w:rsidR="00300B49" w:rsidRPr="00300B49" w:rsidRDefault="00300B49" w:rsidP="00300B49">
            <w:pPr>
              <w:ind w:right="-6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0B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                           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ку №                </w:t>
            </w:r>
            <w:r w:rsidRPr="00300B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МР</w:t>
            </w:r>
          </w:p>
        </w:tc>
      </w:tr>
    </w:tbl>
    <w:p w14:paraId="7F6516E7" w14:textId="715AB45C" w:rsidR="00B157C1" w:rsidRPr="00B11F05" w:rsidRDefault="00B157C1" w:rsidP="00B157C1">
      <w:pPr>
        <w:ind w:right="-60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FC61293" w14:textId="77777777" w:rsidR="00B157C1" w:rsidRPr="00B11F05" w:rsidRDefault="00B157C1" w:rsidP="00B157C1">
      <w:pPr>
        <w:ind w:right="-60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6" w14:textId="45FFB4CE" w:rsidR="00206A3B" w:rsidRPr="00B11F05" w:rsidRDefault="002703CB" w:rsidP="00B157C1">
      <w:pPr>
        <w:ind w:right="-6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11F0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 w:rsidRPr="00B11F05">
        <w:rPr>
          <w:rFonts w:ascii="Times New Roman" w:eastAsia="Times New Roman" w:hAnsi="Times New Roman" w:cs="Times New Roman"/>
          <w:b/>
          <w:sz w:val="28"/>
          <w:szCs w:val="28"/>
        </w:rPr>
        <w:t>ояснювальна</w:t>
      </w:r>
      <w:proofErr w:type="spellEnd"/>
      <w:r w:rsidRPr="00B11F05">
        <w:rPr>
          <w:rFonts w:ascii="Times New Roman" w:eastAsia="Times New Roman" w:hAnsi="Times New Roman" w:cs="Times New Roman"/>
          <w:b/>
          <w:sz w:val="28"/>
          <w:szCs w:val="28"/>
        </w:rPr>
        <w:t xml:space="preserve"> записка до звіту про хід виконання Програми охорони навколишнього природного середовища </w:t>
      </w:r>
      <w:r w:rsidRPr="00B11F0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Су</w:t>
      </w:r>
      <w:proofErr w:type="spellStart"/>
      <w:r w:rsidRPr="00B11F05">
        <w:rPr>
          <w:rFonts w:ascii="Times New Roman" w:eastAsia="Times New Roman" w:hAnsi="Times New Roman" w:cs="Times New Roman"/>
          <w:b/>
          <w:sz w:val="28"/>
          <w:szCs w:val="28"/>
        </w:rPr>
        <w:t>мської</w:t>
      </w:r>
      <w:proofErr w:type="spellEnd"/>
      <w:r w:rsidRPr="00B11F05">
        <w:rPr>
          <w:rFonts w:ascii="Times New Roman" w:eastAsia="Times New Roman" w:hAnsi="Times New Roman" w:cs="Times New Roman"/>
          <w:b/>
          <w:sz w:val="28"/>
          <w:szCs w:val="28"/>
        </w:rPr>
        <w:t xml:space="preserve"> міської територіальної громади на 2022 – 2024 роки, затвердженої рішенням виконавчого комітету Сумської міської ради від 27.05.2022 року </w:t>
      </w:r>
      <w:r w:rsidRPr="00B11F0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 162 (зі змінами)</w:t>
      </w:r>
      <w:r w:rsidR="005C3408" w:rsidRPr="00B11F0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за </w:t>
      </w:r>
      <w:r w:rsidR="005C3408" w:rsidRPr="00B11F05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D3038" w:rsidRPr="00B11F05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5C3408" w:rsidRPr="00B11F05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p w14:paraId="2970CD33" w14:textId="677CF3D8" w:rsidR="002703CB" w:rsidRPr="00B11F05" w:rsidRDefault="002703CB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D82522" w14:textId="77777777" w:rsidR="00B11F05" w:rsidRPr="00B11F05" w:rsidRDefault="00B11F05" w:rsidP="00B11F05">
      <w:pPr>
        <w:tabs>
          <w:tab w:val="num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B11F05">
        <w:rPr>
          <w:rFonts w:ascii="Times New Roman" w:hAnsi="Times New Roman"/>
          <w:sz w:val="28"/>
          <w:szCs w:val="28"/>
        </w:rPr>
        <w:t>Основним напрямком діяльності у сфері охорони навколишнього природного середовища Сумської міської територіальної громади (далі – Сумська МТГ) є впровадження основних принципів екологічної політики та реалізації завдань Програми охорони навколишнього природного середовища Сумської міської територіальної громади на 2022 – 2024 роки (далі – Програма).</w:t>
      </w:r>
    </w:p>
    <w:p w14:paraId="0F155901" w14:textId="42DA39DC" w:rsidR="00B11F05" w:rsidRPr="00B11F05" w:rsidRDefault="00B11F05" w:rsidP="00B11F05">
      <w:pPr>
        <w:tabs>
          <w:tab w:val="num" w:pos="72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11F05">
        <w:rPr>
          <w:rFonts w:ascii="Times New Roman" w:hAnsi="Times New Roman"/>
          <w:color w:val="000000"/>
          <w:sz w:val="28"/>
          <w:szCs w:val="28"/>
        </w:rPr>
        <w:t xml:space="preserve">Протягом 2024 року здійснювався контроль за надходженнями податків до фонду охорони навколишнього природного середовища Сумської </w:t>
      </w:r>
      <w:r w:rsidRPr="00B11F05">
        <w:rPr>
          <w:rFonts w:ascii="Times New Roman" w:hAnsi="Times New Roman"/>
          <w:sz w:val="28"/>
          <w:szCs w:val="28"/>
        </w:rPr>
        <w:t>МТГ</w:t>
      </w:r>
      <w:r w:rsidRPr="00B11F05">
        <w:rPr>
          <w:rFonts w:ascii="Times New Roman" w:hAnsi="Times New Roman"/>
          <w:color w:val="000000"/>
          <w:sz w:val="28"/>
          <w:szCs w:val="28"/>
        </w:rPr>
        <w:t xml:space="preserve">. Так, станом на 01.01.2025 надходження екологічного податку склали </w:t>
      </w:r>
      <w:r w:rsidR="00C3151C">
        <w:rPr>
          <w:rFonts w:ascii="Times New Roman" w:hAnsi="Times New Roman"/>
          <w:color w:val="000000"/>
          <w:sz w:val="28"/>
          <w:szCs w:val="28"/>
        </w:rPr>
        <w:br/>
      </w:r>
      <w:r w:rsidRPr="00B11F05">
        <w:rPr>
          <w:rFonts w:ascii="Times New Roman" w:hAnsi="Times New Roman"/>
          <w:color w:val="000000"/>
          <w:sz w:val="28"/>
          <w:szCs w:val="28"/>
        </w:rPr>
        <w:t>2 776,9 тис. гривень, та становлять 125,5 % до річного плану. 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 склали 1,0 тис. гривень, що складає 6,3 % до річного плану.</w:t>
      </w:r>
    </w:p>
    <w:p w14:paraId="41043210" w14:textId="77777777" w:rsidR="00B11F05" w:rsidRPr="00B11F05" w:rsidRDefault="00B11F05" w:rsidP="00B11F05">
      <w:pPr>
        <w:tabs>
          <w:tab w:val="num" w:pos="720"/>
        </w:tabs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11F05">
        <w:rPr>
          <w:rFonts w:ascii="Times New Roman" w:hAnsi="Times New Roman"/>
          <w:bCs/>
          <w:sz w:val="28"/>
          <w:szCs w:val="28"/>
        </w:rPr>
        <w:t xml:space="preserve">Програмою у 2024 році заплановано обсяги фінансування у розмірі: 1 827 940,60 тис. гривень, у тому числі кошти Державного бюджету –                        785 772,00 тис. гривень, кошти бюджету Сумської </w:t>
      </w:r>
      <w:r w:rsidRPr="00B11F05">
        <w:rPr>
          <w:rFonts w:ascii="Times New Roman" w:hAnsi="Times New Roman"/>
          <w:sz w:val="28"/>
          <w:szCs w:val="28"/>
        </w:rPr>
        <w:t xml:space="preserve">МТГ </w:t>
      </w:r>
      <w:r w:rsidRPr="00B11F05">
        <w:rPr>
          <w:rFonts w:ascii="Times New Roman" w:hAnsi="Times New Roman"/>
          <w:bCs/>
          <w:sz w:val="28"/>
          <w:szCs w:val="28"/>
        </w:rPr>
        <w:t xml:space="preserve">– </w:t>
      </w:r>
      <w:r w:rsidRPr="00B11F05">
        <w:rPr>
          <w:rFonts w:ascii="Times New Roman" w:hAnsi="Times New Roman"/>
          <w:bCs/>
          <w:sz w:val="28"/>
          <w:szCs w:val="28"/>
        </w:rPr>
        <w:br/>
        <w:t xml:space="preserve">87 168,60 тис. гривень, інші джерела (грант ЄС) – 955 000,00 тис. гривень. </w:t>
      </w:r>
    </w:p>
    <w:p w14:paraId="59015A37" w14:textId="77777777" w:rsidR="00B11F05" w:rsidRPr="00B11F05" w:rsidRDefault="00B11F05" w:rsidP="00B11F05">
      <w:pPr>
        <w:tabs>
          <w:tab w:val="left" w:pos="709"/>
        </w:tabs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1F05">
        <w:rPr>
          <w:rFonts w:ascii="Times New Roman" w:hAnsi="Times New Roman"/>
          <w:sz w:val="28"/>
          <w:szCs w:val="28"/>
          <w:lang w:val="ru-RU"/>
        </w:rPr>
        <w:t>Використання</w:t>
      </w:r>
      <w:proofErr w:type="spellEnd"/>
      <w:r w:rsidRPr="00B11F0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11F05">
        <w:rPr>
          <w:rFonts w:ascii="Times New Roman" w:hAnsi="Times New Roman"/>
          <w:sz w:val="28"/>
          <w:szCs w:val="28"/>
          <w:lang w:val="ru-RU"/>
        </w:rPr>
        <w:t>коштів</w:t>
      </w:r>
      <w:proofErr w:type="spellEnd"/>
      <w:r w:rsidRPr="00B11F05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B11F05">
        <w:rPr>
          <w:rFonts w:ascii="Times New Roman" w:hAnsi="Times New Roman"/>
          <w:sz w:val="28"/>
          <w:szCs w:val="28"/>
          <w:lang w:val="ru-RU"/>
        </w:rPr>
        <w:t>реалізацію</w:t>
      </w:r>
      <w:proofErr w:type="spellEnd"/>
      <w:r w:rsidRPr="00B11F0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11F05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B11F0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11F05"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 w:rsidRPr="00B11F05">
        <w:rPr>
          <w:rFonts w:ascii="Times New Roman" w:hAnsi="Times New Roman"/>
          <w:sz w:val="28"/>
          <w:szCs w:val="28"/>
          <w:lang w:val="ru-RU"/>
        </w:rPr>
        <w:t xml:space="preserve"> станом</w:t>
      </w:r>
      <w:r w:rsidRPr="00B11F05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B11F05">
        <w:rPr>
          <w:rFonts w:ascii="Times New Roman" w:hAnsi="Times New Roman"/>
          <w:sz w:val="28"/>
          <w:szCs w:val="28"/>
          <w:lang w:val="ru-RU"/>
        </w:rPr>
        <w:t xml:space="preserve"> на 01.</w:t>
      </w:r>
      <w:r w:rsidRPr="00B11F05">
        <w:rPr>
          <w:rFonts w:ascii="Times New Roman" w:hAnsi="Times New Roman"/>
          <w:sz w:val="28"/>
          <w:szCs w:val="28"/>
        </w:rPr>
        <w:t>01</w:t>
      </w:r>
      <w:r w:rsidRPr="00B11F05">
        <w:rPr>
          <w:rFonts w:ascii="Times New Roman" w:hAnsi="Times New Roman"/>
          <w:sz w:val="28"/>
          <w:szCs w:val="28"/>
          <w:lang w:val="ru-RU"/>
        </w:rPr>
        <w:t>.202</w:t>
      </w:r>
      <w:r w:rsidRPr="00B11F05">
        <w:rPr>
          <w:rFonts w:ascii="Times New Roman" w:hAnsi="Times New Roman"/>
          <w:sz w:val="28"/>
          <w:szCs w:val="28"/>
        </w:rPr>
        <w:t>5</w:t>
      </w:r>
      <w:r w:rsidRPr="00B11F05">
        <w:rPr>
          <w:rFonts w:ascii="Times New Roman" w:hAnsi="Times New Roman"/>
          <w:sz w:val="28"/>
          <w:szCs w:val="28"/>
          <w:lang w:val="ru-RU"/>
        </w:rPr>
        <w:t>,</w:t>
      </w:r>
      <w:r w:rsidRPr="00B11F05">
        <w:rPr>
          <w:rFonts w:ascii="Times New Roman" w:hAnsi="Times New Roman"/>
          <w:sz w:val="28"/>
          <w:szCs w:val="28"/>
        </w:rPr>
        <w:t xml:space="preserve"> склало</w:t>
      </w:r>
      <w:r w:rsidRPr="00B11F05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B11F05">
        <w:rPr>
          <w:rFonts w:ascii="Times New Roman" w:hAnsi="Times New Roman"/>
          <w:bCs/>
          <w:sz w:val="28"/>
          <w:szCs w:val="28"/>
        </w:rPr>
        <w:t>20 590,59 тис. гривень.</w:t>
      </w:r>
    </w:p>
    <w:p w14:paraId="23EED7FC" w14:textId="77777777" w:rsidR="00B11F05" w:rsidRPr="00B11F05" w:rsidRDefault="00B11F05" w:rsidP="00B11F05">
      <w:pPr>
        <w:tabs>
          <w:tab w:val="left" w:pos="709"/>
        </w:tabs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11F05">
        <w:rPr>
          <w:rFonts w:ascii="Times New Roman" w:hAnsi="Times New Roman"/>
          <w:bCs/>
          <w:sz w:val="28"/>
          <w:szCs w:val="28"/>
        </w:rPr>
        <w:t xml:space="preserve">У рамках реалізації програмних заходів, спрямованих на поліпшення стану навколишнього природного середовища Сумської МТГ,  у 2024 році забезпечено: </w:t>
      </w:r>
    </w:p>
    <w:p w14:paraId="1CE09685" w14:textId="77777777" w:rsidR="00B11F05" w:rsidRPr="00B11F05" w:rsidRDefault="00B11F05" w:rsidP="00B11F05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11F05">
        <w:rPr>
          <w:rFonts w:ascii="Times New Roman" w:hAnsi="Times New Roman"/>
          <w:bCs/>
          <w:sz w:val="28"/>
          <w:szCs w:val="28"/>
        </w:rPr>
        <w:lastRenderedPageBreak/>
        <w:t>проведення інструментальних лабораторних вимірювань, необхідних для здійснення контролю за дотриманням норм гранично допустимих викидів (ГДВ) забруднюючих речовин від стаціонарних джерел забруднення</w:t>
      </w:r>
      <w:r w:rsidRPr="00B11F05">
        <w:rPr>
          <w:rFonts w:ascii="Times New Roman" w:hAnsi="Times New Roman"/>
          <w:sz w:val="28"/>
          <w:szCs w:val="28"/>
        </w:rPr>
        <w:t>: в</w:t>
      </w:r>
      <w:r w:rsidRPr="00B11F05">
        <w:rPr>
          <w:rFonts w:ascii="Times New Roman" w:hAnsi="Times New Roman"/>
          <w:bCs/>
          <w:sz w:val="28"/>
          <w:szCs w:val="28"/>
        </w:rPr>
        <w:t>иконано інструментальні лабораторні вимірювання викидів у бібліотеці - філії № 5 (вул. Чехова,</w:t>
      </w:r>
      <w:r w:rsidRPr="00B11F0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11F05">
        <w:rPr>
          <w:rFonts w:ascii="Times New Roman" w:hAnsi="Times New Roman"/>
          <w:bCs/>
          <w:sz w:val="28"/>
          <w:szCs w:val="28"/>
        </w:rPr>
        <w:t>77) при використанні твердопаливного котла на дровах і вугіллі. Також вимірювання здійснювалися і на  КП «Зелене будівництво» СМР. За результатами проведених досліджень вміст забруднюючих речовин в організованих  викидах стаціонарних джерел знаходиться в межах норми;</w:t>
      </w:r>
    </w:p>
    <w:p w14:paraId="6EFB3A17" w14:textId="48EA8ACF" w:rsidR="00B11F05" w:rsidRPr="00B11F05" w:rsidRDefault="00B11F05" w:rsidP="00B11F05">
      <w:pPr>
        <w:keepLines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/>
          <w:bCs/>
          <w:sz w:val="20"/>
          <w:lang w:eastAsia="en-US"/>
        </w:rPr>
      </w:pPr>
      <w:r w:rsidRPr="00B11F05">
        <w:rPr>
          <w:rFonts w:ascii="Times New Roman" w:hAnsi="Times New Roman"/>
          <w:sz w:val="28"/>
          <w:szCs w:val="28"/>
        </w:rPr>
        <w:t>капітальний ремонт електричних мереж, в частині встановлення сонячної електростанції на об’єкті КП «Міськводоканал» СМР</w:t>
      </w:r>
      <w:r w:rsidRPr="00B11F05">
        <w:rPr>
          <w:rFonts w:ascii="Times New Roman" w:hAnsi="Times New Roman"/>
          <w:snapToGrid w:val="0"/>
          <w:sz w:val="20"/>
        </w:rPr>
        <w:t xml:space="preserve"> </w:t>
      </w:r>
      <w:r w:rsidRPr="00B11F0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B11F05">
        <w:rPr>
          <w:rFonts w:ascii="Times New Roman" w:hAnsi="Times New Roman"/>
          <w:sz w:val="28"/>
          <w:szCs w:val="28"/>
        </w:rPr>
        <w:t>Пришибському</w:t>
      </w:r>
      <w:proofErr w:type="spellEnd"/>
      <w:r w:rsidRPr="00B11F05">
        <w:rPr>
          <w:rFonts w:ascii="Times New Roman" w:hAnsi="Times New Roman"/>
          <w:sz w:val="28"/>
          <w:szCs w:val="28"/>
        </w:rPr>
        <w:t xml:space="preserve"> водозаборі: улаштовано сонячну електростанцію комбінованого типу</w:t>
      </w:r>
      <w:r w:rsidR="00C3151C">
        <w:rPr>
          <w:rFonts w:ascii="Times New Roman" w:hAnsi="Times New Roman"/>
          <w:sz w:val="28"/>
          <w:szCs w:val="28"/>
          <w:lang w:val="uk-UA"/>
        </w:rPr>
        <w:t>:</w:t>
      </w:r>
      <w:r w:rsidRPr="00B11F05">
        <w:rPr>
          <w:rFonts w:ascii="Times New Roman" w:hAnsi="Times New Roman"/>
          <w:sz w:val="28"/>
          <w:szCs w:val="28"/>
        </w:rPr>
        <w:t xml:space="preserve"> 60 кВт - гібридна та 30 кВт - мережева;</w:t>
      </w:r>
    </w:p>
    <w:p w14:paraId="36F07307" w14:textId="77777777" w:rsidR="00B11F05" w:rsidRPr="00B11F05" w:rsidRDefault="00B11F05" w:rsidP="00B11F05">
      <w:pPr>
        <w:keepLines/>
        <w:numPr>
          <w:ilvl w:val="0"/>
          <w:numId w:val="1"/>
        </w:numPr>
        <w:tabs>
          <w:tab w:val="left" w:pos="709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11F05">
        <w:rPr>
          <w:rFonts w:ascii="Times New Roman" w:hAnsi="Times New Roman"/>
          <w:sz w:val="28"/>
          <w:szCs w:val="28"/>
        </w:rPr>
        <w:t xml:space="preserve">капітальний ремонт електричних мереж, в частині встановлення сонячних електростанцій на об’єктах КП «Міськводоканал» СМР, а саме: на Ново-Оболонському водозаборі, </w:t>
      </w:r>
      <w:proofErr w:type="spellStart"/>
      <w:r w:rsidRPr="00B11F05">
        <w:rPr>
          <w:rFonts w:ascii="Times New Roman" w:hAnsi="Times New Roman"/>
          <w:sz w:val="28"/>
          <w:szCs w:val="28"/>
        </w:rPr>
        <w:t>Лучанському</w:t>
      </w:r>
      <w:proofErr w:type="spellEnd"/>
      <w:r w:rsidRPr="00B11F05">
        <w:rPr>
          <w:rFonts w:ascii="Times New Roman" w:hAnsi="Times New Roman"/>
          <w:sz w:val="28"/>
          <w:szCs w:val="28"/>
        </w:rPr>
        <w:t xml:space="preserve"> водозаборі, </w:t>
      </w:r>
      <w:proofErr w:type="spellStart"/>
      <w:r w:rsidRPr="00B11F05">
        <w:rPr>
          <w:rFonts w:ascii="Times New Roman" w:hAnsi="Times New Roman"/>
          <w:sz w:val="28"/>
          <w:szCs w:val="28"/>
        </w:rPr>
        <w:t>Тополянському</w:t>
      </w:r>
      <w:proofErr w:type="spellEnd"/>
      <w:r w:rsidRPr="00B11F05">
        <w:rPr>
          <w:rFonts w:ascii="Times New Roman" w:hAnsi="Times New Roman"/>
          <w:sz w:val="28"/>
          <w:szCs w:val="28"/>
        </w:rPr>
        <w:t xml:space="preserve"> водозаборі, </w:t>
      </w:r>
      <w:proofErr w:type="spellStart"/>
      <w:r w:rsidRPr="00B11F05">
        <w:rPr>
          <w:rFonts w:ascii="Times New Roman" w:hAnsi="Times New Roman"/>
          <w:sz w:val="28"/>
          <w:szCs w:val="28"/>
        </w:rPr>
        <w:t>Токарівському</w:t>
      </w:r>
      <w:proofErr w:type="spellEnd"/>
      <w:r w:rsidRPr="00B11F05">
        <w:rPr>
          <w:rFonts w:ascii="Times New Roman" w:hAnsi="Times New Roman"/>
          <w:sz w:val="28"/>
          <w:szCs w:val="28"/>
        </w:rPr>
        <w:t xml:space="preserve"> водозаборі та на міських очисних спорудах  розроблено проєктно-кошторисну документацію;</w:t>
      </w:r>
    </w:p>
    <w:p w14:paraId="417991F5" w14:textId="7A8E087A" w:rsidR="00B11F05" w:rsidRPr="00B11F05" w:rsidRDefault="00B11F05" w:rsidP="00B11F05">
      <w:pPr>
        <w:keepLines/>
        <w:numPr>
          <w:ilvl w:val="0"/>
          <w:numId w:val="1"/>
        </w:numPr>
        <w:tabs>
          <w:tab w:val="left" w:pos="709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11F05">
        <w:rPr>
          <w:rFonts w:ascii="Times New Roman" w:hAnsi="Times New Roman"/>
          <w:sz w:val="28"/>
          <w:szCs w:val="28"/>
        </w:rPr>
        <w:t xml:space="preserve">забезпечення передачі відходів, що містять ртуть, сполуки ртуті </w:t>
      </w:r>
      <w:r w:rsidR="00DB6BD1">
        <w:rPr>
          <w:rFonts w:ascii="Times New Roman" w:hAnsi="Times New Roman"/>
          <w:sz w:val="28"/>
          <w:szCs w:val="28"/>
        </w:rPr>
        <w:br/>
      </w:r>
      <w:r w:rsidRPr="00B11F05">
        <w:rPr>
          <w:rFonts w:ascii="Times New Roman" w:hAnsi="Times New Roman"/>
          <w:sz w:val="28"/>
          <w:szCs w:val="28"/>
        </w:rPr>
        <w:t>(у тому числі відпрацьовані люмінесцентні лампи та прилади, що містять ртуть) в установах та закладах галузі «Освіта»: п</w:t>
      </w:r>
      <w:r w:rsidRPr="00B11F05">
        <w:rPr>
          <w:rFonts w:ascii="Times New Roman" w:hAnsi="Times New Roman"/>
          <w:bCs/>
          <w:sz w:val="28"/>
          <w:szCs w:val="28"/>
        </w:rPr>
        <w:t xml:space="preserve">ередано на утилізацію </w:t>
      </w:r>
      <w:r w:rsidRPr="00B11F05">
        <w:rPr>
          <w:rFonts w:ascii="Times New Roman" w:hAnsi="Times New Roman"/>
          <w:bCs/>
          <w:sz w:val="28"/>
          <w:szCs w:val="28"/>
        </w:rPr>
        <w:br/>
        <w:t>2</w:t>
      </w:r>
      <w:r w:rsidRPr="00DB6BD1">
        <w:rPr>
          <w:rFonts w:ascii="Times New Roman" w:hAnsi="Times New Roman"/>
          <w:bCs/>
          <w:sz w:val="28"/>
          <w:szCs w:val="28"/>
        </w:rPr>
        <w:t xml:space="preserve"> </w:t>
      </w:r>
      <w:r w:rsidRPr="00B11F05">
        <w:rPr>
          <w:rFonts w:ascii="Times New Roman" w:hAnsi="Times New Roman"/>
          <w:bCs/>
          <w:sz w:val="28"/>
          <w:szCs w:val="28"/>
        </w:rPr>
        <w:t>911 ламп;</w:t>
      </w:r>
    </w:p>
    <w:p w14:paraId="6FE1499B" w14:textId="77777777" w:rsidR="00B11F05" w:rsidRPr="00B11F05" w:rsidRDefault="00B11F05" w:rsidP="00B11F05">
      <w:pPr>
        <w:keepLines/>
        <w:numPr>
          <w:ilvl w:val="0"/>
          <w:numId w:val="1"/>
        </w:numPr>
        <w:tabs>
          <w:tab w:val="left" w:pos="709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11F05">
        <w:rPr>
          <w:rFonts w:ascii="Times New Roman" w:hAnsi="Times New Roman"/>
          <w:sz w:val="28"/>
          <w:szCs w:val="28"/>
        </w:rPr>
        <w:t>будівництво</w:t>
      </w:r>
      <w:r w:rsidRPr="00B11F05">
        <w:rPr>
          <w:rFonts w:ascii="Times New Roman" w:hAnsi="Times New Roman"/>
          <w:sz w:val="28"/>
          <w:szCs w:val="28"/>
          <w:lang w:val="en-US"/>
        </w:rPr>
        <w:t> </w:t>
      </w:r>
      <w:r w:rsidRPr="00B11F05">
        <w:rPr>
          <w:rFonts w:ascii="Times New Roman" w:hAnsi="Times New Roman"/>
          <w:sz w:val="28"/>
          <w:szCs w:val="28"/>
        </w:rPr>
        <w:t>/</w:t>
      </w:r>
      <w:r w:rsidRPr="00B11F05">
        <w:rPr>
          <w:lang w:val="en-US"/>
        </w:rPr>
        <w:t> </w:t>
      </w:r>
      <w:r w:rsidRPr="00B11F05">
        <w:rPr>
          <w:rFonts w:ascii="Times New Roman" w:hAnsi="Times New Roman"/>
          <w:sz w:val="28"/>
          <w:szCs w:val="28"/>
        </w:rPr>
        <w:t>реконструкція  напірних</w:t>
      </w:r>
      <w:r w:rsidRPr="00B11F05">
        <w:rPr>
          <w:rFonts w:ascii="Times New Roman" w:hAnsi="Times New Roman"/>
          <w:sz w:val="28"/>
          <w:szCs w:val="28"/>
          <w:lang w:val="en-US"/>
        </w:rPr>
        <w:t> </w:t>
      </w:r>
      <w:r w:rsidRPr="00B11F05">
        <w:rPr>
          <w:rFonts w:ascii="Times New Roman" w:hAnsi="Times New Roman"/>
          <w:sz w:val="28"/>
          <w:szCs w:val="28"/>
        </w:rPr>
        <w:t>/</w:t>
      </w:r>
      <w:r w:rsidRPr="00B11F05">
        <w:rPr>
          <w:rFonts w:ascii="Times New Roman" w:hAnsi="Times New Roman"/>
          <w:sz w:val="28"/>
          <w:szCs w:val="28"/>
          <w:lang w:val="en-US"/>
        </w:rPr>
        <w:t> </w:t>
      </w:r>
      <w:r w:rsidRPr="00B11F05">
        <w:rPr>
          <w:rFonts w:ascii="Times New Roman" w:hAnsi="Times New Roman"/>
          <w:sz w:val="28"/>
          <w:szCs w:val="28"/>
        </w:rPr>
        <w:t xml:space="preserve">самопливних </w:t>
      </w:r>
      <w:proofErr w:type="spellStart"/>
      <w:r w:rsidRPr="00B11F05">
        <w:rPr>
          <w:rFonts w:ascii="Times New Roman" w:hAnsi="Times New Roman"/>
          <w:sz w:val="28"/>
          <w:szCs w:val="28"/>
        </w:rPr>
        <w:t>каналіза-ційних</w:t>
      </w:r>
      <w:proofErr w:type="spellEnd"/>
      <w:r w:rsidRPr="00B11F05">
        <w:rPr>
          <w:rFonts w:ascii="Times New Roman" w:hAnsi="Times New Roman"/>
          <w:sz w:val="28"/>
          <w:szCs w:val="28"/>
        </w:rPr>
        <w:t xml:space="preserve"> колекторів на території Сумської МТГ, а саме:</w:t>
      </w:r>
    </w:p>
    <w:p w14:paraId="30D1A4D6" w14:textId="77777777" w:rsidR="00B11F05" w:rsidRPr="00B11F05" w:rsidRDefault="00B11F05" w:rsidP="00B11F05">
      <w:pPr>
        <w:keepLines/>
        <w:numPr>
          <w:ilvl w:val="0"/>
          <w:numId w:val="4"/>
        </w:numPr>
        <w:spacing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B11F05">
        <w:rPr>
          <w:rFonts w:ascii="Times New Roman" w:hAnsi="Times New Roman"/>
          <w:sz w:val="28"/>
          <w:szCs w:val="28"/>
        </w:rPr>
        <w:t xml:space="preserve">реконструкція каналізаційного напірного колектору від КНС </w:t>
      </w:r>
      <w:r w:rsidRPr="00B11F05">
        <w:rPr>
          <w:rFonts w:ascii="Times New Roman" w:hAnsi="Times New Roman"/>
          <w:sz w:val="28"/>
          <w:szCs w:val="28"/>
        </w:rPr>
        <w:br/>
      </w:r>
      <w:r w:rsidRPr="009E408F">
        <w:rPr>
          <w:rFonts w:ascii="Times New Roman" w:hAnsi="Times New Roman"/>
          <w:sz w:val="28"/>
          <w:szCs w:val="28"/>
        </w:rPr>
        <w:t>№ 1А</w:t>
      </w:r>
      <w:r w:rsidRPr="00B11F05">
        <w:rPr>
          <w:rFonts w:ascii="Times New Roman" w:hAnsi="Times New Roman"/>
          <w:sz w:val="28"/>
          <w:szCs w:val="28"/>
        </w:rPr>
        <w:t xml:space="preserve"> по вул. Соборній до міських очисних споруд: виготовлено проєктно-кошторисну документацію та отримано експертний звіт щодо розгляду </w:t>
      </w:r>
      <w:proofErr w:type="spellStart"/>
      <w:r w:rsidRPr="00B11F05">
        <w:rPr>
          <w:rFonts w:ascii="Times New Roman" w:hAnsi="Times New Roman"/>
          <w:sz w:val="28"/>
          <w:szCs w:val="28"/>
        </w:rPr>
        <w:t>проєктної</w:t>
      </w:r>
      <w:proofErr w:type="spellEnd"/>
      <w:r w:rsidRPr="00B11F05">
        <w:rPr>
          <w:rFonts w:ascii="Times New Roman" w:hAnsi="Times New Roman"/>
          <w:sz w:val="28"/>
          <w:szCs w:val="28"/>
        </w:rPr>
        <w:t xml:space="preserve"> частини документації. Відсутнє фінансування з державного бюджету для виконання робіт;</w:t>
      </w:r>
    </w:p>
    <w:p w14:paraId="75AD8460" w14:textId="25AECB19" w:rsidR="00B11F05" w:rsidRPr="00B11F05" w:rsidRDefault="00B11F05" w:rsidP="00B11F05">
      <w:pPr>
        <w:keepLines/>
        <w:numPr>
          <w:ilvl w:val="0"/>
          <w:numId w:val="4"/>
        </w:numPr>
        <w:spacing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B11F05">
        <w:rPr>
          <w:rFonts w:ascii="Times New Roman" w:hAnsi="Times New Roman"/>
          <w:sz w:val="28"/>
          <w:szCs w:val="28"/>
        </w:rPr>
        <w:t xml:space="preserve">реконструкція (санація) самотічного каналізаційного колектора  Д–400-600 мм від вул. Харківська, 30/1 по вул. Прокоф’єва до КНС-6 виконано коригування проєктно-кошторисної документації. Укладено договір на роботи. Після укладання договору на додаткові роботи згідно відкоригованої проєктно-кошторисної документації, роботи виконані </w:t>
      </w:r>
      <w:r w:rsidRPr="00B11F05">
        <w:rPr>
          <w:rFonts w:ascii="Times New Roman" w:hAnsi="Times New Roman"/>
          <w:sz w:val="28"/>
          <w:szCs w:val="28"/>
        </w:rPr>
        <w:br/>
        <w:t xml:space="preserve">в межах фінансування на 2024 рік (перекачування стоків, очищення 3 та монтаж 15 колодязів, земляні роботи, санація 87,7 </w:t>
      </w:r>
      <w:proofErr w:type="spellStart"/>
      <w:r w:rsidRPr="00B11F05">
        <w:rPr>
          <w:rFonts w:ascii="Times New Roman" w:hAnsi="Times New Roman"/>
          <w:sz w:val="28"/>
          <w:szCs w:val="28"/>
        </w:rPr>
        <w:t>п.м</w:t>
      </w:r>
      <w:proofErr w:type="spellEnd"/>
      <w:r w:rsidRPr="00B11F05">
        <w:rPr>
          <w:rFonts w:ascii="Times New Roman" w:hAnsi="Times New Roman"/>
          <w:sz w:val="28"/>
          <w:szCs w:val="28"/>
        </w:rPr>
        <w:t>. трубопроводу, перепідключення існуючих мереж</w:t>
      </w:r>
      <w:r w:rsidR="00BC3B12">
        <w:rPr>
          <w:rFonts w:ascii="Times New Roman" w:hAnsi="Times New Roman"/>
          <w:sz w:val="28"/>
          <w:szCs w:val="28"/>
          <w:lang w:val="uk-UA"/>
        </w:rPr>
        <w:t>)</w:t>
      </w:r>
      <w:r w:rsidRPr="00B11F05">
        <w:rPr>
          <w:rFonts w:ascii="Times New Roman" w:hAnsi="Times New Roman"/>
          <w:sz w:val="28"/>
          <w:szCs w:val="28"/>
        </w:rPr>
        <w:t>;</w:t>
      </w:r>
    </w:p>
    <w:p w14:paraId="1CBC4087" w14:textId="77777777" w:rsidR="00B11F05" w:rsidRPr="00B11F05" w:rsidRDefault="00B11F05" w:rsidP="00B11F05">
      <w:pPr>
        <w:keepLines/>
        <w:numPr>
          <w:ilvl w:val="0"/>
          <w:numId w:val="4"/>
        </w:numPr>
        <w:spacing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B11F05">
        <w:rPr>
          <w:rFonts w:ascii="Times New Roman" w:hAnsi="Times New Roman"/>
          <w:sz w:val="28"/>
          <w:szCs w:val="28"/>
        </w:rPr>
        <w:t xml:space="preserve">реконструкція (санація) самотічного каналізаційного колектора  Д–400-500 мм від вул. Романа  Атаманюка по вул. Генерала Чибісова, Новорічній до вул. Київської: виконано контрольно-геодезичне </w:t>
      </w:r>
      <w:r w:rsidRPr="00B11F05">
        <w:rPr>
          <w:rFonts w:ascii="Times New Roman" w:hAnsi="Times New Roman"/>
          <w:sz w:val="28"/>
          <w:szCs w:val="28"/>
        </w:rPr>
        <w:br/>
        <w:t xml:space="preserve">знімання, виготовлена технічна інвентаризація. Передано на баланс </w:t>
      </w:r>
      <w:r w:rsidRPr="00B11F05">
        <w:rPr>
          <w:rFonts w:ascii="Times New Roman" w:hAnsi="Times New Roman"/>
          <w:sz w:val="28"/>
          <w:szCs w:val="28"/>
        </w:rPr>
        <w:br/>
        <w:t>КП «Міськводоканал» СМР;</w:t>
      </w:r>
    </w:p>
    <w:p w14:paraId="7D043303" w14:textId="612C2697" w:rsidR="00B11F05" w:rsidRPr="009E408F" w:rsidRDefault="00B11F05" w:rsidP="00B11F05">
      <w:pPr>
        <w:keepLines/>
        <w:numPr>
          <w:ilvl w:val="0"/>
          <w:numId w:val="4"/>
        </w:numPr>
        <w:spacing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B11F05">
        <w:rPr>
          <w:rFonts w:ascii="Times New Roman" w:hAnsi="Times New Roman"/>
          <w:sz w:val="28"/>
          <w:szCs w:val="28"/>
        </w:rPr>
        <w:lastRenderedPageBreak/>
        <w:t xml:space="preserve">реконструкція аварійного самотічного колектора Д-400 мм по            вул. Білопільський шлях від КНС–4 до району Тепличного: виконано коригування проєктно-кошторисної документації, перекачування стоків, земляні роботи, </w:t>
      </w:r>
      <w:r w:rsidRPr="009E408F">
        <w:rPr>
          <w:rFonts w:ascii="Times New Roman" w:hAnsi="Times New Roman"/>
          <w:sz w:val="28"/>
          <w:szCs w:val="28"/>
        </w:rPr>
        <w:t>збирання та санація 1</w:t>
      </w:r>
      <w:r w:rsidR="00DA60A4" w:rsidRPr="009E408F">
        <w:rPr>
          <w:rFonts w:ascii="Times New Roman" w:hAnsi="Times New Roman"/>
          <w:sz w:val="28"/>
          <w:szCs w:val="28"/>
          <w:lang w:val="uk-UA"/>
        </w:rPr>
        <w:t> </w:t>
      </w:r>
      <w:r w:rsidRPr="009E408F">
        <w:rPr>
          <w:rFonts w:ascii="Times New Roman" w:hAnsi="Times New Roman"/>
          <w:sz w:val="28"/>
          <w:szCs w:val="28"/>
        </w:rPr>
        <w:t xml:space="preserve">130 </w:t>
      </w:r>
      <w:proofErr w:type="spellStart"/>
      <w:r w:rsidRPr="009E408F">
        <w:rPr>
          <w:rFonts w:ascii="Times New Roman" w:hAnsi="Times New Roman"/>
          <w:sz w:val="28"/>
          <w:szCs w:val="28"/>
        </w:rPr>
        <w:t>п.м</w:t>
      </w:r>
      <w:proofErr w:type="spellEnd"/>
      <w:r w:rsidRPr="009E408F">
        <w:rPr>
          <w:rFonts w:ascii="Times New Roman" w:hAnsi="Times New Roman"/>
          <w:sz w:val="28"/>
          <w:szCs w:val="28"/>
        </w:rPr>
        <w:t>. трубопроводу;</w:t>
      </w:r>
    </w:p>
    <w:p w14:paraId="2525EE3B" w14:textId="77777777" w:rsidR="00B11F05" w:rsidRPr="009E408F" w:rsidRDefault="00B11F05" w:rsidP="00B11F05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408F">
        <w:rPr>
          <w:rFonts w:ascii="Times New Roman" w:hAnsi="Times New Roman"/>
          <w:sz w:val="28"/>
          <w:szCs w:val="28"/>
        </w:rPr>
        <w:t>санітарне утримання та догляд за насадженнями парку-пам’ятки садово-паркового мистецтва місцевого значення «Басівський»: систематичне прибирання території парку від сміття, вивіз сміття з контейнерів, вживання заходів по попередженню розпалювання вогнищ, відбору піску, незаконного видалення зелених насаджень;</w:t>
      </w:r>
    </w:p>
    <w:p w14:paraId="3B3115E4" w14:textId="12C4AAAC" w:rsidR="00B11F05" w:rsidRPr="009E408F" w:rsidRDefault="00B11F05" w:rsidP="00B11F05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408F">
        <w:rPr>
          <w:rFonts w:ascii="Times New Roman" w:hAnsi="Times New Roman"/>
          <w:sz w:val="28"/>
          <w:szCs w:val="28"/>
        </w:rPr>
        <w:t>ліквідаційний тампонаж: виконано коригування проєктно- кошторисної документації</w:t>
      </w:r>
      <w:r w:rsidR="00BC3B12" w:rsidRPr="009E408F">
        <w:rPr>
          <w:rFonts w:ascii="Times New Roman" w:hAnsi="Times New Roman"/>
          <w:sz w:val="28"/>
          <w:szCs w:val="28"/>
          <w:lang w:val="uk-UA"/>
        </w:rPr>
        <w:t>,</w:t>
      </w:r>
      <w:r w:rsidRPr="009E40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408F">
        <w:rPr>
          <w:rFonts w:ascii="Times New Roman" w:hAnsi="Times New Roman"/>
          <w:sz w:val="28"/>
          <w:szCs w:val="28"/>
        </w:rPr>
        <w:t>затамп</w:t>
      </w:r>
      <w:proofErr w:type="spellEnd"/>
      <w:r w:rsidR="0082119E" w:rsidRPr="009E408F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Pr="009E408F">
        <w:rPr>
          <w:rFonts w:ascii="Times New Roman" w:hAnsi="Times New Roman"/>
          <w:sz w:val="28"/>
          <w:szCs w:val="28"/>
        </w:rPr>
        <w:t>новано</w:t>
      </w:r>
      <w:proofErr w:type="spellEnd"/>
      <w:r w:rsidRPr="009E408F">
        <w:rPr>
          <w:rFonts w:ascii="Times New Roman" w:hAnsi="Times New Roman"/>
          <w:sz w:val="28"/>
          <w:szCs w:val="28"/>
        </w:rPr>
        <w:t xml:space="preserve"> дві свердловини;</w:t>
      </w:r>
    </w:p>
    <w:p w14:paraId="6521981A" w14:textId="63827242" w:rsidR="00B11F05" w:rsidRPr="00B11F05" w:rsidRDefault="00B11F05" w:rsidP="00B11F05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E408F">
        <w:rPr>
          <w:rFonts w:ascii="Times New Roman" w:hAnsi="Times New Roman"/>
          <w:sz w:val="28"/>
          <w:szCs w:val="28"/>
        </w:rPr>
        <w:t xml:space="preserve">санітарне утримання та догляд за пам’ятками природи «Липові насадження», «Дуби» на вулицях Олександра </w:t>
      </w:r>
      <w:proofErr w:type="spellStart"/>
      <w:r w:rsidRPr="009E408F">
        <w:rPr>
          <w:rFonts w:ascii="Times New Roman" w:hAnsi="Times New Roman"/>
          <w:sz w:val="28"/>
          <w:szCs w:val="28"/>
        </w:rPr>
        <w:t>Аніщенка</w:t>
      </w:r>
      <w:proofErr w:type="spellEnd"/>
      <w:r w:rsidRPr="009E408F">
        <w:rPr>
          <w:rFonts w:ascii="Times New Roman" w:hAnsi="Times New Roman"/>
          <w:sz w:val="28"/>
          <w:szCs w:val="28"/>
        </w:rPr>
        <w:t xml:space="preserve">, Герасима Кондратьєва, Петропавлівська, Сергія </w:t>
      </w:r>
      <w:proofErr w:type="spellStart"/>
      <w:r w:rsidRPr="009E408F">
        <w:rPr>
          <w:rFonts w:ascii="Times New Roman" w:hAnsi="Times New Roman"/>
          <w:sz w:val="28"/>
          <w:szCs w:val="28"/>
        </w:rPr>
        <w:t>Табали</w:t>
      </w:r>
      <w:proofErr w:type="spellEnd"/>
      <w:r w:rsidRPr="009E408F">
        <w:rPr>
          <w:rFonts w:ascii="Times New Roman" w:hAnsi="Times New Roman"/>
          <w:sz w:val="28"/>
          <w:szCs w:val="28"/>
        </w:rPr>
        <w:t xml:space="preserve"> - здійснено догляд за </w:t>
      </w:r>
      <w:r w:rsidRPr="009E408F">
        <w:rPr>
          <w:rFonts w:ascii="Times New Roman" w:hAnsi="Times New Roman"/>
          <w:sz w:val="28"/>
          <w:szCs w:val="28"/>
        </w:rPr>
        <w:br/>
        <w:t>5 об'єктами природно-заповідного фонду, а саме: систематичне збирання та вивезення сміття, опалого листя та гілля, косіння трави, прибирання бур’янів,</w:t>
      </w:r>
      <w:r w:rsidR="00794C95" w:rsidRPr="009E408F">
        <w:rPr>
          <w:rFonts w:ascii="Times New Roman" w:hAnsi="Times New Roman"/>
          <w:sz w:val="28"/>
          <w:szCs w:val="28"/>
        </w:rPr>
        <w:t xml:space="preserve"> пломбування дупел,</w:t>
      </w:r>
      <w:r w:rsidRPr="009E408F">
        <w:rPr>
          <w:rFonts w:ascii="Times New Roman" w:hAnsi="Times New Roman"/>
          <w:sz w:val="28"/>
          <w:szCs w:val="28"/>
        </w:rPr>
        <w:t xml:space="preserve"> санітарне обрізання гілок, видалення омели, розпушування ґрунту навколо стовбурів</w:t>
      </w:r>
      <w:r w:rsidRPr="00B11F05">
        <w:rPr>
          <w:rFonts w:ascii="Times New Roman" w:hAnsi="Times New Roman"/>
          <w:sz w:val="28"/>
          <w:szCs w:val="28"/>
        </w:rPr>
        <w:t xml:space="preserve"> дерев (172 од.);</w:t>
      </w:r>
    </w:p>
    <w:p w14:paraId="54D51A33" w14:textId="785E329D" w:rsidR="00B11F05" w:rsidRPr="00B11F05" w:rsidRDefault="00B11F05" w:rsidP="00B11F05">
      <w:pPr>
        <w:numPr>
          <w:ilvl w:val="0"/>
          <w:numId w:val="1"/>
        </w:numPr>
        <w:tabs>
          <w:tab w:val="left" w:pos="709"/>
        </w:tabs>
        <w:spacing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B11F05">
        <w:rPr>
          <w:rFonts w:ascii="Times New Roman" w:hAnsi="Times New Roman"/>
          <w:bCs/>
          <w:sz w:val="28"/>
          <w:szCs w:val="28"/>
        </w:rPr>
        <w:t xml:space="preserve">проведення санітарних заходів та благоустрою у прибережних смугах річок Псел, Сумка, Стрілка, ін. водних об’єктів, очищення </w:t>
      </w:r>
      <w:proofErr w:type="spellStart"/>
      <w:r w:rsidRPr="00B11F05">
        <w:rPr>
          <w:rFonts w:ascii="Times New Roman" w:hAnsi="Times New Roman"/>
          <w:bCs/>
          <w:sz w:val="28"/>
          <w:szCs w:val="28"/>
        </w:rPr>
        <w:t>русел</w:t>
      </w:r>
      <w:proofErr w:type="spellEnd"/>
      <w:r w:rsidRPr="00B11F05">
        <w:rPr>
          <w:rFonts w:ascii="Times New Roman" w:hAnsi="Times New Roman"/>
          <w:bCs/>
          <w:sz w:val="28"/>
          <w:szCs w:val="28"/>
        </w:rPr>
        <w:t xml:space="preserve"> річок - заплановані заходи виконані в повному обсязі: проведено санітарні заходи та благоустрій у прибережній смузі річки Стрілка (від вул. Кругова до колектора з двох боків) на ділянці довжиною 210 м, орієнтовною площею 1050 м², виконано видалення порослі самосійних дерев (чагарників), аварійних, сухостійних та буреломних дерев, косіння трави на площі близько 2 000,0  м², а також очищення прибережної смуги від побутових та рослинних відходів, зібрано та вивезено понад 9 </w:t>
      </w:r>
      <w:proofErr w:type="spellStart"/>
      <w:r w:rsidRPr="00B11F05">
        <w:rPr>
          <w:rFonts w:ascii="Times New Roman" w:hAnsi="Times New Roman"/>
          <w:bCs/>
          <w:sz w:val="28"/>
          <w:szCs w:val="28"/>
        </w:rPr>
        <w:t>тонн</w:t>
      </w:r>
      <w:proofErr w:type="spellEnd"/>
      <w:r w:rsidRPr="00B11F05">
        <w:rPr>
          <w:rFonts w:ascii="Times New Roman" w:hAnsi="Times New Roman"/>
          <w:bCs/>
          <w:sz w:val="28"/>
          <w:szCs w:val="28"/>
        </w:rPr>
        <w:t xml:space="preserve"> побутових відходів та 269 м³ рослинних відходів;</w:t>
      </w:r>
    </w:p>
    <w:p w14:paraId="0E5B00EE" w14:textId="77777777" w:rsidR="00B11F05" w:rsidRPr="00B11F05" w:rsidRDefault="00B11F05" w:rsidP="00B11F05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B11F05">
        <w:rPr>
          <w:rFonts w:ascii="Times New Roman" w:hAnsi="Times New Roman"/>
          <w:bCs/>
          <w:sz w:val="28"/>
          <w:szCs w:val="28"/>
        </w:rPr>
        <w:t xml:space="preserve">проведення для містян та гостей міста Суми заходів екологічного і природоохоронного напрямку: КУ «Агенція промоції «Суми» СМР </w:t>
      </w:r>
      <w:r w:rsidRPr="00B11F05">
        <w:rPr>
          <w:rFonts w:ascii="Times New Roman" w:hAnsi="Times New Roman"/>
          <w:bCs/>
          <w:sz w:val="28"/>
          <w:szCs w:val="28"/>
        </w:rPr>
        <w:br/>
        <w:t xml:space="preserve">у рамках підтримки Всесвітньої акції «Година Землі» проведено конкурс дитячих малюнків «Війна/Екоцид» та </w:t>
      </w:r>
      <w:proofErr w:type="spellStart"/>
      <w:r w:rsidRPr="00B11F05">
        <w:rPr>
          <w:rFonts w:ascii="Times New Roman" w:hAnsi="Times New Roman"/>
          <w:bCs/>
          <w:sz w:val="28"/>
          <w:szCs w:val="28"/>
        </w:rPr>
        <w:t>квіз</w:t>
      </w:r>
      <w:proofErr w:type="spellEnd"/>
      <w:r w:rsidRPr="00B11F05">
        <w:rPr>
          <w:rFonts w:ascii="Times New Roman" w:hAnsi="Times New Roman"/>
          <w:bCs/>
          <w:sz w:val="28"/>
          <w:szCs w:val="28"/>
        </w:rPr>
        <w:t xml:space="preserve"> для молоді «Війна/Екоцид». </w:t>
      </w:r>
      <w:r w:rsidRPr="00B11F05">
        <w:rPr>
          <w:rFonts w:ascii="Times New Roman" w:hAnsi="Times New Roman"/>
          <w:bCs/>
          <w:sz w:val="28"/>
          <w:szCs w:val="28"/>
        </w:rPr>
        <w:br/>
        <w:t xml:space="preserve">До Днів сталої енергії у місті Суми відбувся </w:t>
      </w:r>
      <w:proofErr w:type="spellStart"/>
      <w:r w:rsidRPr="00B11F05">
        <w:rPr>
          <w:rFonts w:ascii="Times New Roman" w:hAnsi="Times New Roman"/>
          <w:bCs/>
          <w:sz w:val="28"/>
          <w:szCs w:val="28"/>
        </w:rPr>
        <w:t>велоквест</w:t>
      </w:r>
      <w:proofErr w:type="spellEnd"/>
      <w:r w:rsidRPr="00B11F05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B11F05">
        <w:rPr>
          <w:rFonts w:ascii="Times New Roman" w:hAnsi="Times New Roman"/>
          <w:bCs/>
          <w:sz w:val="28"/>
          <w:szCs w:val="28"/>
        </w:rPr>
        <w:t>VeloLife</w:t>
      </w:r>
      <w:proofErr w:type="spellEnd"/>
      <w:r w:rsidRPr="00B11F05">
        <w:rPr>
          <w:rFonts w:ascii="Times New Roman" w:hAnsi="Times New Roman"/>
          <w:bCs/>
          <w:sz w:val="28"/>
          <w:szCs w:val="28"/>
        </w:rPr>
        <w:t xml:space="preserve">», в якому взяло участь 17 команд. Для всіх </w:t>
      </w:r>
      <w:proofErr w:type="spellStart"/>
      <w:r w:rsidRPr="00B11F05">
        <w:rPr>
          <w:rFonts w:ascii="Times New Roman" w:hAnsi="Times New Roman"/>
          <w:bCs/>
          <w:sz w:val="28"/>
          <w:szCs w:val="28"/>
        </w:rPr>
        <w:t>активностей</w:t>
      </w:r>
      <w:proofErr w:type="spellEnd"/>
      <w:r w:rsidRPr="00B11F05">
        <w:rPr>
          <w:rFonts w:ascii="Times New Roman" w:hAnsi="Times New Roman"/>
          <w:bCs/>
          <w:sz w:val="28"/>
          <w:szCs w:val="28"/>
        </w:rPr>
        <w:t xml:space="preserve"> було придбано матеріали та подарунки для учасників. До заходу «</w:t>
      </w:r>
      <w:proofErr w:type="spellStart"/>
      <w:r w:rsidRPr="00B11F05">
        <w:rPr>
          <w:rFonts w:ascii="Times New Roman" w:hAnsi="Times New Roman"/>
          <w:bCs/>
          <w:sz w:val="28"/>
          <w:szCs w:val="28"/>
        </w:rPr>
        <w:t>ЕкоКрос</w:t>
      </w:r>
      <w:proofErr w:type="spellEnd"/>
      <w:r w:rsidRPr="00B11F05">
        <w:rPr>
          <w:rFonts w:ascii="Times New Roman" w:hAnsi="Times New Roman"/>
          <w:bCs/>
          <w:sz w:val="28"/>
          <w:szCs w:val="28"/>
        </w:rPr>
        <w:t>» придбано господарський інвентар та призи переможцям;</w:t>
      </w:r>
    </w:p>
    <w:p w14:paraId="543F5B3D" w14:textId="406F362A" w:rsidR="00B11F05" w:rsidRPr="00B11F05" w:rsidRDefault="00B11F05" w:rsidP="00B11F05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B11F05">
        <w:rPr>
          <w:rFonts w:ascii="Times New Roman" w:hAnsi="Times New Roman"/>
          <w:bCs/>
          <w:sz w:val="28"/>
          <w:szCs w:val="28"/>
        </w:rPr>
        <w:t>проведення у позашкільному вихованні освітніх акцій, проєктів, семінарів, лекцій та екскурсій з питань екології та охорони природи: ЦЕНТУМ СМР придбано заохочувальні призи.  У рамках Всеукраїнської акції «Година Землі – 2024» з 04 по 18 березня проведено онлайн-марафон «Енергетичні ігри». В акції брали участь близько 500 з</w:t>
      </w:r>
      <w:r w:rsidR="00BC3B12">
        <w:rPr>
          <w:rFonts w:ascii="Times New Roman" w:hAnsi="Times New Roman"/>
          <w:bCs/>
          <w:sz w:val="28"/>
          <w:szCs w:val="28"/>
        </w:rPr>
        <w:t xml:space="preserve">добувачів освіти Сумської МТГ. </w:t>
      </w:r>
      <w:r w:rsidRPr="00B11F05">
        <w:rPr>
          <w:rFonts w:ascii="Times New Roman" w:hAnsi="Times New Roman"/>
          <w:bCs/>
          <w:sz w:val="28"/>
          <w:szCs w:val="28"/>
        </w:rPr>
        <w:t>На конкурс подані відеофільми, презентації,</w:t>
      </w:r>
      <w:r w:rsidR="00BC3B1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C3B12">
        <w:rPr>
          <w:rFonts w:ascii="Times New Roman" w:hAnsi="Times New Roman"/>
          <w:bCs/>
          <w:sz w:val="28"/>
          <w:szCs w:val="28"/>
        </w:rPr>
        <w:t>інфографіка</w:t>
      </w:r>
      <w:proofErr w:type="spellEnd"/>
      <w:r w:rsidR="00BC3B12">
        <w:rPr>
          <w:rFonts w:ascii="Times New Roman" w:hAnsi="Times New Roman"/>
          <w:bCs/>
          <w:sz w:val="28"/>
          <w:szCs w:val="28"/>
        </w:rPr>
        <w:t xml:space="preserve">, колажі, </w:t>
      </w:r>
      <w:proofErr w:type="spellStart"/>
      <w:r w:rsidR="00BC3B12">
        <w:rPr>
          <w:rFonts w:ascii="Times New Roman" w:hAnsi="Times New Roman"/>
          <w:bCs/>
          <w:sz w:val="28"/>
          <w:szCs w:val="28"/>
        </w:rPr>
        <w:t>постери</w:t>
      </w:r>
      <w:proofErr w:type="spellEnd"/>
      <w:r w:rsidR="00BC3B12">
        <w:rPr>
          <w:rFonts w:ascii="Times New Roman" w:hAnsi="Times New Roman"/>
          <w:bCs/>
          <w:sz w:val="28"/>
          <w:szCs w:val="28"/>
        </w:rPr>
        <w:t xml:space="preserve">. </w:t>
      </w:r>
      <w:r w:rsidRPr="00B11F05">
        <w:rPr>
          <w:rFonts w:ascii="Times New Roman" w:hAnsi="Times New Roman"/>
          <w:bCs/>
          <w:sz w:val="28"/>
          <w:szCs w:val="28"/>
        </w:rPr>
        <w:t xml:space="preserve">У травні проведено міський конкурс сімейних проєктів «Еко-класна родина». У ньому брали участь близько 500 здобувачів освіти, батьків, педагогічних працівників 24 закладів дошкільної освіти Сумської міської </w:t>
      </w:r>
      <w:r w:rsidRPr="00B11F05">
        <w:rPr>
          <w:rFonts w:ascii="Times New Roman" w:hAnsi="Times New Roman"/>
          <w:bCs/>
          <w:sz w:val="28"/>
          <w:szCs w:val="28"/>
        </w:rPr>
        <w:lastRenderedPageBreak/>
        <w:t>територіальної громади. Екологічна акція «Довкілля починається з мене» проведена у травні у рамках Днів Сталої енергії у м. Суми. Учасники, близько 500 вихованців закладів позашкільної освіти Сумської МТГ, змагалися у трьох номінаціях: «Еко іграшка», «Соціальна реклама», «Діємо, малюємо, енергію зберігаємо». У грудні організовано і проведено міську просвітницьку екологічну акцію «Збережемо ялинки разом!».  В акції брали участь близько 600 учнів, вихованців та батьків 28 закладів освіти Сумської МТГ. На конкурс подано 84 роботи. У рамках підтримки Всесвітньої акції «Година Землі» Департаментом фінансів, економіки та інвестицій СМР було забезпечено проведення 3 конкурсів. Участь взяло понад 300 учасників. Відділом культу</w:t>
      </w:r>
      <w:r w:rsidR="00BC3B12">
        <w:rPr>
          <w:rFonts w:ascii="Times New Roman" w:hAnsi="Times New Roman"/>
          <w:bCs/>
          <w:sz w:val="28"/>
          <w:szCs w:val="28"/>
        </w:rPr>
        <w:t>ри СМР проведено 10 інформаційних</w:t>
      </w:r>
      <w:r w:rsidRPr="00B11F05">
        <w:rPr>
          <w:rFonts w:ascii="Times New Roman" w:hAnsi="Times New Roman"/>
          <w:bCs/>
          <w:sz w:val="28"/>
          <w:szCs w:val="28"/>
        </w:rPr>
        <w:t xml:space="preserve"> заходів на базі міських бібліотек; </w:t>
      </w:r>
    </w:p>
    <w:p w14:paraId="4526DD64" w14:textId="5854E696" w:rsidR="00BC3B12" w:rsidRPr="00B11F05" w:rsidRDefault="00B11F05" w:rsidP="00BC3B12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11F05">
        <w:rPr>
          <w:rFonts w:ascii="Times New Roman" w:hAnsi="Times New Roman"/>
          <w:sz w:val="28"/>
          <w:szCs w:val="28"/>
        </w:rPr>
        <w:t xml:space="preserve">утримання ботанічного саду місцевого значення «Юннатівський»: придбано дизельне пальне та моторне мастило для роботи генераторів та </w:t>
      </w:r>
      <w:proofErr w:type="spellStart"/>
      <w:r w:rsidRPr="00B11F05">
        <w:rPr>
          <w:rFonts w:ascii="Times New Roman" w:hAnsi="Times New Roman"/>
          <w:sz w:val="28"/>
          <w:szCs w:val="28"/>
        </w:rPr>
        <w:t>мотокоси</w:t>
      </w:r>
      <w:proofErr w:type="spellEnd"/>
      <w:r w:rsidRPr="00B11F05">
        <w:rPr>
          <w:rFonts w:ascii="Times New Roman" w:hAnsi="Times New Roman"/>
          <w:sz w:val="28"/>
          <w:szCs w:val="28"/>
        </w:rPr>
        <w:t>, будівельні матеріали (полікарбонат 6 м², профільні труби 140 м.п., кріплення для полікарбонату, з'єднувальну полосу)</w:t>
      </w:r>
      <w:r w:rsidR="00BC3B12">
        <w:rPr>
          <w:rFonts w:ascii="Times New Roman" w:hAnsi="Times New Roman"/>
          <w:sz w:val="28"/>
          <w:szCs w:val="28"/>
          <w:lang w:val="uk-UA"/>
        </w:rPr>
        <w:t xml:space="preserve">. Також забезпечено </w:t>
      </w:r>
      <w:r w:rsidR="00BC3B12" w:rsidRPr="00B11F05">
        <w:rPr>
          <w:rFonts w:ascii="Times New Roman" w:hAnsi="Times New Roman"/>
          <w:sz w:val="28"/>
          <w:szCs w:val="28"/>
        </w:rPr>
        <w:t>діяльність щодо збереження видів тварин і рослин, занесених до Червоної книги України, поліпшення середовища їх перебування чи зростання, створення належних умов для розмноження у природних умовах, розведення та розселення у ботанічному саду місцевого значення «Юннатівський»: придбано корми: овес - 500 кг, пшениця – 5 081 кг, акваріуми – 3 од., горщики та субстрат для пересаджування рослин, деревний наповнювач;</w:t>
      </w:r>
    </w:p>
    <w:p w14:paraId="08189A40" w14:textId="07210057" w:rsidR="00B11F05" w:rsidRPr="00B11F05" w:rsidRDefault="00B11F05" w:rsidP="00B11F05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11F05">
        <w:rPr>
          <w:rFonts w:ascii="Times New Roman" w:hAnsi="Times New Roman"/>
          <w:sz w:val="28"/>
          <w:szCs w:val="28"/>
        </w:rPr>
        <w:t>придбання спеціального обладнання для створення лабораторії та проведення науково-дослідницьких робіт на території ботанічного саду мі</w:t>
      </w:r>
      <w:r w:rsidR="00BC3B12">
        <w:rPr>
          <w:rFonts w:ascii="Times New Roman" w:hAnsi="Times New Roman"/>
          <w:sz w:val="28"/>
          <w:szCs w:val="28"/>
        </w:rPr>
        <w:t>сцевого значення «Юннатівський»</w:t>
      </w:r>
      <w:r w:rsidRPr="00B11F05">
        <w:rPr>
          <w:rFonts w:ascii="Times New Roman" w:hAnsi="Times New Roman"/>
          <w:sz w:val="28"/>
          <w:szCs w:val="28"/>
        </w:rPr>
        <w:t>;</w:t>
      </w:r>
    </w:p>
    <w:p w14:paraId="2E3D465A" w14:textId="6D59F3E8" w:rsidR="00B11F05" w:rsidRPr="00B11F05" w:rsidRDefault="00B11F05" w:rsidP="00B11F05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B11F05">
        <w:rPr>
          <w:rFonts w:ascii="Times New Roman" w:hAnsi="Times New Roman"/>
          <w:sz w:val="28"/>
          <w:szCs w:val="28"/>
        </w:rPr>
        <w:t xml:space="preserve">нове будівництво полігону для складування твердих побутових відходів на території Верхньосироватської сільської ради Сумського району Сумської області: Державною інспекцією архітектури та містобудування України видано сертифікат від 14.05.2024 № ІУ123240501512, який засвідчує відповідність закінченого </w:t>
      </w:r>
      <w:r w:rsidR="00930705" w:rsidRPr="00B11F05">
        <w:rPr>
          <w:rFonts w:ascii="Times New Roman" w:hAnsi="Times New Roman"/>
          <w:sz w:val="28"/>
          <w:szCs w:val="28"/>
        </w:rPr>
        <w:t>будівництва</w:t>
      </w:r>
      <w:r w:rsidRPr="00B11F05">
        <w:rPr>
          <w:rFonts w:ascii="Times New Roman" w:hAnsi="Times New Roman"/>
          <w:sz w:val="28"/>
          <w:szCs w:val="28"/>
        </w:rPr>
        <w:t xml:space="preserve"> об’єкта (черги, окремого пускового комплексу) </w:t>
      </w:r>
      <w:proofErr w:type="spellStart"/>
      <w:r w:rsidRPr="00B11F05">
        <w:rPr>
          <w:rFonts w:ascii="Times New Roman" w:hAnsi="Times New Roman"/>
          <w:sz w:val="28"/>
          <w:szCs w:val="28"/>
        </w:rPr>
        <w:t>проєктній</w:t>
      </w:r>
      <w:proofErr w:type="spellEnd"/>
      <w:r w:rsidRPr="00B11F05">
        <w:rPr>
          <w:rFonts w:ascii="Times New Roman" w:hAnsi="Times New Roman"/>
          <w:sz w:val="28"/>
          <w:szCs w:val="28"/>
        </w:rPr>
        <w:t xml:space="preserve"> документації та підтверджує його готовність до експлуатації;</w:t>
      </w:r>
    </w:p>
    <w:p w14:paraId="7FC0C38F" w14:textId="7F24DC06" w:rsidR="00B11F05" w:rsidRPr="00B11F05" w:rsidRDefault="00B11F05" w:rsidP="00B11F05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11F05">
        <w:rPr>
          <w:rFonts w:ascii="Times New Roman" w:hAnsi="Times New Roman"/>
          <w:sz w:val="28"/>
          <w:szCs w:val="28"/>
        </w:rPr>
        <w:t xml:space="preserve">підготовка і видання поліграфічної продукції щодо пропаганди охорони навколишнього природного середовища: </w:t>
      </w:r>
      <w:r w:rsidR="00BC3B12">
        <w:rPr>
          <w:rFonts w:ascii="Times New Roman" w:hAnsi="Times New Roman"/>
          <w:sz w:val="28"/>
          <w:szCs w:val="28"/>
          <w:lang w:val="uk-UA"/>
        </w:rPr>
        <w:t xml:space="preserve">ЦЕНТУМ СМР </w:t>
      </w:r>
      <w:r w:rsidRPr="00B11F05">
        <w:rPr>
          <w:rFonts w:ascii="Times New Roman" w:hAnsi="Times New Roman"/>
          <w:sz w:val="28"/>
          <w:szCs w:val="28"/>
        </w:rPr>
        <w:t xml:space="preserve">виготовив </w:t>
      </w:r>
      <w:r w:rsidR="00BC3B12">
        <w:rPr>
          <w:rFonts w:ascii="Times New Roman" w:hAnsi="Times New Roman"/>
          <w:sz w:val="28"/>
          <w:szCs w:val="28"/>
        </w:rPr>
        <w:br/>
      </w:r>
      <w:r w:rsidRPr="00B11F05">
        <w:rPr>
          <w:rFonts w:ascii="Times New Roman" w:hAnsi="Times New Roman"/>
          <w:sz w:val="28"/>
          <w:szCs w:val="28"/>
        </w:rPr>
        <w:t>3 види поліграфічної продукції: 1 стенд «Ботанічний сад «Юннатівський" запрошує»,  50 од.  табличок  інформаційних та 500 буклетів «Будь в тренді - обирай "зелені" технології». Департамент фінансів, економіки та інвестицій замовив друк 100 примірників книги «Збережи енергію! Зупини зміни клімату! (дитячі казки)» та настільний екологічний календар накладом 150 од;</w:t>
      </w:r>
    </w:p>
    <w:p w14:paraId="211B2F20" w14:textId="71EA42AE" w:rsidR="00B11F05" w:rsidRPr="00B11F05" w:rsidRDefault="00B11F05" w:rsidP="00B11F05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11F05">
        <w:rPr>
          <w:rFonts w:ascii="Times New Roman" w:hAnsi="Times New Roman"/>
          <w:sz w:val="28"/>
          <w:szCs w:val="28"/>
        </w:rPr>
        <w:t xml:space="preserve">участь у реалізації проєкту «Соціально-екологічне значення міських зелених насаджень з точки зору водного циклу, зміненого глобальною зміною клімату - співпраця у викладанні та дослідженнях між MENDELU та Сумським національним аграрним університетом»: у рамках реалізації проєкту 1 листопада відбулася акція з висадки зелених насаджень та </w:t>
      </w:r>
      <w:r w:rsidRPr="00B11F05">
        <w:rPr>
          <w:rFonts w:ascii="Times New Roman" w:hAnsi="Times New Roman"/>
          <w:sz w:val="28"/>
          <w:szCs w:val="28"/>
        </w:rPr>
        <w:br/>
        <w:t>22 листопада Кліматичний форум «Відновлення та Стійкість: Кліматична нерівність</w:t>
      </w:r>
      <w:r w:rsidR="00C315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151C">
        <w:rPr>
          <w:rFonts w:ascii="Times New Roman" w:hAnsi="Times New Roman"/>
          <w:sz w:val="28"/>
          <w:szCs w:val="28"/>
          <w:lang w:val="uk-UA"/>
        </w:rPr>
        <w:softHyphen/>
        <w:t>–</w:t>
      </w:r>
      <w:r w:rsidRPr="00B11F05">
        <w:rPr>
          <w:rFonts w:ascii="Times New Roman" w:hAnsi="Times New Roman"/>
          <w:sz w:val="28"/>
          <w:szCs w:val="28"/>
        </w:rPr>
        <w:t xml:space="preserve"> шлях до справедливих </w:t>
      </w:r>
      <w:bookmarkStart w:id="0" w:name="_GoBack"/>
      <w:bookmarkEnd w:id="0"/>
      <w:r w:rsidRPr="009E408F">
        <w:rPr>
          <w:rFonts w:ascii="Times New Roman" w:hAnsi="Times New Roman"/>
          <w:sz w:val="28"/>
          <w:szCs w:val="28"/>
        </w:rPr>
        <w:t>рішень</w:t>
      </w:r>
      <w:r w:rsidR="00794C95" w:rsidRPr="009E408F">
        <w:rPr>
          <w:rFonts w:ascii="Times New Roman" w:hAnsi="Times New Roman"/>
          <w:sz w:val="28"/>
          <w:szCs w:val="28"/>
        </w:rPr>
        <w:t>»</w:t>
      </w:r>
      <w:r w:rsidRPr="009E408F">
        <w:rPr>
          <w:rFonts w:ascii="Times New Roman" w:hAnsi="Times New Roman"/>
          <w:sz w:val="28"/>
          <w:szCs w:val="28"/>
        </w:rPr>
        <w:t>;</w:t>
      </w:r>
    </w:p>
    <w:p w14:paraId="2AEBA0F0" w14:textId="77777777" w:rsidR="00B11F05" w:rsidRPr="00B11F05" w:rsidRDefault="00B11F05" w:rsidP="00B11F05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11F05">
        <w:rPr>
          <w:rFonts w:ascii="Times New Roman" w:hAnsi="Times New Roman"/>
          <w:sz w:val="28"/>
          <w:szCs w:val="28"/>
        </w:rPr>
        <w:lastRenderedPageBreak/>
        <w:t>забезпечення проведення стратегічної екологічної оцінки документів державного планування:</w:t>
      </w:r>
      <w:r w:rsidRPr="00B11F05">
        <w:rPr>
          <w:rFonts w:ascii="Times New Roman" w:hAnsi="Times New Roman"/>
          <w:sz w:val="20"/>
        </w:rPr>
        <w:t xml:space="preserve"> </w:t>
      </w:r>
      <w:r w:rsidRPr="00B11F05">
        <w:rPr>
          <w:rFonts w:ascii="Times New Roman" w:hAnsi="Times New Roman"/>
          <w:sz w:val="28"/>
          <w:szCs w:val="28"/>
        </w:rPr>
        <w:t>забезпечено проведення стратегічної екологічної оцінки документу державного планування «Програма охорони навколишнього природного середовища Сумської міської територіальної громади на 2025 – 2027 роки».</w:t>
      </w:r>
    </w:p>
    <w:p w14:paraId="09E9AA31" w14:textId="77777777" w:rsidR="007F0EE1" w:rsidRPr="00B11F05" w:rsidRDefault="007F0EE1" w:rsidP="00EF4E50">
      <w:pPr>
        <w:tabs>
          <w:tab w:val="num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137ECB6" w14:textId="3980DA4F" w:rsidR="00B157C1" w:rsidRPr="00B11F05" w:rsidRDefault="00B157C1" w:rsidP="00F677B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E5F741" w14:textId="77777777" w:rsidR="00717BFE" w:rsidRPr="00B11F05" w:rsidRDefault="00717BFE" w:rsidP="00F677B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CE691FD" w14:textId="77777777" w:rsidR="00717BFE" w:rsidRPr="00B11F05" w:rsidRDefault="00717BFE" w:rsidP="00F677B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D2BAF3D" w14:textId="77777777" w:rsidR="00717BFE" w:rsidRPr="00B11F05" w:rsidRDefault="00717BFE" w:rsidP="00F677B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9617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980"/>
        <w:gridCol w:w="1190"/>
        <w:gridCol w:w="1493"/>
        <w:gridCol w:w="771"/>
        <w:gridCol w:w="816"/>
        <w:gridCol w:w="770"/>
        <w:gridCol w:w="766"/>
        <w:gridCol w:w="1831"/>
      </w:tblGrid>
      <w:tr w:rsidR="00717BFE" w:rsidRPr="00717BFE" w14:paraId="760F1062" w14:textId="77777777" w:rsidTr="00717BFE">
        <w:trPr>
          <w:trHeight w:val="211"/>
        </w:trPr>
        <w:tc>
          <w:tcPr>
            <w:tcW w:w="96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627FCA" w14:textId="4A8A9DF2" w:rsidR="00717BFE" w:rsidRPr="00C3151C" w:rsidRDefault="00717BFE" w:rsidP="00717B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15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Сумс</w:t>
            </w:r>
            <w:r w:rsidR="00C315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ької міської ради          </w:t>
            </w:r>
            <w:r w:rsidRPr="00C315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Артем КОБЗАР</w:t>
            </w:r>
          </w:p>
          <w:p w14:paraId="1C89AC5E" w14:textId="77777777" w:rsidR="00717BFE" w:rsidRPr="00B11F05" w:rsidRDefault="00717BFE" w:rsidP="00717BF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F7A59B" w14:textId="77777777" w:rsidR="00717BFE" w:rsidRPr="00B11F05" w:rsidRDefault="00717BFE" w:rsidP="00717BF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872427B" w14:textId="2B160134" w:rsidR="00717BFE" w:rsidRPr="00717BFE" w:rsidRDefault="00717BFE" w:rsidP="000D303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5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Виконавець: </w:t>
            </w:r>
            <w:r w:rsidR="000D3038" w:rsidRPr="00C315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Світлана ЛИПОВА</w:t>
            </w:r>
          </w:p>
        </w:tc>
      </w:tr>
      <w:tr w:rsidR="00717BFE" w:rsidRPr="00717BFE" w14:paraId="17DF0ACA" w14:textId="77777777" w:rsidTr="00717BFE">
        <w:trPr>
          <w:trHeight w:val="14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AF47F81" w14:textId="77777777" w:rsidR="00717BFE" w:rsidRPr="00717BFE" w:rsidRDefault="00717BFE" w:rsidP="00717BFE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0CC5419" w14:textId="77777777" w:rsidR="00717BFE" w:rsidRPr="00717BFE" w:rsidRDefault="00717BFE" w:rsidP="00717BFE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49C333EC" w14:textId="77777777" w:rsidR="00717BFE" w:rsidRPr="00717BFE" w:rsidRDefault="00717BFE" w:rsidP="00717BFE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60ABD3B4" w14:textId="77777777" w:rsidR="00717BFE" w:rsidRPr="00717BFE" w:rsidRDefault="00717BFE" w:rsidP="00717BFE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AE57A9B" w14:textId="77777777" w:rsidR="00717BFE" w:rsidRPr="00717BFE" w:rsidRDefault="00717BFE" w:rsidP="00717BFE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109D5A76" w14:textId="77777777" w:rsidR="00717BFE" w:rsidRPr="00717BFE" w:rsidRDefault="00717BFE" w:rsidP="00717BFE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7FA425A6" w14:textId="77777777" w:rsidR="00717BFE" w:rsidRPr="00717BFE" w:rsidRDefault="00717BFE" w:rsidP="00717BFE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574547C4" w14:textId="77777777" w:rsidR="00717BFE" w:rsidRPr="00717BFE" w:rsidRDefault="00717BFE" w:rsidP="00717BFE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7BFE" w:rsidRPr="00717BFE" w14:paraId="0368B8D6" w14:textId="77777777" w:rsidTr="00717BFE">
        <w:trPr>
          <w:trHeight w:val="14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2ADA007" w14:textId="77777777" w:rsidR="00717BFE" w:rsidRPr="00717BFE" w:rsidRDefault="00717BFE" w:rsidP="00717BFE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9E112AC" w14:textId="77777777" w:rsidR="00717BFE" w:rsidRPr="00717BFE" w:rsidRDefault="00717BFE" w:rsidP="00717BFE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0A961A11" w14:textId="77777777" w:rsidR="00717BFE" w:rsidRPr="00717BFE" w:rsidRDefault="00717BFE" w:rsidP="00717BFE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3B72BFE3" w14:textId="77777777" w:rsidR="00717BFE" w:rsidRPr="00717BFE" w:rsidRDefault="00717BFE" w:rsidP="00717BFE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C384CC5" w14:textId="77777777" w:rsidR="00717BFE" w:rsidRPr="00717BFE" w:rsidRDefault="00717BFE" w:rsidP="00717BFE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56E5EB38" w14:textId="77777777" w:rsidR="00717BFE" w:rsidRPr="00717BFE" w:rsidRDefault="00717BFE" w:rsidP="00717BFE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4D7DB263" w14:textId="77777777" w:rsidR="00717BFE" w:rsidRPr="00717BFE" w:rsidRDefault="00717BFE" w:rsidP="00717BFE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6A316125" w14:textId="77777777" w:rsidR="00717BFE" w:rsidRPr="00717BFE" w:rsidRDefault="00717BFE" w:rsidP="00717BFE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7BFE" w:rsidRPr="00717BFE" w14:paraId="5C69CCE0" w14:textId="77777777" w:rsidTr="00717BFE">
        <w:trPr>
          <w:trHeight w:val="14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387AEE6" w14:textId="77777777" w:rsidR="00717BFE" w:rsidRPr="00717BFE" w:rsidRDefault="00717BFE" w:rsidP="00717BFE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74DA07E" w14:textId="77777777" w:rsidR="00717BFE" w:rsidRPr="00717BFE" w:rsidRDefault="00717BFE" w:rsidP="00717BFE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2812F40A" w14:textId="77777777" w:rsidR="00717BFE" w:rsidRPr="00717BFE" w:rsidRDefault="00717BFE" w:rsidP="00717BFE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7A28FD8B" w14:textId="77777777" w:rsidR="00717BFE" w:rsidRPr="00717BFE" w:rsidRDefault="00717BFE" w:rsidP="00717BFE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193BC81" w14:textId="77777777" w:rsidR="00717BFE" w:rsidRPr="00717BFE" w:rsidRDefault="00717BFE" w:rsidP="00717BFE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6BB34FD7" w14:textId="77777777" w:rsidR="00717BFE" w:rsidRPr="00717BFE" w:rsidRDefault="00717BFE" w:rsidP="00717BFE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590AE709" w14:textId="77777777" w:rsidR="00717BFE" w:rsidRPr="00717BFE" w:rsidRDefault="00717BFE" w:rsidP="00717BFE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124E2EE5" w14:textId="77777777" w:rsidR="00717BFE" w:rsidRPr="00717BFE" w:rsidRDefault="00717BFE" w:rsidP="00717BFE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7BFE" w:rsidRPr="00717BFE" w14:paraId="36D019B3" w14:textId="77777777" w:rsidTr="00C07EE9">
        <w:trPr>
          <w:trHeight w:val="146"/>
        </w:trPr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5845D" w14:textId="0176B303" w:rsidR="00717BFE" w:rsidRPr="00717BFE" w:rsidRDefault="00717BFE" w:rsidP="00717BF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AA92D6" w14:textId="77777777" w:rsidR="00717BFE" w:rsidRPr="00717BFE" w:rsidRDefault="00717BFE" w:rsidP="00717BFE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C9CB16C" w14:textId="77777777" w:rsidR="00717BFE" w:rsidRPr="00717BFE" w:rsidRDefault="00717BFE" w:rsidP="00F677B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43DA86" w14:textId="092307A5" w:rsidR="00B157C1" w:rsidRDefault="00B157C1" w:rsidP="00F677B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7EBC2E1" w14:textId="16CAE994" w:rsidR="00B157C1" w:rsidRDefault="00B157C1" w:rsidP="00F677B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16F8F50" w14:textId="77777777" w:rsidR="00C243D4" w:rsidRPr="00420016" w:rsidRDefault="00C243D4" w:rsidP="0042001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sectPr w:rsidR="00C243D4" w:rsidRPr="00420016" w:rsidSect="009E408F">
      <w:pgSz w:w="11909" w:h="16834"/>
      <w:pgMar w:top="1440" w:right="994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4F4A"/>
    <w:multiLevelType w:val="hybridMultilevel"/>
    <w:tmpl w:val="76C858A2"/>
    <w:lvl w:ilvl="0" w:tplc="9E9C5F8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967"/>
    <w:multiLevelType w:val="hybridMultilevel"/>
    <w:tmpl w:val="71368146"/>
    <w:lvl w:ilvl="0" w:tplc="6D9A16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3B"/>
    <w:rsid w:val="000D3038"/>
    <w:rsid w:val="00107BED"/>
    <w:rsid w:val="001D7DF3"/>
    <w:rsid w:val="001E281F"/>
    <w:rsid w:val="00206A3B"/>
    <w:rsid w:val="002703CB"/>
    <w:rsid w:val="00291F03"/>
    <w:rsid w:val="002B2C23"/>
    <w:rsid w:val="002D7C36"/>
    <w:rsid w:val="00300B49"/>
    <w:rsid w:val="00304751"/>
    <w:rsid w:val="00420016"/>
    <w:rsid w:val="00542026"/>
    <w:rsid w:val="0058148C"/>
    <w:rsid w:val="005C3408"/>
    <w:rsid w:val="00627F6F"/>
    <w:rsid w:val="006976B9"/>
    <w:rsid w:val="006E3353"/>
    <w:rsid w:val="006E3644"/>
    <w:rsid w:val="00717BFE"/>
    <w:rsid w:val="00727473"/>
    <w:rsid w:val="00746A7F"/>
    <w:rsid w:val="00794C95"/>
    <w:rsid w:val="007F0EE1"/>
    <w:rsid w:val="0082119E"/>
    <w:rsid w:val="008778D4"/>
    <w:rsid w:val="008A4243"/>
    <w:rsid w:val="008D61E6"/>
    <w:rsid w:val="00930705"/>
    <w:rsid w:val="009E408F"/>
    <w:rsid w:val="009E5075"/>
    <w:rsid w:val="00AD3A97"/>
    <w:rsid w:val="00B00D0C"/>
    <w:rsid w:val="00B11F05"/>
    <w:rsid w:val="00B157C1"/>
    <w:rsid w:val="00BC3B12"/>
    <w:rsid w:val="00BF7BB0"/>
    <w:rsid w:val="00C123CA"/>
    <w:rsid w:val="00C243D4"/>
    <w:rsid w:val="00C3151C"/>
    <w:rsid w:val="00D322B3"/>
    <w:rsid w:val="00D53D62"/>
    <w:rsid w:val="00D9129E"/>
    <w:rsid w:val="00DA60A4"/>
    <w:rsid w:val="00DB0A1C"/>
    <w:rsid w:val="00DB6BD1"/>
    <w:rsid w:val="00DB7315"/>
    <w:rsid w:val="00EF4E50"/>
    <w:rsid w:val="00F47937"/>
    <w:rsid w:val="00F6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7178"/>
  <w15:docId w15:val="{59799A3D-D50E-4EB4-9EF7-5216F66E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2D7C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243D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F0EE1"/>
    <w:pPr>
      <w:spacing w:after="200"/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814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1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Бойченко Анна Олександрівна</cp:lastModifiedBy>
  <cp:revision>39</cp:revision>
  <cp:lastPrinted>2025-04-18T10:05:00Z</cp:lastPrinted>
  <dcterms:created xsi:type="dcterms:W3CDTF">2024-03-11T08:28:00Z</dcterms:created>
  <dcterms:modified xsi:type="dcterms:W3CDTF">2025-04-18T10:10:00Z</dcterms:modified>
</cp:coreProperties>
</file>