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8B658B" w:rsidRPr="00F47E60" w:rsidTr="009A5B52">
        <w:trPr>
          <w:trHeight w:val="1050"/>
          <w:jc w:val="center"/>
        </w:trPr>
        <w:tc>
          <w:tcPr>
            <w:tcW w:w="4252" w:type="dxa"/>
            <w:shd w:val="clear" w:color="auto" w:fill="auto"/>
          </w:tcPr>
          <w:p w:rsidR="008B658B" w:rsidRPr="00497799" w:rsidRDefault="008B658B" w:rsidP="009A5B52">
            <w:pPr>
              <w:rPr>
                <w:lang w:val="en-US"/>
              </w:rPr>
            </w:pPr>
          </w:p>
        </w:tc>
        <w:tc>
          <w:tcPr>
            <w:tcW w:w="1134" w:type="dxa"/>
            <w:shd w:val="clear" w:color="auto" w:fill="auto"/>
            <w:vAlign w:val="center"/>
          </w:tcPr>
          <w:p w:rsidR="008B658B" w:rsidRPr="00437B6D" w:rsidRDefault="008B658B" w:rsidP="009A5B52">
            <w:pPr>
              <w:rPr>
                <w:i/>
                <w:lang w:val="en-US"/>
              </w:rPr>
            </w:pPr>
            <w:r w:rsidRPr="00437B6D">
              <w:rPr>
                <w:i/>
                <w:lang w:val="en-US"/>
              </w:rPr>
              <w:t xml:space="preserve">  </w:t>
            </w:r>
            <w:r>
              <w:rPr>
                <w:i/>
                <w:noProof/>
                <w:lang w:val="en-US" w:eastAsia="en-US"/>
              </w:rPr>
              <w:drawing>
                <wp:inline distT="0" distB="0" distL="0" distR="0" wp14:anchorId="538425F3" wp14:editId="0FB0B38C">
                  <wp:extent cx="432435" cy="612000"/>
                  <wp:effectExtent l="19050" t="0" r="571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srcRect/>
                          <a:stretch>
                            <a:fillRect/>
                          </a:stretch>
                        </pic:blipFill>
                        <pic:spPr bwMode="auto">
                          <a:xfrm>
                            <a:off x="0" y="0"/>
                            <a:ext cx="432435" cy="612000"/>
                          </a:xfrm>
                          <a:prstGeom prst="rect">
                            <a:avLst/>
                          </a:prstGeom>
                          <a:noFill/>
                          <a:ln w="9525">
                            <a:noFill/>
                            <a:miter lim="800000"/>
                            <a:headEnd/>
                            <a:tailEnd/>
                          </a:ln>
                        </pic:spPr>
                      </pic:pic>
                    </a:graphicData>
                  </a:graphic>
                </wp:inline>
              </w:drawing>
            </w:r>
          </w:p>
        </w:tc>
        <w:tc>
          <w:tcPr>
            <w:tcW w:w="4253" w:type="dxa"/>
            <w:shd w:val="clear" w:color="auto" w:fill="auto"/>
          </w:tcPr>
          <w:p w:rsidR="007C2A6B" w:rsidRPr="007C2A6B" w:rsidRDefault="007C2A6B" w:rsidP="007C2A6B">
            <w:pPr>
              <w:tabs>
                <w:tab w:val="left" w:pos="8447"/>
              </w:tabs>
              <w:jc w:val="center"/>
              <w:rPr>
                <w:sz w:val="24"/>
                <w:szCs w:val="24"/>
              </w:rPr>
            </w:pPr>
            <w:r w:rsidRPr="007C2A6B">
              <w:rPr>
                <w:sz w:val="24"/>
                <w:szCs w:val="24"/>
              </w:rPr>
              <w:t>Проєкт оприлюднено</w:t>
            </w:r>
          </w:p>
          <w:p w:rsidR="008B658B" w:rsidRPr="00B0579A" w:rsidRDefault="007C2A6B" w:rsidP="007C2A6B">
            <w:pPr>
              <w:ind w:firstLine="464"/>
              <w:rPr>
                <w:sz w:val="24"/>
                <w:szCs w:val="24"/>
              </w:rPr>
            </w:pPr>
            <w:r w:rsidRPr="007C2A6B">
              <w:rPr>
                <w:sz w:val="24"/>
                <w:szCs w:val="24"/>
              </w:rPr>
              <w:t>«____» _____________2025 р.</w:t>
            </w:r>
          </w:p>
        </w:tc>
      </w:tr>
    </w:tbl>
    <w:p w:rsidR="008B658B" w:rsidRPr="007B4D55" w:rsidRDefault="008B658B" w:rsidP="008B658B">
      <w:pPr>
        <w:tabs>
          <w:tab w:val="left" w:pos="3828"/>
        </w:tabs>
        <w:jc w:val="center"/>
        <w:rPr>
          <w:bCs/>
          <w:smallCaps/>
          <w:sz w:val="28"/>
          <w:szCs w:val="28"/>
        </w:rPr>
      </w:pPr>
    </w:p>
    <w:p w:rsidR="008B658B" w:rsidRPr="00EE5363" w:rsidRDefault="008B658B" w:rsidP="008B658B">
      <w:pPr>
        <w:tabs>
          <w:tab w:val="left" w:pos="3828"/>
        </w:tabs>
        <w:spacing w:line="264" w:lineRule="auto"/>
        <w:jc w:val="center"/>
        <w:rPr>
          <w:b/>
          <w:bCs/>
          <w:smallCaps/>
          <w:sz w:val="36"/>
          <w:szCs w:val="36"/>
        </w:rPr>
      </w:pPr>
      <w:r w:rsidRPr="00EE5363">
        <w:rPr>
          <w:bCs/>
          <w:smallCaps/>
          <w:sz w:val="36"/>
          <w:szCs w:val="36"/>
        </w:rPr>
        <w:t>Сумська міська рада</w:t>
      </w:r>
      <w:r w:rsidRPr="00EE5363">
        <w:rPr>
          <w:b/>
          <w:bCs/>
          <w:smallCaps/>
          <w:sz w:val="36"/>
          <w:szCs w:val="36"/>
        </w:rPr>
        <w:t xml:space="preserve"> </w:t>
      </w:r>
    </w:p>
    <w:p w:rsidR="008B658B" w:rsidRPr="00EE5363" w:rsidRDefault="008B658B" w:rsidP="008B658B">
      <w:pPr>
        <w:spacing w:line="264" w:lineRule="auto"/>
        <w:jc w:val="center"/>
        <w:rPr>
          <w:b/>
          <w:bCs/>
          <w:sz w:val="28"/>
          <w:szCs w:val="28"/>
        </w:rPr>
      </w:pPr>
      <w:r>
        <w:rPr>
          <w:bCs/>
          <w:sz w:val="28"/>
          <w:szCs w:val="28"/>
          <w:lang w:val="en-US"/>
        </w:rPr>
        <w:t>VII</w:t>
      </w:r>
      <w:r>
        <w:rPr>
          <w:bCs/>
          <w:sz w:val="28"/>
          <w:szCs w:val="28"/>
        </w:rPr>
        <w:t>І</w:t>
      </w:r>
      <w:r w:rsidRPr="00A60CD8">
        <w:rPr>
          <w:bCs/>
          <w:sz w:val="28"/>
          <w:szCs w:val="28"/>
          <w:lang w:val="ru-RU"/>
        </w:rPr>
        <w:t xml:space="preserve"> </w:t>
      </w:r>
      <w:r>
        <w:rPr>
          <w:bCs/>
          <w:sz w:val="28"/>
          <w:szCs w:val="28"/>
        </w:rPr>
        <w:t>СКЛИКАННЯ</w:t>
      </w:r>
      <w:r>
        <w:rPr>
          <w:bCs/>
          <w:sz w:val="28"/>
          <w:szCs w:val="28"/>
          <w:lang w:val="en-US"/>
        </w:rPr>
        <w:t xml:space="preserve"> </w:t>
      </w:r>
      <w:r>
        <w:rPr>
          <w:bCs/>
          <w:sz w:val="28"/>
          <w:szCs w:val="28"/>
        </w:rPr>
        <w:t>______</w:t>
      </w:r>
      <w:r w:rsidRPr="00EE5363">
        <w:rPr>
          <w:bCs/>
          <w:sz w:val="28"/>
          <w:szCs w:val="28"/>
        </w:rPr>
        <w:t>СЕСІЯ</w:t>
      </w:r>
    </w:p>
    <w:p w:rsidR="008B658B" w:rsidRPr="008754A1" w:rsidRDefault="008B658B" w:rsidP="008B658B">
      <w:pPr>
        <w:spacing w:line="264" w:lineRule="auto"/>
        <w:jc w:val="center"/>
        <w:rPr>
          <w:sz w:val="32"/>
          <w:szCs w:val="32"/>
        </w:rPr>
      </w:pPr>
      <w:r w:rsidRPr="008754A1">
        <w:rPr>
          <w:b/>
          <w:sz w:val="32"/>
          <w:szCs w:val="32"/>
        </w:rPr>
        <w:t>РІШЕННЯ</w:t>
      </w:r>
    </w:p>
    <w:p w:rsidR="008B658B" w:rsidRPr="00E26926" w:rsidRDefault="008B658B" w:rsidP="008B658B">
      <w:pPr>
        <w:spacing w:line="264" w:lineRule="auto"/>
        <w:jc w:val="center"/>
        <w:rPr>
          <w:sz w:val="22"/>
          <w:szCs w:val="28"/>
        </w:rPr>
      </w:pPr>
    </w:p>
    <w:tbl>
      <w:tblPr>
        <w:tblW w:w="0" w:type="auto"/>
        <w:tblLook w:val="01E0" w:firstRow="1" w:lastRow="1" w:firstColumn="1" w:lastColumn="1" w:noHBand="0" w:noVBand="0"/>
      </w:tblPr>
      <w:tblGrid>
        <w:gridCol w:w="5070"/>
      </w:tblGrid>
      <w:tr w:rsidR="008B658B" w:rsidRPr="00EE5363" w:rsidTr="009A5B52">
        <w:tc>
          <w:tcPr>
            <w:tcW w:w="5070" w:type="dxa"/>
          </w:tcPr>
          <w:p w:rsidR="008B658B" w:rsidRDefault="008B658B" w:rsidP="009A5B52">
            <w:pPr>
              <w:spacing w:line="264" w:lineRule="auto"/>
              <w:ind w:right="34"/>
              <w:jc w:val="both"/>
              <w:rPr>
                <w:sz w:val="28"/>
                <w:szCs w:val="28"/>
              </w:rPr>
            </w:pPr>
            <w:r>
              <w:rPr>
                <w:sz w:val="28"/>
                <w:szCs w:val="28"/>
              </w:rPr>
              <w:t>в</w:t>
            </w:r>
            <w:r w:rsidRPr="00EE5363">
              <w:rPr>
                <w:sz w:val="28"/>
                <w:szCs w:val="28"/>
              </w:rPr>
              <w:t>ід</w:t>
            </w:r>
            <w:r>
              <w:rPr>
                <w:sz w:val="28"/>
                <w:szCs w:val="28"/>
              </w:rPr>
              <w:t xml:space="preserve">                </w:t>
            </w:r>
            <w:r w:rsidRPr="00DC2BF1">
              <w:rPr>
                <w:sz w:val="28"/>
                <w:szCs w:val="28"/>
                <w:lang w:val="ru-RU"/>
              </w:rPr>
              <w:t xml:space="preserve"> </w:t>
            </w:r>
            <w:r w:rsidR="00E90409">
              <w:rPr>
                <w:sz w:val="28"/>
                <w:szCs w:val="28"/>
                <w:lang w:val="ru-RU"/>
              </w:rPr>
              <w:t xml:space="preserve">2025 </w:t>
            </w:r>
            <w:r>
              <w:rPr>
                <w:sz w:val="28"/>
                <w:szCs w:val="28"/>
              </w:rPr>
              <w:t xml:space="preserve">року </w:t>
            </w:r>
            <w:r w:rsidR="00E90409">
              <w:rPr>
                <w:sz w:val="28"/>
                <w:szCs w:val="28"/>
              </w:rPr>
              <w:t>№      -МР</w:t>
            </w:r>
          </w:p>
          <w:p w:rsidR="008B658B" w:rsidRPr="00EE5363" w:rsidRDefault="008B658B" w:rsidP="009A5B52">
            <w:pPr>
              <w:spacing w:line="264" w:lineRule="auto"/>
              <w:ind w:right="34"/>
              <w:jc w:val="both"/>
              <w:rPr>
                <w:sz w:val="28"/>
                <w:szCs w:val="28"/>
              </w:rPr>
            </w:pPr>
            <w:r w:rsidRPr="00EE5363">
              <w:rPr>
                <w:sz w:val="28"/>
                <w:szCs w:val="28"/>
              </w:rPr>
              <w:t>м. Суми</w:t>
            </w:r>
          </w:p>
        </w:tc>
      </w:tr>
      <w:tr w:rsidR="008B658B" w:rsidRPr="00EE5363" w:rsidTr="009A5B52">
        <w:tc>
          <w:tcPr>
            <w:tcW w:w="5070" w:type="dxa"/>
          </w:tcPr>
          <w:p w:rsidR="008B658B" w:rsidRPr="00EE5363" w:rsidRDefault="008B658B" w:rsidP="009A5B52">
            <w:pPr>
              <w:spacing w:line="264" w:lineRule="auto"/>
              <w:ind w:right="34"/>
              <w:rPr>
                <w:sz w:val="28"/>
                <w:szCs w:val="28"/>
              </w:rPr>
            </w:pPr>
          </w:p>
        </w:tc>
      </w:tr>
      <w:tr w:rsidR="008B658B" w:rsidRPr="00EE5363" w:rsidTr="009A5B52">
        <w:tc>
          <w:tcPr>
            <w:tcW w:w="5070" w:type="dxa"/>
          </w:tcPr>
          <w:p w:rsidR="008B658B" w:rsidRDefault="008B658B" w:rsidP="009A5B52">
            <w:pPr>
              <w:ind w:right="34"/>
              <w:jc w:val="both"/>
              <w:rPr>
                <w:b/>
                <w:sz w:val="28"/>
                <w:szCs w:val="28"/>
              </w:rPr>
            </w:pPr>
            <w:r>
              <w:rPr>
                <w:sz w:val="28"/>
                <w:szCs w:val="28"/>
              </w:rPr>
              <w:t xml:space="preserve">Про затвердження Положення про умови та порядок проведення ендопротезування великих </w:t>
            </w:r>
            <w:r>
              <w:rPr>
                <w:sz w:val="28"/>
                <w:szCs w:val="28"/>
              </w:rPr>
              <w:br/>
              <w:t xml:space="preserve">суглобів </w:t>
            </w:r>
            <w:r w:rsidRPr="00FF0736">
              <w:rPr>
                <w:sz w:val="28"/>
                <w:szCs w:val="28"/>
              </w:rPr>
              <w:t>(кульшових та колінних суглобів)</w:t>
            </w:r>
            <w:r>
              <w:rPr>
                <w:sz w:val="28"/>
                <w:szCs w:val="28"/>
              </w:rPr>
              <w:t xml:space="preserve"> мешканцям Сумської </w:t>
            </w:r>
            <w:r>
              <w:rPr>
                <w:sz w:val="28"/>
                <w:szCs w:val="28"/>
              </w:rPr>
              <w:br/>
              <w:t>міської територіальної громади                          на 2025-2027 роки</w:t>
            </w:r>
            <w:r>
              <w:rPr>
                <w:b/>
                <w:sz w:val="28"/>
                <w:szCs w:val="28"/>
              </w:rPr>
              <w:t xml:space="preserve"> </w:t>
            </w:r>
          </w:p>
          <w:p w:rsidR="008B658B" w:rsidRPr="000A4B53" w:rsidRDefault="008B658B" w:rsidP="009A5B52">
            <w:pPr>
              <w:ind w:right="34"/>
              <w:jc w:val="both"/>
              <w:rPr>
                <w:sz w:val="28"/>
                <w:szCs w:val="28"/>
              </w:rPr>
            </w:pPr>
          </w:p>
        </w:tc>
      </w:tr>
    </w:tbl>
    <w:p w:rsidR="008B658B" w:rsidRDefault="008B658B" w:rsidP="008B658B">
      <w:pPr>
        <w:pStyle w:val="a3"/>
        <w:tabs>
          <w:tab w:val="clear" w:pos="4153"/>
          <w:tab w:val="clear" w:pos="8306"/>
        </w:tabs>
        <w:spacing w:line="228" w:lineRule="auto"/>
        <w:ind w:firstLine="708"/>
        <w:jc w:val="both"/>
        <w:rPr>
          <w:sz w:val="28"/>
          <w:szCs w:val="28"/>
          <w:lang w:val="uk-UA"/>
        </w:rPr>
      </w:pPr>
      <w:r>
        <w:rPr>
          <w:color w:val="000000" w:themeColor="text1"/>
          <w:sz w:val="28"/>
          <w:szCs w:val="28"/>
          <w:lang w:val="uk-UA"/>
        </w:rPr>
        <w:t>З метою</w:t>
      </w:r>
      <w:r>
        <w:rPr>
          <w:sz w:val="28"/>
          <w:szCs w:val="28"/>
          <w:lang w:val="uk-UA"/>
        </w:rPr>
        <w:t xml:space="preserve"> визначення механізму використання бюджетних коштів, виділених на виконання завдань, </w:t>
      </w:r>
      <w:r w:rsidRPr="00B92DB3">
        <w:rPr>
          <w:sz w:val="28"/>
          <w:szCs w:val="28"/>
          <w:lang w:val="uk-UA"/>
        </w:rPr>
        <w:t>передбачених</w:t>
      </w:r>
      <w:r w:rsidRPr="00B92DB3">
        <w:rPr>
          <w:b/>
          <w:sz w:val="28"/>
          <w:szCs w:val="28"/>
          <w:lang w:val="uk-UA"/>
        </w:rPr>
        <w:t xml:space="preserve"> </w:t>
      </w:r>
      <w:r w:rsidRPr="00B92DB3">
        <w:rPr>
          <w:sz w:val="28"/>
          <w:szCs w:val="28"/>
          <w:lang w:val="uk-UA"/>
        </w:rPr>
        <w:t xml:space="preserve">комплексною </w:t>
      </w:r>
      <w:r>
        <w:rPr>
          <w:sz w:val="28"/>
          <w:szCs w:val="28"/>
          <w:lang w:val="uk-UA"/>
        </w:rPr>
        <w:t xml:space="preserve">Програмою Сумської міської </w:t>
      </w:r>
      <w:r w:rsidRPr="006D46EC">
        <w:rPr>
          <w:sz w:val="28"/>
          <w:szCs w:val="28"/>
          <w:lang w:val="uk-UA"/>
        </w:rPr>
        <w:t>територіальної гр</w:t>
      </w:r>
      <w:r>
        <w:rPr>
          <w:sz w:val="28"/>
          <w:szCs w:val="28"/>
          <w:lang w:val="uk-UA"/>
        </w:rPr>
        <w:t xml:space="preserve">омади «Охорона здоров'я» на </w:t>
      </w:r>
      <w:r w:rsidRPr="00325DC9">
        <w:rPr>
          <w:sz w:val="28"/>
          <w:szCs w:val="28"/>
          <w:lang w:val="uk-UA"/>
        </w:rPr>
        <w:t xml:space="preserve">2025-2027 роки», затвердженої наказом Сумської військової адміністрації від 31.12.2024 </w:t>
      </w:r>
      <w:r>
        <w:rPr>
          <w:sz w:val="28"/>
          <w:szCs w:val="28"/>
          <w:lang w:val="uk-UA"/>
        </w:rPr>
        <w:br/>
      </w:r>
      <w:r w:rsidRPr="00325DC9">
        <w:rPr>
          <w:sz w:val="28"/>
          <w:szCs w:val="28"/>
          <w:lang w:val="uk-UA"/>
        </w:rPr>
        <w:t xml:space="preserve">№ 430 - СМР, </w:t>
      </w:r>
      <w:r>
        <w:rPr>
          <w:sz w:val="28"/>
          <w:szCs w:val="28"/>
          <w:lang w:val="uk-UA"/>
        </w:rPr>
        <w:t xml:space="preserve">відповідно до </w:t>
      </w:r>
      <w:r>
        <w:rPr>
          <w:color w:val="000000" w:themeColor="text1"/>
          <w:sz w:val="28"/>
          <w:szCs w:val="28"/>
          <w:lang w:val="uk-UA"/>
        </w:rPr>
        <w:t>пункту</w:t>
      </w:r>
      <w:r w:rsidRPr="00C27092">
        <w:rPr>
          <w:color w:val="000000" w:themeColor="text1"/>
          <w:sz w:val="28"/>
          <w:szCs w:val="28"/>
          <w:lang w:val="uk-UA"/>
        </w:rPr>
        <w:t xml:space="preserve"> 4 розділу </w:t>
      </w:r>
      <w:r w:rsidRPr="00C27092">
        <w:rPr>
          <w:color w:val="000000" w:themeColor="text1"/>
          <w:sz w:val="28"/>
          <w:szCs w:val="28"/>
          <w:lang w:val="en-US"/>
        </w:rPr>
        <w:t>IV</w:t>
      </w:r>
      <w:r w:rsidRPr="00C27092">
        <w:rPr>
          <w:color w:val="000000" w:themeColor="text1"/>
          <w:sz w:val="28"/>
          <w:szCs w:val="28"/>
          <w:lang w:val="uk-UA"/>
        </w:rPr>
        <w:t xml:space="preserve"> Закону України «Про державні фінансові гарантії медичного обслуговування населення</w:t>
      </w:r>
      <w:r>
        <w:rPr>
          <w:color w:val="000000" w:themeColor="text1"/>
          <w:sz w:val="28"/>
          <w:szCs w:val="28"/>
          <w:lang w:val="uk-UA"/>
        </w:rPr>
        <w:t>»</w:t>
      </w:r>
      <w:r w:rsidRPr="006D46EC">
        <w:rPr>
          <w:sz w:val="28"/>
          <w:szCs w:val="28"/>
          <w:lang w:val="uk-UA"/>
        </w:rPr>
        <w:t xml:space="preserve"> (зі змінами),</w:t>
      </w:r>
      <w:r>
        <w:rPr>
          <w:sz w:val="28"/>
          <w:szCs w:val="28"/>
          <w:lang w:val="uk-UA"/>
        </w:rPr>
        <w:t xml:space="preserve"> </w:t>
      </w:r>
      <w:r w:rsidRPr="00325DC9">
        <w:rPr>
          <w:color w:val="000000" w:themeColor="text1"/>
          <w:sz w:val="28"/>
          <w:szCs w:val="28"/>
          <w:lang w:val="uk-UA"/>
        </w:rPr>
        <w:t>керуючись</w:t>
      </w:r>
      <w:r w:rsidRPr="0071362D">
        <w:rPr>
          <w:sz w:val="28"/>
          <w:szCs w:val="28"/>
          <w:lang w:val="uk-UA"/>
        </w:rPr>
        <w:t xml:space="preserve"> статтею 25 Закону України «Про місцеве</w:t>
      </w:r>
      <w:r w:rsidRPr="00003855">
        <w:rPr>
          <w:sz w:val="28"/>
          <w:szCs w:val="28"/>
          <w:lang w:val="uk-UA"/>
        </w:rPr>
        <w:t xml:space="preserve"> самоврядування в Україні», </w:t>
      </w:r>
      <w:r w:rsidRPr="00325DC9">
        <w:rPr>
          <w:b/>
          <w:bCs/>
          <w:sz w:val="28"/>
          <w:szCs w:val="28"/>
          <w:lang w:val="uk-UA"/>
        </w:rPr>
        <w:t>Сумська міська рада</w:t>
      </w:r>
    </w:p>
    <w:p w:rsidR="008B658B" w:rsidRPr="00E90409" w:rsidRDefault="008B658B" w:rsidP="008B658B">
      <w:pPr>
        <w:widowControl w:val="0"/>
        <w:tabs>
          <w:tab w:val="left" w:pos="566"/>
        </w:tabs>
        <w:autoSpaceDE w:val="0"/>
        <w:autoSpaceDN w:val="0"/>
        <w:adjustRightInd w:val="0"/>
        <w:spacing w:line="228" w:lineRule="auto"/>
        <w:rPr>
          <w:b/>
          <w:bCs/>
          <w:sz w:val="16"/>
          <w:szCs w:val="16"/>
        </w:rPr>
      </w:pPr>
    </w:p>
    <w:p w:rsidR="008B658B" w:rsidRPr="00EE5363" w:rsidRDefault="008B658B" w:rsidP="008B658B">
      <w:pPr>
        <w:widowControl w:val="0"/>
        <w:tabs>
          <w:tab w:val="left" w:pos="566"/>
        </w:tabs>
        <w:autoSpaceDE w:val="0"/>
        <w:autoSpaceDN w:val="0"/>
        <w:adjustRightInd w:val="0"/>
        <w:spacing w:line="228" w:lineRule="auto"/>
        <w:jc w:val="center"/>
        <w:rPr>
          <w:b/>
          <w:bCs/>
          <w:sz w:val="28"/>
          <w:szCs w:val="28"/>
        </w:rPr>
      </w:pPr>
      <w:r w:rsidRPr="00EE5363">
        <w:rPr>
          <w:b/>
          <w:bCs/>
          <w:sz w:val="28"/>
          <w:szCs w:val="28"/>
        </w:rPr>
        <w:t>ВИРІШИЛА:</w:t>
      </w:r>
    </w:p>
    <w:p w:rsidR="008B658B" w:rsidRPr="00E90409" w:rsidRDefault="008B658B" w:rsidP="008B658B">
      <w:pPr>
        <w:spacing w:line="228" w:lineRule="auto"/>
        <w:jc w:val="both"/>
        <w:rPr>
          <w:bCs/>
          <w:sz w:val="16"/>
          <w:szCs w:val="16"/>
        </w:rPr>
      </w:pPr>
    </w:p>
    <w:p w:rsidR="008B658B" w:rsidRPr="00AD06F9" w:rsidRDefault="008B658B" w:rsidP="008B658B">
      <w:pPr>
        <w:spacing w:line="228" w:lineRule="auto"/>
        <w:ind w:firstLine="720"/>
        <w:jc w:val="both"/>
        <w:rPr>
          <w:sz w:val="28"/>
        </w:rPr>
      </w:pPr>
      <w:r w:rsidRPr="00AD06F9">
        <w:rPr>
          <w:sz w:val="28"/>
          <w:szCs w:val="28"/>
        </w:rPr>
        <w:t xml:space="preserve">1. </w:t>
      </w:r>
      <w:r w:rsidRPr="008C3418">
        <w:rPr>
          <w:sz w:val="28"/>
          <w:szCs w:val="28"/>
        </w:rPr>
        <w:t>Затвердити</w:t>
      </w:r>
      <w:r>
        <w:rPr>
          <w:sz w:val="28"/>
          <w:szCs w:val="28"/>
        </w:rPr>
        <w:t xml:space="preserve"> Положення про</w:t>
      </w:r>
      <w:r w:rsidRPr="008C3418">
        <w:rPr>
          <w:sz w:val="28"/>
          <w:szCs w:val="28"/>
        </w:rPr>
        <w:t xml:space="preserve"> </w:t>
      </w:r>
      <w:r>
        <w:rPr>
          <w:sz w:val="28"/>
          <w:szCs w:val="28"/>
        </w:rPr>
        <w:t>умови та порядок проведення ендопротезування великих суглобів (кульшових та колінних суглобів)</w:t>
      </w:r>
      <w:r w:rsidRPr="00B92DB3">
        <w:rPr>
          <w:sz w:val="28"/>
          <w:szCs w:val="28"/>
        </w:rPr>
        <w:t xml:space="preserve"> </w:t>
      </w:r>
      <w:r>
        <w:rPr>
          <w:sz w:val="28"/>
          <w:szCs w:val="28"/>
        </w:rPr>
        <w:t>мешканцям Сумської міської</w:t>
      </w:r>
      <w:r w:rsidRPr="00B92DB3">
        <w:rPr>
          <w:sz w:val="28"/>
          <w:szCs w:val="28"/>
        </w:rPr>
        <w:t xml:space="preserve"> </w:t>
      </w:r>
      <w:r>
        <w:rPr>
          <w:sz w:val="28"/>
          <w:szCs w:val="28"/>
        </w:rPr>
        <w:t>територіальної громади на 2025-2027 роки згідно з додатком до даного рішення.</w:t>
      </w:r>
      <w:r w:rsidRPr="00AD06F9">
        <w:rPr>
          <w:sz w:val="28"/>
        </w:rPr>
        <w:t xml:space="preserve"> </w:t>
      </w:r>
    </w:p>
    <w:p w:rsidR="008B658B" w:rsidRDefault="008B658B" w:rsidP="008B658B">
      <w:pPr>
        <w:spacing w:line="228" w:lineRule="auto"/>
        <w:ind w:firstLine="708"/>
        <w:jc w:val="both"/>
        <w:rPr>
          <w:sz w:val="28"/>
          <w:szCs w:val="28"/>
        </w:rPr>
      </w:pPr>
      <w:r w:rsidRPr="00AD06F9">
        <w:rPr>
          <w:sz w:val="28"/>
        </w:rPr>
        <w:t xml:space="preserve">2. </w:t>
      </w:r>
      <w:r>
        <w:rPr>
          <w:sz w:val="28"/>
          <w:szCs w:val="28"/>
        </w:rPr>
        <w:t>Організацію виконання даного рішення покласти на Управління охорони здоров’я Сумської міської ради</w:t>
      </w:r>
      <w:r w:rsidR="00E90409">
        <w:rPr>
          <w:sz w:val="28"/>
          <w:szCs w:val="28"/>
        </w:rPr>
        <w:t xml:space="preserve"> (Олена Чумаченко)</w:t>
      </w:r>
      <w:r>
        <w:rPr>
          <w:sz w:val="28"/>
          <w:szCs w:val="28"/>
        </w:rPr>
        <w:t>, а координацію виконання рішення покласти на першого заступника мі</w:t>
      </w:r>
      <w:r w:rsidR="00E90409">
        <w:rPr>
          <w:sz w:val="28"/>
          <w:szCs w:val="28"/>
        </w:rPr>
        <w:t>ського голови Артема Кузнецова.</w:t>
      </w:r>
    </w:p>
    <w:p w:rsidR="008B658B" w:rsidRPr="00E90409" w:rsidRDefault="008B658B" w:rsidP="008B658B">
      <w:pPr>
        <w:spacing w:line="228" w:lineRule="auto"/>
        <w:ind w:firstLine="720"/>
        <w:jc w:val="both"/>
        <w:rPr>
          <w:sz w:val="16"/>
          <w:szCs w:val="16"/>
        </w:rPr>
      </w:pPr>
    </w:p>
    <w:p w:rsidR="008B658B" w:rsidRDefault="008B658B" w:rsidP="008B658B">
      <w:pPr>
        <w:spacing w:line="228" w:lineRule="auto"/>
        <w:ind w:firstLine="720"/>
        <w:jc w:val="both"/>
        <w:rPr>
          <w:sz w:val="16"/>
          <w:szCs w:val="16"/>
          <w:lang w:val="ru-RU"/>
        </w:rPr>
      </w:pPr>
    </w:p>
    <w:p w:rsidR="00E90409" w:rsidRPr="00E90409" w:rsidRDefault="00E90409" w:rsidP="008B658B">
      <w:pPr>
        <w:spacing w:line="228" w:lineRule="auto"/>
        <w:ind w:firstLine="720"/>
        <w:jc w:val="both"/>
        <w:rPr>
          <w:sz w:val="16"/>
          <w:szCs w:val="16"/>
          <w:lang w:val="ru-RU"/>
        </w:rPr>
      </w:pPr>
    </w:p>
    <w:p w:rsidR="00491AC6" w:rsidRDefault="008B658B" w:rsidP="008B658B">
      <w:pPr>
        <w:widowControl w:val="0"/>
        <w:tabs>
          <w:tab w:val="left" w:pos="566"/>
        </w:tabs>
        <w:autoSpaceDE w:val="0"/>
        <w:autoSpaceDN w:val="0"/>
        <w:adjustRightInd w:val="0"/>
        <w:rPr>
          <w:bCs/>
          <w:sz w:val="28"/>
          <w:szCs w:val="28"/>
        </w:rPr>
      </w:pPr>
      <w:r w:rsidRPr="00EE5363">
        <w:rPr>
          <w:bCs/>
          <w:sz w:val="28"/>
          <w:szCs w:val="28"/>
        </w:rPr>
        <w:t>Сумський міський голова</w:t>
      </w:r>
      <w:r w:rsidRPr="00EE5363">
        <w:rPr>
          <w:bCs/>
          <w:sz w:val="28"/>
          <w:szCs w:val="28"/>
        </w:rPr>
        <w:tab/>
      </w:r>
      <w:r w:rsidRPr="00EE5363">
        <w:rPr>
          <w:bCs/>
          <w:sz w:val="28"/>
          <w:szCs w:val="28"/>
        </w:rPr>
        <w:tab/>
      </w:r>
      <w:r w:rsidRPr="00EE5363">
        <w:rPr>
          <w:bCs/>
          <w:sz w:val="28"/>
          <w:szCs w:val="28"/>
        </w:rPr>
        <w:tab/>
      </w:r>
      <w:r w:rsidRPr="00EE5363">
        <w:rPr>
          <w:bCs/>
          <w:sz w:val="28"/>
          <w:szCs w:val="28"/>
        </w:rPr>
        <w:tab/>
      </w:r>
      <w:r w:rsidR="00E90409">
        <w:rPr>
          <w:bCs/>
          <w:sz w:val="28"/>
          <w:szCs w:val="28"/>
        </w:rPr>
        <w:tab/>
      </w:r>
      <w:r w:rsidR="00E90409">
        <w:rPr>
          <w:bCs/>
          <w:sz w:val="28"/>
          <w:szCs w:val="28"/>
        </w:rPr>
        <w:tab/>
      </w:r>
      <w:r>
        <w:rPr>
          <w:bCs/>
          <w:sz w:val="28"/>
          <w:szCs w:val="28"/>
        </w:rPr>
        <w:t>Артем КОБЗАР</w:t>
      </w:r>
    </w:p>
    <w:p w:rsidR="00E90409" w:rsidRDefault="00E90409" w:rsidP="008B658B">
      <w:pPr>
        <w:widowControl w:val="0"/>
        <w:tabs>
          <w:tab w:val="left" w:pos="566"/>
        </w:tabs>
        <w:autoSpaceDE w:val="0"/>
        <w:autoSpaceDN w:val="0"/>
        <w:adjustRightInd w:val="0"/>
        <w:rPr>
          <w:bCs/>
          <w:sz w:val="16"/>
          <w:szCs w:val="16"/>
        </w:rPr>
      </w:pPr>
    </w:p>
    <w:p w:rsidR="00587752" w:rsidRPr="00E90409" w:rsidRDefault="00587752" w:rsidP="008B658B">
      <w:pPr>
        <w:widowControl w:val="0"/>
        <w:tabs>
          <w:tab w:val="left" w:pos="566"/>
        </w:tabs>
        <w:autoSpaceDE w:val="0"/>
        <w:autoSpaceDN w:val="0"/>
        <w:adjustRightInd w:val="0"/>
        <w:rPr>
          <w:bCs/>
          <w:sz w:val="16"/>
          <w:szCs w:val="16"/>
        </w:rPr>
      </w:pPr>
      <w:bookmarkStart w:id="0" w:name="_GoBack"/>
      <w:bookmarkEnd w:id="0"/>
    </w:p>
    <w:p w:rsidR="00E90409" w:rsidRPr="00FF55B3" w:rsidRDefault="00E90409" w:rsidP="00E90409">
      <w:pPr>
        <w:tabs>
          <w:tab w:val="left" w:pos="360"/>
        </w:tabs>
        <w:ind w:right="-6"/>
        <w:jc w:val="both"/>
        <w:rPr>
          <w:sz w:val="24"/>
          <w:szCs w:val="24"/>
        </w:rPr>
      </w:pPr>
      <w:r>
        <w:rPr>
          <w:sz w:val="24"/>
          <w:szCs w:val="24"/>
        </w:rPr>
        <w:t>Виконавець: Олена ЧУМАЧЕНКО</w:t>
      </w:r>
    </w:p>
    <w:p w:rsidR="00E90409" w:rsidRPr="00AB2686" w:rsidRDefault="00E90409" w:rsidP="00E90409">
      <w:pPr>
        <w:tabs>
          <w:tab w:val="left" w:pos="360"/>
        </w:tabs>
        <w:ind w:right="-6"/>
        <w:jc w:val="both"/>
        <w:rPr>
          <w:sz w:val="24"/>
          <w:szCs w:val="24"/>
        </w:rPr>
      </w:pPr>
      <w:r w:rsidRPr="00AB2686">
        <w:rPr>
          <w:sz w:val="24"/>
          <w:szCs w:val="24"/>
        </w:rPr>
        <w:t>_________ ___</w:t>
      </w:r>
      <w:r>
        <w:rPr>
          <w:sz w:val="24"/>
          <w:szCs w:val="24"/>
        </w:rPr>
        <w:t xml:space="preserve"> ___2025</w:t>
      </w:r>
    </w:p>
    <w:p w:rsidR="00E90409" w:rsidRPr="00875033" w:rsidRDefault="00E90409" w:rsidP="00E90409">
      <w:pPr>
        <w:jc w:val="both"/>
        <w:rPr>
          <w:sz w:val="24"/>
          <w:szCs w:val="24"/>
        </w:rPr>
      </w:pPr>
      <w:r w:rsidRPr="006F0ACB">
        <w:rPr>
          <w:sz w:val="24"/>
          <w:szCs w:val="24"/>
        </w:rPr>
        <w:t xml:space="preserve">Ініціатор розгляду питання – </w:t>
      </w:r>
      <w:r w:rsidRPr="00F2552E">
        <w:rPr>
          <w:sz w:val="24"/>
          <w:szCs w:val="24"/>
        </w:rPr>
        <w:t>Постійна комісія з питань охорони здоров’я, соціального захисту населення, освіти, науки, культури, туризму, сім’ї, молоді та спорту</w:t>
      </w:r>
    </w:p>
    <w:p w:rsidR="00E90409" w:rsidRDefault="00E90409" w:rsidP="00E90409">
      <w:pPr>
        <w:rPr>
          <w:sz w:val="24"/>
          <w:szCs w:val="24"/>
        </w:rPr>
      </w:pPr>
      <w:r>
        <w:rPr>
          <w:sz w:val="24"/>
          <w:szCs w:val="24"/>
        </w:rPr>
        <w:t>Проє</w:t>
      </w:r>
      <w:r w:rsidRPr="006F0ACB">
        <w:rPr>
          <w:sz w:val="24"/>
          <w:szCs w:val="24"/>
        </w:rPr>
        <w:t xml:space="preserve">кт рішення підготовлено </w:t>
      </w:r>
      <w:r>
        <w:rPr>
          <w:sz w:val="24"/>
          <w:szCs w:val="24"/>
        </w:rPr>
        <w:t>Управлінням охорони здоров’я Сумської міської ради</w:t>
      </w:r>
      <w:r w:rsidRPr="006F0ACB">
        <w:rPr>
          <w:sz w:val="24"/>
          <w:szCs w:val="24"/>
        </w:rPr>
        <w:t xml:space="preserve"> </w:t>
      </w:r>
    </w:p>
    <w:p w:rsidR="00E90409" w:rsidRPr="008B658B" w:rsidRDefault="00E90409" w:rsidP="00E90409">
      <w:pPr>
        <w:ind w:left="708" w:hanging="708"/>
        <w:jc w:val="both"/>
        <w:rPr>
          <w:bCs/>
          <w:sz w:val="28"/>
          <w:szCs w:val="28"/>
        </w:rPr>
      </w:pPr>
      <w:r>
        <w:rPr>
          <w:sz w:val="24"/>
          <w:szCs w:val="24"/>
        </w:rPr>
        <w:t>Доповідає</w:t>
      </w:r>
      <w:r w:rsidRPr="006F0ACB">
        <w:rPr>
          <w:sz w:val="24"/>
          <w:szCs w:val="24"/>
        </w:rPr>
        <w:t xml:space="preserve">: </w:t>
      </w:r>
      <w:r>
        <w:rPr>
          <w:sz w:val="24"/>
          <w:szCs w:val="24"/>
        </w:rPr>
        <w:t>Олена ЧУМАЧЕНКО</w:t>
      </w:r>
    </w:p>
    <w:sectPr w:rsidR="00E90409" w:rsidRPr="008B658B" w:rsidSect="00587752">
      <w:pgSz w:w="12240" w:h="15840"/>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75"/>
    <w:rsid w:val="00491AC6"/>
    <w:rsid w:val="00587752"/>
    <w:rsid w:val="007C2A6B"/>
    <w:rsid w:val="008B658B"/>
    <w:rsid w:val="00900675"/>
    <w:rsid w:val="00E9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9107"/>
  <w15:chartTrackingRefBased/>
  <w15:docId w15:val="{A989082A-BEE1-4EC5-8BD2-95254BD4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58B"/>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8B658B"/>
    <w:pPr>
      <w:tabs>
        <w:tab w:val="center" w:pos="4153"/>
        <w:tab w:val="right" w:pos="8306"/>
      </w:tabs>
    </w:pPr>
    <w:rPr>
      <w:rFonts w:eastAsia="Calibri"/>
      <w:lang w:val="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basedOn w:val="a0"/>
    <w:link w:val="a3"/>
    <w:rsid w:val="008B658B"/>
    <w:rPr>
      <w:rFonts w:ascii="Times New Roman" w:eastAsia="Calibri"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2025-05-08T07:42:00Z</cp:lastPrinted>
  <dcterms:created xsi:type="dcterms:W3CDTF">2025-05-08T07:08:00Z</dcterms:created>
  <dcterms:modified xsi:type="dcterms:W3CDTF">2025-05-08T07:42:00Z</dcterms:modified>
</cp:coreProperties>
</file>