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80" w:rsidRPr="00012A5F" w:rsidRDefault="00711C80" w:rsidP="00711C80">
      <w:pPr>
        <w:rPr>
          <w:rFonts w:ascii="Times New Roman" w:eastAsia="Times New Roman" w:hAnsi="Times New Roman" w:cs="Times New Roman"/>
          <w:sz w:val="24"/>
          <w:szCs w:val="24"/>
          <w:lang w:val="uk-UA"/>
        </w:rPr>
      </w:pPr>
      <w:bookmarkStart w:id="0" w:name="_GoBack"/>
      <w:bookmarkEnd w:id="0"/>
      <w:r>
        <w:tab/>
      </w:r>
      <w:r>
        <w:tab/>
      </w:r>
      <w:r>
        <w:tab/>
      </w:r>
      <w:r>
        <w:tab/>
      </w:r>
      <w:r>
        <w:tab/>
      </w:r>
      <w:r>
        <w:tab/>
      </w:r>
      <w:r>
        <w:tab/>
      </w:r>
      <w:r>
        <w:tab/>
      </w:r>
      <w:r>
        <w:tab/>
      </w:r>
      <w:r>
        <w:tab/>
      </w:r>
      <w:r>
        <w:tab/>
        <w:t xml:space="preserve">        </w:t>
      </w:r>
      <w:r>
        <w:tab/>
      </w:r>
      <w:r>
        <w:tab/>
      </w:r>
      <w:r>
        <w:tab/>
      </w:r>
      <w:r>
        <w:tab/>
        <w:t xml:space="preserve">   </w:t>
      </w:r>
      <w:r>
        <w:rPr>
          <w:rFonts w:ascii="Times New Roman" w:eastAsia="Times New Roman" w:hAnsi="Times New Roman" w:cs="Times New Roman"/>
          <w:sz w:val="24"/>
          <w:szCs w:val="24"/>
        </w:rPr>
        <w:t xml:space="preserve">Додаток </w:t>
      </w:r>
      <w:r w:rsidR="00012A5F">
        <w:rPr>
          <w:rFonts w:ascii="Times New Roman" w:eastAsia="Times New Roman" w:hAnsi="Times New Roman" w:cs="Times New Roman"/>
          <w:sz w:val="24"/>
          <w:szCs w:val="24"/>
          <w:lang w:val="uk-UA"/>
        </w:rPr>
        <w:t>2</w:t>
      </w:r>
    </w:p>
    <w:p w:rsidR="00C25579" w:rsidRPr="0036601E" w:rsidRDefault="00450C0D" w:rsidP="0036601E">
      <w:pPr>
        <w:shd w:val="clear" w:color="auto" w:fill="FFFFFF"/>
        <w:ind w:left="9072"/>
        <w:jc w:val="both"/>
        <w:rPr>
          <w:rFonts w:ascii="Times New Roman" w:hAnsi="Times New Roman" w:cs="Times New Roman"/>
          <w:sz w:val="24"/>
          <w:szCs w:val="24"/>
          <w:lang w:val="uk-UA"/>
        </w:rPr>
      </w:pPr>
      <w:r w:rsidRPr="00450C0D">
        <w:rPr>
          <w:rFonts w:ascii="Times New Roman" w:hAnsi="Times New Roman" w:cs="Times New Roman"/>
          <w:sz w:val="24"/>
          <w:szCs w:val="24"/>
          <w:lang w:val="uk-UA"/>
        </w:rPr>
        <w:t xml:space="preserve">до </w:t>
      </w:r>
      <w:r w:rsidR="009E2618">
        <w:rPr>
          <w:rFonts w:ascii="Times New Roman" w:hAnsi="Times New Roman" w:cs="Times New Roman"/>
          <w:sz w:val="24"/>
          <w:szCs w:val="24"/>
          <w:lang w:val="uk-UA"/>
        </w:rPr>
        <w:t>рішення Сумської міської ради «Про хід виконання «Програми з реалізації Конвенції ООН про права дитини Сумської міської територіальної громади на 2022-2024 роки», затвердженого рішенням Сумської міської ради від 29 вересня 2021 року № 1604-МР (зі змінами), за 2023 рік»</w:t>
      </w:r>
      <w:r w:rsidR="00C25579" w:rsidRPr="00C25579">
        <w:rPr>
          <w:rFonts w:ascii="Times New Roman" w:hAnsi="Times New Roman" w:cs="Times New Roman"/>
          <w:sz w:val="24"/>
          <w:szCs w:val="24"/>
          <w:lang w:val="uk-UA"/>
        </w:rPr>
        <w:t xml:space="preserve"> </w:t>
      </w:r>
    </w:p>
    <w:p w:rsidR="00450C0D" w:rsidRPr="00D55180" w:rsidRDefault="00450C0D" w:rsidP="009E2618">
      <w:pPr>
        <w:widowControl w:val="0"/>
        <w:tabs>
          <w:tab w:val="left" w:pos="566"/>
        </w:tabs>
        <w:autoSpaceDE w:val="0"/>
        <w:autoSpaceDN w:val="0"/>
        <w:adjustRightInd w:val="0"/>
        <w:ind w:left="4536"/>
        <w:jc w:val="both"/>
        <w:rPr>
          <w:sz w:val="28"/>
          <w:szCs w:val="28"/>
          <w:lang w:val="uk-UA"/>
        </w:rPr>
      </w:pPr>
      <w:r>
        <w:rPr>
          <w:rFonts w:ascii="Times New Roman" w:hAnsi="Times New Roman" w:cs="Times New Roman"/>
          <w:sz w:val="24"/>
          <w:szCs w:val="24"/>
          <w:lang w:val="uk-UA"/>
        </w:rPr>
        <w:t xml:space="preserve">                                                                            </w:t>
      </w:r>
      <w:r w:rsidR="00373090">
        <w:rPr>
          <w:rFonts w:ascii="Times New Roman" w:hAnsi="Times New Roman" w:cs="Times New Roman"/>
          <w:sz w:val="24"/>
          <w:szCs w:val="24"/>
          <w:lang w:val="uk-UA"/>
        </w:rPr>
        <w:t>від 05 червня 2025 року</w:t>
      </w:r>
      <w:r w:rsidR="00D549A2" w:rsidRPr="00012A5F">
        <w:rPr>
          <w:rFonts w:ascii="Times New Roman" w:hAnsi="Times New Roman" w:cs="Times New Roman"/>
          <w:sz w:val="24"/>
          <w:szCs w:val="24"/>
        </w:rPr>
        <w:t xml:space="preserve"> </w:t>
      </w:r>
      <w:r w:rsidRPr="00450C0D">
        <w:rPr>
          <w:rFonts w:ascii="Times New Roman" w:hAnsi="Times New Roman" w:cs="Times New Roman"/>
          <w:sz w:val="24"/>
          <w:szCs w:val="24"/>
          <w:lang w:val="uk-UA"/>
        </w:rPr>
        <w:t xml:space="preserve"> № </w:t>
      </w:r>
      <w:r w:rsidR="00373090">
        <w:rPr>
          <w:rFonts w:ascii="Times New Roman" w:hAnsi="Times New Roman" w:cs="Times New Roman"/>
          <w:sz w:val="24"/>
          <w:szCs w:val="24"/>
          <w:lang w:val="uk-UA"/>
        </w:rPr>
        <w:t>5806 - МР</w:t>
      </w:r>
    </w:p>
    <w:p w:rsidR="00144AD7" w:rsidRPr="00144AD7" w:rsidRDefault="00144AD7" w:rsidP="00144AD7">
      <w:pPr>
        <w:ind w:left="9498" w:right="99"/>
        <w:rPr>
          <w:rFonts w:ascii="Times New Roman" w:hAnsi="Times New Roman" w:cs="Times New Roman"/>
          <w:sz w:val="24"/>
          <w:szCs w:val="24"/>
          <w:lang w:val="uk-UA"/>
        </w:rPr>
      </w:pPr>
    </w:p>
    <w:p w:rsidR="00FF54A3" w:rsidRDefault="00FF54A3" w:rsidP="00FF5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Інформація про виконання</w:t>
      </w:r>
      <w:r>
        <w:rPr>
          <w:rFonts w:ascii="Times New Roman" w:eastAsia="Times New Roman" w:hAnsi="Times New Roman" w:cs="Times New Roman"/>
          <w:b/>
          <w:sz w:val="28"/>
          <w:szCs w:val="28"/>
        </w:rPr>
        <w:t xml:space="preserve"> програми </w:t>
      </w:r>
    </w:p>
    <w:p w:rsidR="00FF54A3" w:rsidRPr="009E2618" w:rsidRDefault="00FF54A3" w:rsidP="00FF54A3">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 2023 рік</w:t>
      </w:r>
    </w:p>
    <w:p w:rsidR="00FF54A3" w:rsidRPr="009E2618" w:rsidRDefault="00FF54A3" w:rsidP="00FF54A3">
      <w:pPr>
        <w:pStyle w:val="a8"/>
        <w:numPr>
          <w:ilvl w:val="0"/>
          <w:numId w:val="1"/>
        </w:numPr>
        <w:ind w:right="99"/>
        <w:jc w:val="both"/>
        <w:rPr>
          <w:rFonts w:ascii="Times New Roman" w:hAnsi="Times New Roman" w:cs="Times New Roman"/>
          <w:sz w:val="24"/>
          <w:szCs w:val="24"/>
          <w:lang w:val="uk-UA"/>
        </w:rPr>
      </w:pPr>
      <w:r w:rsidRPr="009E2618">
        <w:rPr>
          <w:rFonts w:ascii="Times New Roman" w:hAnsi="Times New Roman" w:cs="Times New Roman"/>
          <w:sz w:val="24"/>
          <w:szCs w:val="24"/>
          <w:lang w:val="uk-UA"/>
        </w:rPr>
        <w:t>Програма з реалізації Конвенції ООН про права дитини Сумської міської територіальної громади на 2022-2024 роки, затвердженої рішенням Сумської міської ради від 29 вересня 2021 року № 1604-МР (зі змінами).</w:t>
      </w:r>
    </w:p>
    <w:p w:rsidR="00FF54A3" w:rsidRPr="009E2618" w:rsidRDefault="00FF54A3" w:rsidP="00FF54A3">
      <w:pPr>
        <w:pStyle w:val="a8"/>
        <w:numPr>
          <w:ilvl w:val="0"/>
          <w:numId w:val="1"/>
        </w:numPr>
        <w:ind w:right="99"/>
        <w:jc w:val="both"/>
        <w:rPr>
          <w:rFonts w:ascii="Times New Roman" w:hAnsi="Times New Roman" w:cs="Times New Roman"/>
          <w:sz w:val="24"/>
          <w:szCs w:val="24"/>
          <w:lang w:val="uk-UA"/>
        </w:rPr>
      </w:pPr>
      <w:r w:rsidRPr="009E2618">
        <w:rPr>
          <w:rFonts w:ascii="Times New Roman" w:hAnsi="Times New Roman" w:cs="Times New Roman"/>
          <w:sz w:val="24"/>
          <w:szCs w:val="24"/>
          <w:lang w:val="uk-UA"/>
        </w:rPr>
        <w:t>Управління «Служба у справах дітей» Сумської міської ради</w:t>
      </w:r>
    </w:p>
    <w:p w:rsidR="00FF54A3" w:rsidRPr="002424DD" w:rsidRDefault="00FF54A3" w:rsidP="00FF54A3">
      <w:pPr>
        <w:ind w:left="141" w:right="-607"/>
        <w:jc w:val="center"/>
        <w:rPr>
          <w:rFonts w:ascii="Times New Roman" w:eastAsia="Times New Roman" w:hAnsi="Times New Roman" w:cs="Times New Roman"/>
          <w:sz w:val="24"/>
          <w:szCs w:val="24"/>
          <w:lang w:val="uk-UA"/>
        </w:rPr>
      </w:pPr>
      <w:r w:rsidRPr="002424D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proofErr w:type="spellStart"/>
      <w:r w:rsidRPr="002424DD">
        <w:rPr>
          <w:rFonts w:ascii="Times New Roman" w:eastAsia="Times New Roman" w:hAnsi="Times New Roman" w:cs="Times New Roman"/>
          <w:sz w:val="24"/>
          <w:szCs w:val="24"/>
          <w:lang w:val="uk-UA"/>
        </w:rPr>
        <w:t>тис.грн</w:t>
      </w:r>
      <w:proofErr w:type="spellEnd"/>
      <w:r w:rsidRPr="002424DD">
        <w:rPr>
          <w:rFonts w:ascii="Times New Roman" w:eastAsia="Times New Roman" w:hAnsi="Times New Roman" w:cs="Times New Roman"/>
          <w:sz w:val="24"/>
          <w:szCs w:val="24"/>
          <w:lang w:val="uk-UA"/>
        </w:rPr>
        <w:t>.</w:t>
      </w:r>
    </w:p>
    <w:tbl>
      <w:tblPr>
        <w:tblW w:w="14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4"/>
        <w:gridCol w:w="926"/>
        <w:gridCol w:w="1413"/>
        <w:gridCol w:w="1428"/>
        <w:gridCol w:w="850"/>
        <w:gridCol w:w="989"/>
        <w:gridCol w:w="999"/>
        <w:gridCol w:w="21"/>
        <w:gridCol w:w="865"/>
        <w:gridCol w:w="1034"/>
        <w:gridCol w:w="801"/>
        <w:gridCol w:w="7"/>
        <w:gridCol w:w="706"/>
        <w:gridCol w:w="709"/>
        <w:gridCol w:w="1047"/>
        <w:gridCol w:w="6"/>
        <w:gridCol w:w="11"/>
      </w:tblGrid>
      <w:tr w:rsidR="00FF54A3" w:rsidTr="00D95D28">
        <w:trPr>
          <w:trHeight w:val="465"/>
          <w:jc w:val="center"/>
        </w:trPr>
        <w:tc>
          <w:tcPr>
            <w:tcW w:w="2714" w:type="dxa"/>
            <w:vMerge w:val="restart"/>
            <w:vAlign w:val="center"/>
          </w:tcPr>
          <w:p w:rsidR="00FF54A3" w:rsidRDefault="00FF54A3" w:rsidP="00407F6E">
            <w:pPr>
              <w:spacing w:line="240" w:lineRule="auto"/>
              <w:jc w:val="center"/>
              <w:rPr>
                <w:rFonts w:ascii="Times New Roman" w:eastAsia="Times New Roman" w:hAnsi="Times New Roman" w:cs="Times New Roman"/>
                <w:b/>
                <w:sz w:val="20"/>
                <w:szCs w:val="20"/>
              </w:rPr>
            </w:pPr>
          </w:p>
          <w:p w:rsidR="00FF54A3" w:rsidRDefault="00FF54A3" w:rsidP="00407F6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Назва завдання та заходу</w:t>
            </w:r>
            <w:r>
              <w:rPr>
                <w:rFonts w:ascii="Times New Roman" w:eastAsia="Times New Roman" w:hAnsi="Times New Roman" w:cs="Times New Roman"/>
                <w:sz w:val="20"/>
                <w:szCs w:val="20"/>
              </w:rPr>
              <w:t xml:space="preserve"> </w:t>
            </w:r>
          </w:p>
        </w:tc>
        <w:tc>
          <w:tcPr>
            <w:tcW w:w="926" w:type="dxa"/>
            <w:vMerge w:val="restart"/>
            <w:vAlign w:val="center"/>
          </w:tcPr>
          <w:p w:rsidR="00FF54A3" w:rsidRDefault="00FF54A3" w:rsidP="00407F6E">
            <w:pPr>
              <w:widowControl w:val="0"/>
              <w:spacing w:line="240" w:lineRule="auto"/>
              <w:jc w:val="center"/>
              <w:rPr>
                <w:rFonts w:ascii="Times New Roman" w:eastAsia="Times New Roman" w:hAnsi="Times New Roman" w:cs="Times New Roman"/>
                <w:b/>
                <w:sz w:val="18"/>
                <w:szCs w:val="18"/>
              </w:rPr>
            </w:pPr>
          </w:p>
          <w:p w:rsidR="00FF54A3" w:rsidRDefault="00FF54A3" w:rsidP="00407F6E">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КПКВК</w:t>
            </w:r>
          </w:p>
        </w:tc>
        <w:tc>
          <w:tcPr>
            <w:tcW w:w="2841" w:type="dxa"/>
            <w:gridSpan w:val="2"/>
            <w:vMerge w:val="restart"/>
            <w:vAlign w:val="center"/>
          </w:tcPr>
          <w:p w:rsidR="00FF54A3" w:rsidRPr="002424DD" w:rsidRDefault="00FF54A3" w:rsidP="00407F6E">
            <w:pPr>
              <w:widowControl w:val="0"/>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Інформація про виконання заходу/завдання</w:t>
            </w:r>
          </w:p>
        </w:tc>
        <w:tc>
          <w:tcPr>
            <w:tcW w:w="2838" w:type="dxa"/>
            <w:gridSpan w:val="3"/>
            <w:vAlign w:val="center"/>
          </w:tcPr>
          <w:p w:rsidR="00FF54A3" w:rsidRPr="00841A45" w:rsidRDefault="00FF54A3" w:rsidP="00407F6E">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rPr>
              <w:t>Обсяги фінансування програми</w:t>
            </w:r>
          </w:p>
        </w:tc>
        <w:tc>
          <w:tcPr>
            <w:tcW w:w="2728" w:type="dxa"/>
            <w:gridSpan w:val="5"/>
            <w:vAlign w:val="center"/>
          </w:tcPr>
          <w:p w:rsidR="00FF54A3" w:rsidRPr="00841A45" w:rsidRDefault="00FF54A3" w:rsidP="00407F6E">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Затверджено в бюджеті СМТГ (зі змінами)</w:t>
            </w:r>
          </w:p>
        </w:tc>
        <w:tc>
          <w:tcPr>
            <w:tcW w:w="2479" w:type="dxa"/>
            <w:gridSpan w:val="5"/>
            <w:vAlign w:val="center"/>
          </w:tcPr>
          <w:p w:rsidR="00FF54A3" w:rsidRPr="00841A45" w:rsidRDefault="00FF54A3" w:rsidP="00407F6E">
            <w:pPr>
              <w:keepNext/>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Виконано</w:t>
            </w:r>
          </w:p>
        </w:tc>
      </w:tr>
      <w:tr w:rsidR="00FF54A3" w:rsidTr="00D95D28">
        <w:trPr>
          <w:gridAfter w:val="1"/>
          <w:wAfter w:w="11" w:type="dxa"/>
          <w:trHeight w:val="1020"/>
          <w:jc w:val="center"/>
        </w:trPr>
        <w:tc>
          <w:tcPr>
            <w:tcW w:w="2714" w:type="dxa"/>
            <w:vMerge/>
            <w:vAlign w:val="center"/>
          </w:tcPr>
          <w:p w:rsidR="00FF54A3" w:rsidRDefault="00FF54A3" w:rsidP="00407F6E">
            <w:pPr>
              <w:widowControl w:val="0"/>
              <w:spacing w:line="240" w:lineRule="auto"/>
              <w:rPr>
                <w:rFonts w:ascii="Times New Roman" w:eastAsia="Times New Roman" w:hAnsi="Times New Roman" w:cs="Times New Roman"/>
                <w:sz w:val="20"/>
                <w:szCs w:val="20"/>
              </w:rPr>
            </w:pPr>
          </w:p>
        </w:tc>
        <w:tc>
          <w:tcPr>
            <w:tcW w:w="926" w:type="dxa"/>
            <w:vMerge/>
            <w:vAlign w:val="center"/>
          </w:tcPr>
          <w:p w:rsidR="00FF54A3" w:rsidRDefault="00FF54A3" w:rsidP="00407F6E">
            <w:pPr>
              <w:widowControl w:val="0"/>
              <w:spacing w:line="240" w:lineRule="auto"/>
              <w:rPr>
                <w:rFonts w:ascii="Times New Roman" w:eastAsia="Times New Roman" w:hAnsi="Times New Roman" w:cs="Times New Roman"/>
                <w:sz w:val="20"/>
                <w:szCs w:val="20"/>
              </w:rPr>
            </w:pPr>
          </w:p>
        </w:tc>
        <w:tc>
          <w:tcPr>
            <w:tcW w:w="2841" w:type="dxa"/>
            <w:gridSpan w:val="2"/>
            <w:vMerge/>
            <w:vAlign w:val="center"/>
          </w:tcPr>
          <w:p w:rsidR="00FF54A3" w:rsidRDefault="00FF54A3" w:rsidP="00407F6E">
            <w:pPr>
              <w:widowControl w:val="0"/>
              <w:spacing w:line="240" w:lineRule="auto"/>
              <w:rPr>
                <w:rFonts w:ascii="Times New Roman" w:eastAsia="Times New Roman" w:hAnsi="Times New Roman" w:cs="Times New Roman"/>
                <w:sz w:val="20"/>
                <w:szCs w:val="20"/>
              </w:rPr>
            </w:pPr>
          </w:p>
        </w:tc>
        <w:tc>
          <w:tcPr>
            <w:tcW w:w="850" w:type="dxa"/>
            <w:vAlign w:val="center"/>
          </w:tcPr>
          <w:p w:rsidR="00FF54A3" w:rsidRDefault="00FF54A3" w:rsidP="00407F6E">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98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c>
          <w:tcPr>
            <w:tcW w:w="886" w:type="dxa"/>
            <w:gridSpan w:val="2"/>
            <w:vAlign w:val="center"/>
          </w:tcPr>
          <w:p w:rsidR="00FF54A3" w:rsidRDefault="00FF54A3" w:rsidP="00407F6E">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1034"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808"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c>
          <w:tcPr>
            <w:tcW w:w="706" w:type="dxa"/>
            <w:vAlign w:val="center"/>
          </w:tcPr>
          <w:p w:rsidR="00FF54A3" w:rsidRDefault="00FF54A3" w:rsidP="00407F6E">
            <w:pPr>
              <w:keepNext/>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Усього</w:t>
            </w:r>
          </w:p>
        </w:tc>
        <w:tc>
          <w:tcPr>
            <w:tcW w:w="70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заг</w:t>
            </w:r>
            <w:proofErr w:type="spellEnd"/>
            <w:r>
              <w:rPr>
                <w:rFonts w:ascii="Times New Roman" w:eastAsia="Times New Roman" w:hAnsi="Times New Roman" w:cs="Times New Roman"/>
                <w:sz w:val="20"/>
                <w:szCs w:val="20"/>
              </w:rPr>
              <w:t>. фонд</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спец. фонд</w:t>
            </w:r>
          </w:p>
        </w:tc>
      </w:tr>
      <w:tr w:rsidR="00FF54A3" w:rsidTr="00D95D28">
        <w:trPr>
          <w:gridAfter w:val="1"/>
          <w:wAfter w:w="11" w:type="dxa"/>
          <w:trHeight w:val="366"/>
          <w:jc w:val="center"/>
        </w:trPr>
        <w:tc>
          <w:tcPr>
            <w:tcW w:w="2714" w:type="dxa"/>
            <w:vAlign w:val="center"/>
          </w:tcPr>
          <w:p w:rsidR="00FF54A3" w:rsidRPr="002424DD" w:rsidRDefault="00FF54A3" w:rsidP="00407F6E">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1</w:t>
            </w:r>
          </w:p>
        </w:tc>
        <w:tc>
          <w:tcPr>
            <w:tcW w:w="926" w:type="dxa"/>
            <w:vAlign w:val="center"/>
          </w:tcPr>
          <w:p w:rsidR="00FF54A3" w:rsidRDefault="00FF54A3" w:rsidP="00407F6E">
            <w:pPr>
              <w:widowControl w:val="0"/>
              <w:jc w:val="center"/>
              <w:rPr>
                <w:rFonts w:ascii="Times New Roman" w:eastAsia="Times New Roman" w:hAnsi="Times New Roman" w:cs="Times New Roman"/>
                <w:i/>
                <w:sz w:val="20"/>
                <w:szCs w:val="20"/>
              </w:rPr>
            </w:pPr>
          </w:p>
        </w:tc>
        <w:tc>
          <w:tcPr>
            <w:tcW w:w="2841" w:type="dxa"/>
            <w:gridSpan w:val="2"/>
            <w:vAlign w:val="center"/>
          </w:tcPr>
          <w:p w:rsidR="00FF54A3" w:rsidRDefault="00FF54A3" w:rsidP="00407F6E">
            <w:pPr>
              <w:widowControl w:val="0"/>
              <w:jc w:val="center"/>
              <w:rPr>
                <w:rFonts w:ascii="Times New Roman" w:eastAsia="Times New Roman" w:hAnsi="Times New Roman" w:cs="Times New Roman"/>
                <w:i/>
                <w:sz w:val="20"/>
                <w:szCs w:val="20"/>
                <w:lang w:val="uk-UA"/>
              </w:rPr>
            </w:pPr>
          </w:p>
          <w:p w:rsidR="00FF54A3" w:rsidRPr="002424DD" w:rsidRDefault="00FF54A3" w:rsidP="00407F6E">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2</w:t>
            </w:r>
          </w:p>
          <w:p w:rsidR="00FF54A3" w:rsidRDefault="00FF54A3" w:rsidP="00407F6E">
            <w:pPr>
              <w:keepNext/>
              <w:spacing w:line="240" w:lineRule="auto"/>
              <w:rPr>
                <w:rFonts w:ascii="Times New Roman" w:eastAsia="Times New Roman" w:hAnsi="Times New Roman" w:cs="Times New Roman"/>
                <w:i/>
                <w:sz w:val="20"/>
                <w:szCs w:val="20"/>
              </w:rPr>
            </w:pPr>
          </w:p>
        </w:tc>
        <w:tc>
          <w:tcPr>
            <w:tcW w:w="850" w:type="dxa"/>
            <w:vAlign w:val="center"/>
          </w:tcPr>
          <w:p w:rsidR="00FF54A3" w:rsidRDefault="00FF54A3" w:rsidP="00407F6E">
            <w:pPr>
              <w:keepNext/>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w:t>
            </w:r>
          </w:p>
        </w:tc>
        <w:tc>
          <w:tcPr>
            <w:tcW w:w="989" w:type="dxa"/>
            <w:vAlign w:val="center"/>
          </w:tcPr>
          <w:p w:rsidR="00FF54A3" w:rsidRPr="002424DD" w:rsidRDefault="00FF54A3" w:rsidP="00407F6E">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4</w:t>
            </w:r>
          </w:p>
        </w:tc>
        <w:tc>
          <w:tcPr>
            <w:tcW w:w="999" w:type="dxa"/>
            <w:vAlign w:val="center"/>
          </w:tcPr>
          <w:p w:rsidR="00FF54A3" w:rsidRPr="002424DD" w:rsidRDefault="00FF54A3" w:rsidP="00407F6E">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5</w:t>
            </w:r>
          </w:p>
        </w:tc>
        <w:tc>
          <w:tcPr>
            <w:tcW w:w="886" w:type="dxa"/>
            <w:gridSpan w:val="2"/>
            <w:vAlign w:val="center"/>
          </w:tcPr>
          <w:p w:rsidR="00FF54A3" w:rsidRPr="002424DD" w:rsidRDefault="00FF54A3" w:rsidP="00407F6E">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6</w:t>
            </w:r>
          </w:p>
        </w:tc>
        <w:tc>
          <w:tcPr>
            <w:tcW w:w="1034" w:type="dxa"/>
            <w:vAlign w:val="center"/>
          </w:tcPr>
          <w:p w:rsidR="00FF54A3" w:rsidRPr="002424DD" w:rsidRDefault="00FF54A3" w:rsidP="00407F6E">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7</w:t>
            </w:r>
          </w:p>
        </w:tc>
        <w:tc>
          <w:tcPr>
            <w:tcW w:w="808" w:type="dxa"/>
            <w:gridSpan w:val="2"/>
            <w:vAlign w:val="center"/>
          </w:tcPr>
          <w:p w:rsidR="00FF54A3" w:rsidRPr="002424DD" w:rsidRDefault="00FF54A3" w:rsidP="00407F6E">
            <w:pPr>
              <w:widowControl w:val="0"/>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8</w:t>
            </w:r>
          </w:p>
        </w:tc>
        <w:tc>
          <w:tcPr>
            <w:tcW w:w="706" w:type="dxa"/>
            <w:vAlign w:val="center"/>
          </w:tcPr>
          <w:p w:rsidR="00FF54A3" w:rsidRPr="002424DD" w:rsidRDefault="00FF54A3" w:rsidP="00407F6E">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9</w:t>
            </w:r>
          </w:p>
        </w:tc>
        <w:tc>
          <w:tcPr>
            <w:tcW w:w="709" w:type="dxa"/>
            <w:vAlign w:val="center"/>
          </w:tcPr>
          <w:p w:rsidR="00FF54A3" w:rsidRPr="002424DD" w:rsidRDefault="00FF54A3" w:rsidP="00407F6E">
            <w:pPr>
              <w:keepNext/>
              <w:spacing w:line="240" w:lineRule="auto"/>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rPr>
              <w:t>1</w:t>
            </w:r>
            <w:r>
              <w:rPr>
                <w:rFonts w:ascii="Times New Roman" w:eastAsia="Times New Roman" w:hAnsi="Times New Roman" w:cs="Times New Roman"/>
                <w:i/>
                <w:sz w:val="20"/>
                <w:szCs w:val="20"/>
                <w:lang w:val="uk-UA"/>
              </w:rPr>
              <w:t>0</w:t>
            </w:r>
          </w:p>
        </w:tc>
        <w:tc>
          <w:tcPr>
            <w:tcW w:w="1053" w:type="dxa"/>
            <w:gridSpan w:val="2"/>
            <w:vAlign w:val="center"/>
          </w:tcPr>
          <w:p w:rsidR="00FF54A3" w:rsidRPr="002424DD" w:rsidRDefault="00FF54A3" w:rsidP="00D95D28">
            <w:pPr>
              <w:keepNext/>
              <w:spacing w:line="240" w:lineRule="auto"/>
              <w:ind w:hanging="101"/>
              <w:jc w:val="cente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rPr>
              <w:t>1</w:t>
            </w:r>
            <w:r>
              <w:rPr>
                <w:rFonts w:ascii="Times New Roman" w:eastAsia="Times New Roman" w:hAnsi="Times New Roman" w:cs="Times New Roman"/>
                <w:i/>
                <w:sz w:val="20"/>
                <w:szCs w:val="20"/>
                <w:lang w:val="uk-UA"/>
              </w:rPr>
              <w:t>1</w:t>
            </w:r>
          </w:p>
        </w:tc>
      </w:tr>
      <w:tr w:rsidR="00FF54A3" w:rsidTr="00D95D28">
        <w:trPr>
          <w:trHeight w:val="525"/>
          <w:jc w:val="center"/>
        </w:trPr>
        <w:tc>
          <w:tcPr>
            <w:tcW w:w="2714" w:type="dxa"/>
            <w:tcMar>
              <w:top w:w="56" w:type="dxa"/>
              <w:left w:w="56" w:type="dxa"/>
              <w:bottom w:w="56" w:type="dxa"/>
              <w:right w:w="56" w:type="dxa"/>
            </w:tcMar>
            <w:vAlign w:val="center"/>
          </w:tcPr>
          <w:p w:rsidR="00FF54A3" w:rsidRPr="00465254" w:rsidRDefault="00FF54A3" w:rsidP="00407F6E">
            <w:pPr>
              <w:widowControl w:val="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 xml:space="preserve">Всього на виконання програми, 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uk-UA"/>
              </w:rPr>
              <w:t>за джерелами фінансування</w:t>
            </w:r>
          </w:p>
        </w:tc>
        <w:tc>
          <w:tcPr>
            <w:tcW w:w="926" w:type="dxa"/>
            <w:vAlign w:val="center"/>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Align w:val="center"/>
          </w:tcPr>
          <w:p w:rsidR="00FF54A3" w:rsidRDefault="00FF54A3" w:rsidP="00407F6E">
            <w:pPr>
              <w:widowControl w:val="0"/>
              <w:spacing w:line="240" w:lineRule="auto"/>
              <w:rPr>
                <w:rFonts w:ascii="Times New Roman" w:eastAsia="Times New Roman" w:hAnsi="Times New Roman" w:cs="Times New Roman"/>
                <w:sz w:val="20"/>
                <w:szCs w:val="20"/>
              </w:rPr>
            </w:pPr>
          </w:p>
        </w:tc>
        <w:tc>
          <w:tcPr>
            <w:tcW w:w="850" w:type="dxa"/>
            <w:vAlign w:val="center"/>
          </w:tcPr>
          <w:p w:rsidR="00FF54A3" w:rsidRPr="00680423" w:rsidRDefault="00FF54A3" w:rsidP="00407F6E">
            <w:pPr>
              <w:widowControl w:val="0"/>
              <w:spacing w:line="240" w:lineRule="auto"/>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550,2</w:t>
            </w:r>
          </w:p>
        </w:tc>
        <w:tc>
          <w:tcPr>
            <w:tcW w:w="989" w:type="dxa"/>
            <w:vAlign w:val="center"/>
          </w:tcPr>
          <w:p w:rsidR="00FF54A3" w:rsidRPr="00680423" w:rsidRDefault="00FF54A3" w:rsidP="00407F6E">
            <w:pPr>
              <w:widowControl w:val="0"/>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492,5</w:t>
            </w:r>
          </w:p>
        </w:tc>
        <w:tc>
          <w:tcPr>
            <w:tcW w:w="1020" w:type="dxa"/>
            <w:gridSpan w:val="2"/>
            <w:vAlign w:val="center"/>
          </w:tcPr>
          <w:p w:rsidR="00FF54A3" w:rsidRPr="00DB671C" w:rsidRDefault="00FF54A3" w:rsidP="00407F6E">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65" w:type="dxa"/>
            <w:vAlign w:val="center"/>
          </w:tcPr>
          <w:p w:rsidR="00FF54A3" w:rsidRPr="00680423" w:rsidRDefault="00FF54A3" w:rsidP="001B4097">
            <w:pPr>
              <w:widowControl w:val="0"/>
              <w:spacing w:line="240" w:lineRule="auto"/>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39</w:t>
            </w:r>
            <w:r w:rsidR="001B4097">
              <w:rPr>
                <w:rFonts w:ascii="Times New Roman" w:eastAsia="Times New Roman" w:hAnsi="Times New Roman" w:cs="Times New Roman"/>
                <w:b/>
                <w:sz w:val="20"/>
                <w:szCs w:val="20"/>
                <w:lang w:val="uk-UA"/>
              </w:rPr>
              <w:t>9</w:t>
            </w:r>
            <w:r>
              <w:rPr>
                <w:rFonts w:ascii="Times New Roman" w:eastAsia="Times New Roman" w:hAnsi="Times New Roman" w:cs="Times New Roman"/>
                <w:b/>
                <w:sz w:val="20"/>
                <w:szCs w:val="20"/>
                <w:lang w:val="uk-UA"/>
              </w:rPr>
              <w:t>,</w:t>
            </w:r>
            <w:r w:rsidR="001B4097">
              <w:rPr>
                <w:rFonts w:ascii="Times New Roman" w:eastAsia="Times New Roman" w:hAnsi="Times New Roman" w:cs="Times New Roman"/>
                <w:b/>
                <w:sz w:val="20"/>
                <w:szCs w:val="20"/>
                <w:lang w:val="uk-UA"/>
              </w:rPr>
              <w:t>9</w:t>
            </w:r>
          </w:p>
        </w:tc>
        <w:tc>
          <w:tcPr>
            <w:tcW w:w="1034" w:type="dxa"/>
            <w:vAlign w:val="center"/>
          </w:tcPr>
          <w:p w:rsidR="00FF54A3" w:rsidRPr="00680423" w:rsidRDefault="00FF54A3" w:rsidP="001B4097">
            <w:pPr>
              <w:widowControl w:val="0"/>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1B4097">
              <w:rPr>
                <w:rFonts w:ascii="Times New Roman" w:eastAsia="Times New Roman" w:hAnsi="Times New Roman" w:cs="Times New Roman"/>
                <w:sz w:val="20"/>
                <w:szCs w:val="20"/>
                <w:lang w:val="uk-UA"/>
              </w:rPr>
              <w:t>42</w:t>
            </w:r>
            <w:r>
              <w:rPr>
                <w:rFonts w:ascii="Times New Roman" w:eastAsia="Times New Roman" w:hAnsi="Times New Roman" w:cs="Times New Roman"/>
                <w:sz w:val="20"/>
                <w:szCs w:val="20"/>
                <w:lang w:val="uk-UA"/>
              </w:rPr>
              <w:t>,</w:t>
            </w:r>
            <w:r w:rsidR="001B4097">
              <w:rPr>
                <w:rFonts w:ascii="Times New Roman" w:eastAsia="Times New Roman" w:hAnsi="Times New Roman" w:cs="Times New Roman"/>
                <w:sz w:val="20"/>
                <w:szCs w:val="20"/>
                <w:lang w:val="uk-UA"/>
              </w:rPr>
              <w:t>2</w:t>
            </w:r>
          </w:p>
        </w:tc>
        <w:tc>
          <w:tcPr>
            <w:tcW w:w="801" w:type="dxa"/>
            <w:vAlign w:val="center"/>
          </w:tcPr>
          <w:p w:rsidR="00FF54A3" w:rsidRPr="001B3797" w:rsidRDefault="00FF54A3" w:rsidP="00407F6E">
            <w:pPr>
              <w:widowControl w:val="0"/>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713" w:type="dxa"/>
            <w:gridSpan w:val="2"/>
            <w:vAlign w:val="center"/>
          </w:tcPr>
          <w:p w:rsidR="00FF54A3" w:rsidRPr="00680423" w:rsidRDefault="001B4097" w:rsidP="001B4097">
            <w:pPr>
              <w:widowControl w:val="0"/>
              <w:spacing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349</w:t>
            </w:r>
            <w:r w:rsidR="00FF54A3">
              <w:rPr>
                <w:rFonts w:ascii="Times New Roman" w:eastAsia="Times New Roman" w:hAnsi="Times New Roman" w:cs="Times New Roman"/>
                <w:b/>
                <w:sz w:val="20"/>
                <w:szCs w:val="20"/>
                <w:lang w:val="uk-UA"/>
              </w:rPr>
              <w:t>,</w:t>
            </w:r>
            <w:r>
              <w:rPr>
                <w:rFonts w:ascii="Times New Roman" w:eastAsia="Times New Roman" w:hAnsi="Times New Roman" w:cs="Times New Roman"/>
                <w:b/>
                <w:sz w:val="20"/>
                <w:szCs w:val="20"/>
                <w:lang w:val="uk-UA"/>
              </w:rPr>
              <w:t>6</w:t>
            </w:r>
          </w:p>
        </w:tc>
        <w:tc>
          <w:tcPr>
            <w:tcW w:w="709" w:type="dxa"/>
            <w:vAlign w:val="center"/>
          </w:tcPr>
          <w:p w:rsidR="00FF54A3" w:rsidRPr="00680423" w:rsidRDefault="00FF54A3" w:rsidP="001B4097">
            <w:pPr>
              <w:widowControl w:val="0"/>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001B4097">
              <w:rPr>
                <w:rFonts w:ascii="Times New Roman" w:eastAsia="Times New Roman" w:hAnsi="Times New Roman" w:cs="Times New Roman"/>
                <w:sz w:val="20"/>
                <w:szCs w:val="20"/>
                <w:lang w:val="uk-UA"/>
              </w:rPr>
              <w:t>91</w:t>
            </w:r>
            <w:r>
              <w:rPr>
                <w:rFonts w:ascii="Times New Roman" w:eastAsia="Times New Roman" w:hAnsi="Times New Roman" w:cs="Times New Roman"/>
                <w:sz w:val="20"/>
                <w:szCs w:val="20"/>
                <w:lang w:val="uk-UA"/>
              </w:rPr>
              <w:t>,</w:t>
            </w:r>
            <w:r w:rsidR="001B4097">
              <w:rPr>
                <w:rFonts w:ascii="Times New Roman" w:eastAsia="Times New Roman" w:hAnsi="Times New Roman" w:cs="Times New Roman"/>
                <w:sz w:val="20"/>
                <w:szCs w:val="20"/>
                <w:lang w:val="uk-UA"/>
              </w:rPr>
              <w:t>9</w:t>
            </w:r>
          </w:p>
        </w:tc>
        <w:tc>
          <w:tcPr>
            <w:tcW w:w="1063" w:type="dxa"/>
            <w:gridSpan w:val="3"/>
            <w:vAlign w:val="center"/>
          </w:tcPr>
          <w:p w:rsidR="00FF54A3" w:rsidRPr="00025FC3" w:rsidRDefault="00FF54A3" w:rsidP="00407F6E">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FF54A3" w:rsidTr="00F51B49">
        <w:trPr>
          <w:trHeight w:val="495"/>
          <w:jc w:val="center"/>
        </w:trPr>
        <w:tc>
          <w:tcPr>
            <w:tcW w:w="2714" w:type="dxa"/>
            <w:tcBorders>
              <w:bottom w:val="single" w:sz="4" w:space="0" w:color="000000"/>
            </w:tcBorders>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ТГ</w:t>
            </w:r>
          </w:p>
        </w:tc>
        <w:tc>
          <w:tcPr>
            <w:tcW w:w="926" w:type="dxa"/>
            <w:tcBorders>
              <w:bottom w:val="single" w:sz="4" w:space="0" w:color="000000"/>
            </w:tcBorders>
            <w:vAlign w:val="center"/>
          </w:tcPr>
          <w:p w:rsidR="00FF54A3" w:rsidRDefault="00FF54A3" w:rsidP="00407F6E">
            <w:pPr>
              <w:spacing w:line="240" w:lineRule="auto"/>
              <w:jc w:val="both"/>
              <w:rPr>
                <w:rFonts w:ascii="Times New Roman" w:eastAsia="Times New Roman" w:hAnsi="Times New Roman" w:cs="Times New Roman"/>
                <w:sz w:val="20"/>
                <w:szCs w:val="20"/>
              </w:rPr>
            </w:pPr>
          </w:p>
        </w:tc>
        <w:tc>
          <w:tcPr>
            <w:tcW w:w="2841" w:type="dxa"/>
            <w:gridSpan w:val="2"/>
            <w:tcBorders>
              <w:bottom w:val="single" w:sz="4" w:space="0" w:color="000000"/>
            </w:tcBorders>
            <w:vAlign w:val="center"/>
          </w:tcPr>
          <w:p w:rsidR="00FF54A3" w:rsidRDefault="00FF54A3" w:rsidP="00407F6E">
            <w:pPr>
              <w:widowControl w:val="0"/>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FF54A3" w:rsidRDefault="00FF54A3" w:rsidP="00407F6E">
            <w:pPr>
              <w:spacing w:line="240" w:lineRule="auto"/>
              <w:ind w:right="-100" w:hanging="137"/>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   492,5</w:t>
            </w:r>
          </w:p>
          <w:p w:rsidR="00FF54A3" w:rsidRPr="00680423" w:rsidRDefault="00FF54A3" w:rsidP="00407F6E">
            <w:pPr>
              <w:spacing w:line="240" w:lineRule="auto"/>
              <w:ind w:right="-100" w:hanging="137"/>
              <w:rPr>
                <w:rFonts w:ascii="Times New Roman" w:eastAsia="Times New Roman" w:hAnsi="Times New Roman" w:cs="Times New Roman"/>
                <w:b/>
                <w:sz w:val="20"/>
                <w:szCs w:val="20"/>
                <w:lang w:val="uk-UA"/>
              </w:rPr>
            </w:pPr>
          </w:p>
        </w:tc>
        <w:tc>
          <w:tcPr>
            <w:tcW w:w="989" w:type="dxa"/>
            <w:tcBorders>
              <w:bottom w:val="single" w:sz="4" w:space="0" w:color="000000"/>
            </w:tcBorders>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492,5</w:t>
            </w:r>
          </w:p>
        </w:tc>
        <w:tc>
          <w:tcPr>
            <w:tcW w:w="1020" w:type="dxa"/>
            <w:gridSpan w:val="2"/>
            <w:tcBorders>
              <w:bottom w:val="single" w:sz="4" w:space="0" w:color="auto"/>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tcBorders>
              <w:bottom w:val="single" w:sz="4" w:space="0" w:color="auto"/>
            </w:tcBorders>
            <w:vAlign w:val="center"/>
          </w:tcPr>
          <w:p w:rsidR="00FF54A3" w:rsidRPr="001B4097" w:rsidRDefault="001B4097" w:rsidP="00407F6E">
            <w:pPr>
              <w:spacing w:line="240" w:lineRule="auto"/>
              <w:ind w:right="-100" w:hanging="137"/>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   </w:t>
            </w:r>
            <w:r w:rsidRPr="001B4097">
              <w:rPr>
                <w:rFonts w:ascii="Times New Roman" w:eastAsia="Times New Roman" w:hAnsi="Times New Roman" w:cs="Times New Roman"/>
                <w:b/>
                <w:sz w:val="20"/>
                <w:szCs w:val="20"/>
                <w:lang w:val="uk-UA"/>
              </w:rPr>
              <w:t>342,2</w:t>
            </w:r>
          </w:p>
        </w:tc>
        <w:tc>
          <w:tcPr>
            <w:tcW w:w="1034" w:type="dxa"/>
            <w:tcBorders>
              <w:bottom w:val="single" w:sz="4" w:space="0" w:color="auto"/>
            </w:tcBorders>
            <w:vAlign w:val="center"/>
          </w:tcPr>
          <w:p w:rsidR="00FF54A3" w:rsidRPr="00680423" w:rsidRDefault="001B4097"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342,2</w:t>
            </w:r>
          </w:p>
        </w:tc>
        <w:tc>
          <w:tcPr>
            <w:tcW w:w="801" w:type="dxa"/>
            <w:tcBorders>
              <w:bottom w:val="single" w:sz="4" w:space="0" w:color="000000"/>
            </w:tcBorders>
            <w:vAlign w:val="center"/>
          </w:tcPr>
          <w:p w:rsidR="00FF54A3" w:rsidRPr="001B3797" w:rsidRDefault="00FF54A3" w:rsidP="00407F6E">
            <w:pPr>
              <w:widowControl w:val="0"/>
              <w:jc w:val="center"/>
              <w:rPr>
                <w:rFonts w:ascii="Times New Roman" w:eastAsia="Times New Roman" w:hAnsi="Times New Roman" w:cs="Times New Roman"/>
                <w:sz w:val="20"/>
                <w:szCs w:val="20"/>
                <w:lang w:val="uk-UA"/>
              </w:rPr>
            </w:pPr>
          </w:p>
        </w:tc>
        <w:tc>
          <w:tcPr>
            <w:tcW w:w="713" w:type="dxa"/>
            <w:gridSpan w:val="2"/>
            <w:tcBorders>
              <w:bottom w:val="single" w:sz="4" w:space="0" w:color="000000"/>
            </w:tcBorders>
            <w:vAlign w:val="center"/>
          </w:tcPr>
          <w:p w:rsidR="00FF54A3" w:rsidRPr="00680423" w:rsidRDefault="001B4097"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291,9</w:t>
            </w:r>
          </w:p>
        </w:tc>
        <w:tc>
          <w:tcPr>
            <w:tcW w:w="709" w:type="dxa"/>
            <w:tcBorders>
              <w:bottom w:val="single" w:sz="4" w:space="0" w:color="000000"/>
            </w:tcBorders>
            <w:vAlign w:val="center"/>
          </w:tcPr>
          <w:p w:rsidR="00FF54A3" w:rsidRPr="00680423" w:rsidRDefault="001B4097" w:rsidP="001B4097">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291</w:t>
            </w:r>
            <w:r w:rsidR="00FF54A3">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9</w:t>
            </w:r>
          </w:p>
        </w:tc>
        <w:tc>
          <w:tcPr>
            <w:tcW w:w="1063" w:type="dxa"/>
            <w:gridSpan w:val="3"/>
            <w:tcBorders>
              <w:bottom w:val="single" w:sz="4" w:space="0" w:color="000000"/>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F51B49">
        <w:trPr>
          <w:trHeight w:val="495"/>
          <w:jc w:val="center"/>
        </w:trPr>
        <w:tc>
          <w:tcPr>
            <w:tcW w:w="2714" w:type="dxa"/>
            <w:tcBorders>
              <w:bottom w:val="single" w:sz="4" w:space="0" w:color="000000"/>
            </w:tcBorders>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sidRPr="00F90A45">
              <w:rPr>
                <w:rFonts w:ascii="Times New Roman" w:hAnsi="Times New Roman" w:cs="Times New Roman"/>
                <w:sz w:val="20"/>
                <w:szCs w:val="20"/>
              </w:rPr>
              <w:t>інші джерела фінансування</w:t>
            </w:r>
            <w:r>
              <w:rPr>
                <w:rFonts w:ascii="Times New Roman" w:hAnsi="Times New Roman" w:cs="Times New Roman"/>
                <w:sz w:val="20"/>
                <w:szCs w:val="20"/>
                <w:lang w:val="uk-UA"/>
              </w:rPr>
              <w:t xml:space="preserve"> (власні надходження)</w:t>
            </w:r>
          </w:p>
        </w:tc>
        <w:tc>
          <w:tcPr>
            <w:tcW w:w="926" w:type="dxa"/>
            <w:tcBorders>
              <w:bottom w:val="single" w:sz="4" w:space="0" w:color="000000"/>
            </w:tcBorders>
            <w:vAlign w:val="center"/>
          </w:tcPr>
          <w:p w:rsidR="00FF54A3" w:rsidRDefault="00FF54A3" w:rsidP="00407F6E">
            <w:pPr>
              <w:spacing w:line="240" w:lineRule="auto"/>
              <w:jc w:val="both"/>
              <w:rPr>
                <w:rFonts w:ascii="Times New Roman" w:eastAsia="Times New Roman" w:hAnsi="Times New Roman" w:cs="Times New Roman"/>
                <w:sz w:val="20"/>
                <w:szCs w:val="20"/>
              </w:rPr>
            </w:pPr>
          </w:p>
        </w:tc>
        <w:tc>
          <w:tcPr>
            <w:tcW w:w="2841" w:type="dxa"/>
            <w:gridSpan w:val="2"/>
            <w:tcBorders>
              <w:bottom w:val="single" w:sz="4" w:space="0" w:color="000000"/>
            </w:tcBorders>
            <w:vAlign w:val="center"/>
          </w:tcPr>
          <w:p w:rsidR="00FF54A3" w:rsidRPr="000D583F" w:rsidRDefault="00FF54A3" w:rsidP="00407F6E">
            <w:pPr>
              <w:widowControl w:val="0"/>
              <w:jc w:val="both"/>
              <w:rPr>
                <w:rFonts w:ascii="Times New Roman" w:eastAsia="Times New Roman" w:hAnsi="Times New Roman" w:cs="Times New Roman"/>
                <w:sz w:val="20"/>
                <w:szCs w:val="20"/>
                <w:lang w:val="uk-UA"/>
              </w:rPr>
            </w:pPr>
          </w:p>
        </w:tc>
        <w:tc>
          <w:tcPr>
            <w:tcW w:w="850" w:type="dxa"/>
            <w:tcBorders>
              <w:bottom w:val="single" w:sz="4" w:space="0" w:color="000000"/>
            </w:tcBorders>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989" w:type="dxa"/>
            <w:tcBorders>
              <w:bottom w:val="single" w:sz="4" w:space="0" w:color="000000"/>
              <w:right w:val="single" w:sz="4" w:space="0" w:color="auto"/>
            </w:tcBorders>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2919" w:type="dxa"/>
            <w:gridSpan w:val="4"/>
            <w:tcBorders>
              <w:top w:val="single" w:sz="4" w:space="0" w:color="auto"/>
              <w:left w:val="single" w:sz="4" w:space="0" w:color="auto"/>
              <w:bottom w:val="single" w:sz="4" w:space="0" w:color="auto"/>
              <w:right w:val="single" w:sz="4" w:space="0" w:color="auto"/>
            </w:tcBorders>
            <w:vAlign w:val="center"/>
          </w:tcPr>
          <w:p w:rsidR="00FF54A3" w:rsidRPr="004A5869" w:rsidRDefault="00FF54A3" w:rsidP="00407F6E">
            <w:pPr>
              <w:spacing w:line="240" w:lineRule="auto"/>
              <w:ind w:left="-100" w:right="-100"/>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uk-UA"/>
              </w:rPr>
              <w:t xml:space="preserve">    </w:t>
            </w:r>
            <w:r w:rsidRPr="00DB671C">
              <w:rPr>
                <w:rFonts w:ascii="Times New Roman" w:eastAsia="Times New Roman" w:hAnsi="Times New Roman" w:cs="Times New Roman"/>
                <w:sz w:val="20"/>
                <w:szCs w:val="20"/>
                <w:lang w:val="uk-UA"/>
              </w:rPr>
              <w:t>57,7</w:t>
            </w:r>
            <w:r>
              <w:rPr>
                <w:rFonts w:ascii="Times New Roman" w:eastAsia="Times New Roman" w:hAnsi="Times New Roman" w:cs="Times New Roman"/>
                <w:sz w:val="20"/>
                <w:szCs w:val="20"/>
                <w:lang w:val="uk-UA"/>
              </w:rPr>
              <w:t xml:space="preserve">                57,7</w:t>
            </w:r>
          </w:p>
        </w:tc>
        <w:tc>
          <w:tcPr>
            <w:tcW w:w="801" w:type="dxa"/>
            <w:tcBorders>
              <w:left w:val="single" w:sz="4" w:space="0" w:color="auto"/>
              <w:bottom w:val="single" w:sz="4" w:space="0" w:color="000000"/>
            </w:tcBorders>
            <w:vAlign w:val="center"/>
          </w:tcPr>
          <w:p w:rsidR="00FF54A3"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713" w:type="dxa"/>
            <w:gridSpan w:val="2"/>
            <w:tcBorders>
              <w:bottom w:val="single" w:sz="4" w:space="0" w:color="000000"/>
            </w:tcBorders>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709" w:type="dxa"/>
            <w:tcBorders>
              <w:bottom w:val="single" w:sz="4" w:space="0" w:color="000000"/>
            </w:tcBorders>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63" w:type="dxa"/>
            <w:gridSpan w:val="3"/>
            <w:tcBorders>
              <w:bottom w:val="single" w:sz="4" w:space="0" w:color="000000"/>
            </w:tcBorders>
            <w:vAlign w:val="center"/>
          </w:tcPr>
          <w:p w:rsidR="00FF54A3" w:rsidRPr="00025FC3" w:rsidRDefault="00FF54A3" w:rsidP="00407F6E">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FF54A3" w:rsidTr="00F51B49">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tcBorders>
              <w:top w:val="single" w:sz="4" w:space="0" w:color="auto"/>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tcBorders>
              <w:top w:val="single" w:sz="4" w:space="0" w:color="auto"/>
            </w:tcBorders>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tcBorders>
              <w:top w:val="single" w:sz="4" w:space="0" w:color="auto"/>
            </w:tcBorders>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Pr="00974859" w:rsidRDefault="00FF54A3" w:rsidP="00407F6E">
            <w:pPr>
              <w:widowControl w:val="0"/>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 xml:space="preserve">Охорона </w:t>
            </w:r>
            <w:proofErr w:type="spellStart"/>
            <w:r>
              <w:rPr>
                <w:rFonts w:ascii="Times New Roman" w:eastAsia="Times New Roman" w:hAnsi="Times New Roman" w:cs="Times New Roman"/>
                <w:sz w:val="20"/>
                <w:szCs w:val="20"/>
                <w:lang w:val="uk-UA"/>
              </w:rPr>
              <w:t>здоров</w:t>
            </w:r>
            <w:proofErr w:type="spellEnd"/>
            <w:r w:rsidRPr="00C36AB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uk-UA"/>
              </w:rPr>
              <w:t>я та формування здорового способу життя дітей</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Pr>
          <w:p w:rsidR="00FF54A3" w:rsidRPr="00B74176" w:rsidRDefault="00FF54A3" w:rsidP="00407F6E">
            <w:pPr>
              <w:spacing w:line="240" w:lineRule="auto"/>
              <w:rPr>
                <w:rFonts w:ascii="Times New Roman" w:eastAsia="Times New Roman" w:hAnsi="Times New Roman" w:cs="Times New Roman"/>
                <w:sz w:val="20"/>
                <w:szCs w:val="20"/>
              </w:rPr>
            </w:pPr>
          </w:p>
        </w:tc>
        <w:tc>
          <w:tcPr>
            <w:tcW w:w="850"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1.1.,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36AB4" w:rsidRDefault="00FF54A3" w:rsidP="00407F6E">
            <w:pPr>
              <w:pStyle w:val="Style1"/>
              <w:spacing w:line="240" w:lineRule="auto"/>
              <w:ind w:firstLine="0"/>
              <w:rPr>
                <w:sz w:val="20"/>
                <w:szCs w:val="20"/>
                <w:lang w:val="uk-UA"/>
              </w:rPr>
            </w:pPr>
            <w:r w:rsidRPr="00C36AB4">
              <w:rPr>
                <w:sz w:val="20"/>
                <w:szCs w:val="20"/>
                <w:lang w:val="uk-UA"/>
              </w:rPr>
              <w:t>1.1. Надання комплексної медико-</w:t>
            </w:r>
            <w:proofErr w:type="spellStart"/>
            <w:r w:rsidRPr="00C36AB4">
              <w:rPr>
                <w:sz w:val="20"/>
                <w:szCs w:val="20"/>
                <w:lang w:val="uk-UA"/>
              </w:rPr>
              <w:t>психо</w:t>
            </w:r>
            <w:proofErr w:type="spellEnd"/>
            <w:r w:rsidRPr="00C36AB4">
              <w:rPr>
                <w:sz w:val="20"/>
                <w:szCs w:val="20"/>
                <w:lang w:val="uk-UA"/>
              </w:rPr>
              <w:t>-соціальної допомоги підліткам та молоді з метою збереження їх здоров’я на базі  «Клініки, дружньої до молоді» КНП «Дитяча клінічна лікарня Святої Зінаїди» Сумської міської ради</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Pr>
          <w:p w:rsidR="00FF54A3" w:rsidRPr="00B74176" w:rsidRDefault="00FF54A3" w:rsidP="00407F6E">
            <w:pPr>
              <w:spacing w:line="245" w:lineRule="auto"/>
              <w:ind w:firstLine="709"/>
              <w:rPr>
                <w:rFonts w:ascii="Times New Roman" w:hAnsi="Times New Roman" w:cs="Times New Roman"/>
                <w:b/>
                <w:color w:val="000000"/>
                <w:sz w:val="20"/>
                <w:szCs w:val="20"/>
              </w:rPr>
            </w:pPr>
            <w:r w:rsidRPr="00B74176">
              <w:rPr>
                <w:rFonts w:ascii="Times New Roman" w:hAnsi="Times New Roman" w:cs="Times New Roman"/>
                <w:color w:val="000000"/>
                <w:sz w:val="20"/>
                <w:szCs w:val="20"/>
                <w:shd w:val="clear" w:color="auto" w:fill="FFFFFF"/>
              </w:rPr>
              <w:t xml:space="preserve">Відділення медико-соціальної допомоги «Клініка дружня до молоді» створено у складі КУ «Сумська міська дитяча клінічна лікарня Святої Зінаїди» у вересні 2010 року. У 2023 році з бюджету Сумської міської територіальної громади на функціонування відділення профінансовано 2379,8 тис. грн. </w:t>
            </w:r>
          </w:p>
          <w:p w:rsidR="00FF54A3" w:rsidRPr="00B74176" w:rsidRDefault="00FF54A3" w:rsidP="00407F6E">
            <w:pPr>
              <w:ind w:firstLine="567"/>
              <w:rPr>
                <w:rStyle w:val="aa"/>
                <w:rFonts w:ascii="Times New Roman" w:hAnsi="Times New Roman" w:cs="Times New Roman"/>
                <w:bCs w:val="0"/>
                <w:sz w:val="20"/>
                <w:szCs w:val="20"/>
              </w:rPr>
            </w:pPr>
            <w:r w:rsidRPr="00B74176">
              <w:rPr>
                <w:rFonts w:ascii="Times New Roman" w:hAnsi="Times New Roman" w:cs="Times New Roman"/>
                <w:color w:val="000000"/>
                <w:sz w:val="20"/>
                <w:szCs w:val="20"/>
                <w:shd w:val="clear" w:color="auto" w:fill="FFFFFF"/>
              </w:rPr>
              <w:t>Відділення медико-соціальної допомоги «Клініка дружня до молоді» надає медичну допомогу підліткам та молоді на засадах Дружнього підходу до молоді і функціонує як підліткове відділення, рекомендованого Всесвітньою організацією охорони здоров’я, Дитячим Фондом ООН (ЮНІСЕФ), основними принципами якого є добровільність, доброзичливість, доступність, конфіденційність, анонімність та неосудливий підхід до відвідувача.</w:t>
            </w:r>
          </w:p>
          <w:p w:rsidR="00FF54A3" w:rsidRPr="00B74176"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Захід</w:t>
            </w:r>
            <w:r>
              <w:rPr>
                <w:rFonts w:ascii="Times New Roman" w:eastAsia="Times New Roman" w:hAnsi="Times New Roman" w:cs="Times New Roman"/>
                <w:sz w:val="20"/>
                <w:szCs w:val="20"/>
                <w:lang w:val="uk-UA"/>
              </w:rPr>
              <w:t xml:space="preserve"> 1.2.,</w:t>
            </w:r>
            <w:r>
              <w:rPr>
                <w:rFonts w:ascii="Times New Roman" w:eastAsia="Times New Roman" w:hAnsi="Times New Roman" w:cs="Times New Roman"/>
                <w:sz w:val="20"/>
                <w:szCs w:val="20"/>
              </w:rPr>
              <w:t xml:space="preserve"> всього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Pr="000B596C" w:rsidRDefault="00FF54A3" w:rsidP="00407F6E">
            <w:pPr>
              <w:widowControl w:val="0"/>
              <w:spacing w:line="240" w:lineRule="auto"/>
              <w:rPr>
                <w:rFonts w:ascii="Times New Roman" w:eastAsia="Times New Roman" w:hAnsi="Times New Roman" w:cs="Times New Roman"/>
                <w:sz w:val="20"/>
                <w:szCs w:val="20"/>
              </w:rPr>
            </w:pPr>
            <w:r w:rsidRPr="000B596C">
              <w:rPr>
                <w:rStyle w:val="FontStyle12"/>
                <w:b w:val="0"/>
                <w:sz w:val="20"/>
                <w:szCs w:val="20"/>
                <w:lang w:val="uk-UA" w:eastAsia="uk-UA"/>
              </w:rPr>
              <w:t>1.2. Організація проведення обов'язкового медичного профілактичного</w:t>
            </w:r>
            <w:r w:rsidRPr="000B596C">
              <w:rPr>
                <w:rStyle w:val="FontStyle12"/>
                <w:sz w:val="20"/>
                <w:szCs w:val="20"/>
                <w:lang w:val="uk-UA" w:eastAsia="uk-UA"/>
              </w:rPr>
              <w:t xml:space="preserve"> </w:t>
            </w:r>
            <w:r w:rsidRPr="000B596C">
              <w:rPr>
                <w:rStyle w:val="FontStyle12"/>
                <w:b w:val="0"/>
                <w:sz w:val="20"/>
                <w:szCs w:val="20"/>
                <w:lang w:val="uk-UA" w:eastAsia="uk-UA"/>
              </w:rPr>
              <w:t>о</w:t>
            </w:r>
            <w:r w:rsidRPr="000B596C">
              <w:rPr>
                <w:rStyle w:val="a4"/>
                <w:rFonts w:eastAsia="Arial"/>
                <w:sz w:val="20"/>
                <w:szCs w:val="20"/>
                <w:lang w:val="uk-UA" w:eastAsia="uk-UA"/>
              </w:rPr>
              <w:t>гляду дітей до 18 років, у тому числі дітей-сиріт та дітей, позбавлених батьківського піклування, дітей-інвалідів, а також опікунів, піклувальників територіальної громади</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Pr>
          <w:p w:rsidR="00FF54A3" w:rsidRDefault="00FF54A3" w:rsidP="00407F6E">
            <w:pPr>
              <w:widowControl w:val="0"/>
              <w:spacing w:line="240" w:lineRule="auto"/>
              <w:jc w:val="both"/>
              <w:rPr>
                <w:rFonts w:ascii="Times New Roman" w:eastAsia="Times New Roman" w:hAnsi="Times New Roman" w:cs="Times New Roman"/>
                <w:sz w:val="18"/>
                <w:szCs w:val="18"/>
              </w:rPr>
            </w:pPr>
          </w:p>
        </w:tc>
        <w:tc>
          <w:tcPr>
            <w:tcW w:w="850"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2,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0B596C" w:rsidRDefault="00FF54A3" w:rsidP="00407F6E">
            <w:pPr>
              <w:ind w:left="64" w:right="-245"/>
              <w:rPr>
                <w:rFonts w:ascii="Times New Roman" w:hAnsi="Times New Roman" w:cs="Times New Roman"/>
                <w:sz w:val="20"/>
                <w:szCs w:val="20"/>
                <w:lang w:val="uk-UA"/>
              </w:rPr>
            </w:pPr>
            <w:r w:rsidRPr="000B596C">
              <w:rPr>
                <w:rFonts w:ascii="Times New Roman" w:hAnsi="Times New Roman" w:cs="Times New Roman"/>
                <w:sz w:val="20"/>
                <w:szCs w:val="20"/>
                <w:lang w:val="uk-UA"/>
              </w:rPr>
              <w:lastRenderedPageBreak/>
              <w:t xml:space="preserve">Протидія ВІЛ/СНІДу, туберкульозу, наркоманії та тютюнопалінню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Pr="00CB174E" w:rsidRDefault="00FF54A3" w:rsidP="00407F6E">
            <w:pPr>
              <w:shd w:val="clear" w:color="auto" w:fill="FFFFFF"/>
              <w:ind w:firstLine="567"/>
              <w:jc w:val="both"/>
              <w:rPr>
                <w:rFonts w:ascii="Times New Roman" w:hAnsi="Times New Roman" w:cs="Times New Roman"/>
                <w:sz w:val="20"/>
                <w:szCs w:val="20"/>
              </w:rPr>
            </w:pPr>
            <w:r w:rsidRPr="00CB174E">
              <w:rPr>
                <w:rFonts w:ascii="Times New Roman" w:hAnsi="Times New Roman" w:cs="Times New Roman"/>
                <w:sz w:val="20"/>
                <w:szCs w:val="20"/>
              </w:rPr>
              <w:t xml:space="preserve">На тему «Репродуктивне здоров’я та відповідальна поведінка учнівської молоді, безпека в інтернеті» за звітний період проведено 10 тренінгів «Майбутнє варто планувати». </w:t>
            </w:r>
          </w:p>
          <w:p w:rsidR="00FF54A3" w:rsidRPr="00CB174E" w:rsidRDefault="00FF54A3" w:rsidP="00407F6E">
            <w:pPr>
              <w:shd w:val="clear" w:color="auto" w:fill="FFFFFF"/>
              <w:ind w:firstLine="567"/>
              <w:jc w:val="both"/>
              <w:rPr>
                <w:rFonts w:ascii="Times New Roman" w:hAnsi="Times New Roman" w:cs="Times New Roman"/>
                <w:sz w:val="20"/>
                <w:szCs w:val="20"/>
              </w:rPr>
            </w:pPr>
            <w:r w:rsidRPr="00CB174E">
              <w:rPr>
                <w:rFonts w:ascii="Times New Roman" w:hAnsi="Times New Roman" w:cs="Times New Roman"/>
                <w:sz w:val="20"/>
                <w:szCs w:val="20"/>
              </w:rPr>
              <w:t xml:space="preserve">15 тренінгів – </w:t>
            </w:r>
            <w:proofErr w:type="spellStart"/>
            <w:r w:rsidRPr="00CB174E">
              <w:rPr>
                <w:rFonts w:ascii="Times New Roman" w:hAnsi="Times New Roman" w:cs="Times New Roman"/>
                <w:sz w:val="20"/>
                <w:szCs w:val="20"/>
              </w:rPr>
              <w:t>офлайн</w:t>
            </w:r>
            <w:proofErr w:type="spellEnd"/>
            <w:r w:rsidRPr="00CB174E">
              <w:rPr>
                <w:rFonts w:ascii="Times New Roman" w:hAnsi="Times New Roman" w:cs="Times New Roman"/>
                <w:sz w:val="20"/>
                <w:szCs w:val="20"/>
              </w:rPr>
              <w:t xml:space="preserve"> на базі КДМ Сірка, 3 (їх відвідали студенти учні 23 школи, 9 школи, Сумського вищого професійного училища будівництва і автотранспорту, медичного коледжу, 9 школи, Сумського державного педагогічного університету ім.. </w:t>
            </w:r>
            <w:proofErr w:type="spellStart"/>
            <w:r w:rsidRPr="00CB174E">
              <w:rPr>
                <w:rFonts w:ascii="Times New Roman" w:hAnsi="Times New Roman" w:cs="Times New Roman"/>
                <w:sz w:val="20"/>
                <w:szCs w:val="20"/>
              </w:rPr>
              <w:t>А.С.Макаренка</w:t>
            </w:r>
            <w:proofErr w:type="spellEnd"/>
            <w:r w:rsidRPr="00CB174E">
              <w:rPr>
                <w:rFonts w:ascii="Times New Roman" w:hAnsi="Times New Roman" w:cs="Times New Roman"/>
                <w:sz w:val="20"/>
                <w:szCs w:val="20"/>
              </w:rPr>
              <w:t xml:space="preserve">). Всього охоплено 1904 підлітків та молоді. </w:t>
            </w:r>
          </w:p>
          <w:p w:rsidR="00FF54A3" w:rsidRPr="00CB174E" w:rsidRDefault="00FF54A3" w:rsidP="00407F6E">
            <w:pPr>
              <w:shd w:val="clear" w:color="auto" w:fill="FFFFFF"/>
              <w:ind w:firstLine="567"/>
              <w:jc w:val="both"/>
              <w:rPr>
                <w:rFonts w:ascii="Times New Roman" w:hAnsi="Times New Roman" w:cs="Times New Roman"/>
                <w:sz w:val="20"/>
                <w:szCs w:val="20"/>
              </w:rPr>
            </w:pPr>
            <w:r w:rsidRPr="00CB174E">
              <w:rPr>
                <w:rFonts w:ascii="Times New Roman" w:hAnsi="Times New Roman" w:cs="Times New Roman"/>
                <w:sz w:val="20"/>
                <w:szCs w:val="20"/>
              </w:rPr>
              <w:t xml:space="preserve">50 інтерактивних заходів проведено онлайн (прямі ефіри в мережі </w:t>
            </w:r>
            <w:proofErr w:type="spellStart"/>
            <w:r w:rsidRPr="00CB174E">
              <w:rPr>
                <w:rFonts w:ascii="Times New Roman" w:hAnsi="Times New Roman" w:cs="Times New Roman"/>
                <w:sz w:val="20"/>
                <w:szCs w:val="20"/>
              </w:rPr>
              <w:t>інстаграм</w:t>
            </w:r>
            <w:proofErr w:type="spellEnd"/>
            <w:r w:rsidRPr="00CB174E">
              <w:rPr>
                <w:rFonts w:ascii="Times New Roman" w:hAnsi="Times New Roman" w:cs="Times New Roman"/>
                <w:sz w:val="20"/>
                <w:szCs w:val="20"/>
              </w:rPr>
              <w:t xml:space="preserve"> та онлайн лекції для молоді). Охоплення молоді за один прямий ефір  50-100 осіб. Розкриваються питання здоров’я, сексуального та репродуктивного здоров’я, як його складових, здорового способу життя. </w:t>
            </w:r>
          </w:p>
          <w:p w:rsidR="00FF54A3" w:rsidRPr="00CB174E" w:rsidRDefault="00FF54A3" w:rsidP="00407F6E">
            <w:pPr>
              <w:shd w:val="clear" w:color="auto" w:fill="FFFFFF"/>
              <w:ind w:firstLine="567"/>
              <w:jc w:val="both"/>
              <w:rPr>
                <w:rFonts w:ascii="Times New Roman" w:hAnsi="Times New Roman" w:cs="Times New Roman"/>
                <w:sz w:val="20"/>
                <w:szCs w:val="20"/>
              </w:rPr>
            </w:pPr>
            <w:r w:rsidRPr="00CB174E">
              <w:rPr>
                <w:rFonts w:ascii="Times New Roman" w:hAnsi="Times New Roman" w:cs="Times New Roman"/>
                <w:sz w:val="20"/>
                <w:szCs w:val="20"/>
              </w:rPr>
              <w:t xml:space="preserve">Через зміни формату навчання додані поняття секстину, </w:t>
            </w:r>
            <w:proofErr w:type="spellStart"/>
            <w:r w:rsidRPr="00CB174E">
              <w:rPr>
                <w:rFonts w:ascii="Times New Roman" w:hAnsi="Times New Roman" w:cs="Times New Roman"/>
                <w:sz w:val="20"/>
                <w:szCs w:val="20"/>
              </w:rPr>
              <w:t>кібергрумінгу</w:t>
            </w:r>
            <w:proofErr w:type="spellEnd"/>
            <w:r w:rsidRPr="00CB174E">
              <w:rPr>
                <w:rFonts w:ascii="Times New Roman" w:hAnsi="Times New Roman" w:cs="Times New Roman"/>
                <w:sz w:val="20"/>
                <w:szCs w:val="20"/>
              </w:rPr>
              <w:t xml:space="preserve">, </w:t>
            </w:r>
            <w:proofErr w:type="spellStart"/>
            <w:r w:rsidRPr="00CB174E">
              <w:rPr>
                <w:rFonts w:ascii="Times New Roman" w:hAnsi="Times New Roman" w:cs="Times New Roman"/>
                <w:sz w:val="20"/>
                <w:szCs w:val="20"/>
              </w:rPr>
              <w:t>сексторшену</w:t>
            </w:r>
            <w:proofErr w:type="spellEnd"/>
            <w:r w:rsidRPr="00CB174E">
              <w:rPr>
                <w:rFonts w:ascii="Times New Roman" w:hAnsi="Times New Roman" w:cs="Times New Roman"/>
                <w:sz w:val="20"/>
                <w:szCs w:val="20"/>
              </w:rPr>
              <w:t xml:space="preserve">, як убезпечити підліткам себе від маніпуляцій, </w:t>
            </w:r>
            <w:proofErr w:type="spellStart"/>
            <w:r w:rsidRPr="00CB174E">
              <w:rPr>
                <w:rFonts w:ascii="Times New Roman" w:hAnsi="Times New Roman" w:cs="Times New Roman"/>
                <w:sz w:val="20"/>
                <w:szCs w:val="20"/>
              </w:rPr>
              <w:t>залежностей</w:t>
            </w:r>
            <w:proofErr w:type="spellEnd"/>
            <w:r w:rsidRPr="00CB174E">
              <w:rPr>
                <w:rFonts w:ascii="Times New Roman" w:hAnsi="Times New Roman" w:cs="Times New Roman"/>
                <w:sz w:val="20"/>
                <w:szCs w:val="20"/>
              </w:rPr>
              <w:t xml:space="preserve">, шахраїв, небезпечних груп. Мета тренінгів – донести до молодого покоління необхідність збереження </w:t>
            </w:r>
            <w:r w:rsidRPr="00CB174E">
              <w:rPr>
                <w:rFonts w:ascii="Times New Roman" w:hAnsi="Times New Roman" w:cs="Times New Roman"/>
                <w:sz w:val="20"/>
                <w:szCs w:val="20"/>
              </w:rPr>
              <w:lastRenderedPageBreak/>
              <w:t xml:space="preserve">репродуктивного здоров’я та проінформувати широку громадськість про важливість відстрочення початку статевого життя та використання сучасних методів контрацепції як альтернативи незапланованій вагітності, абортам та інфекціям, що передаються статевим шляхом. Акцент зроблено на сімейні цінності та формування усвідомленої поведінки, закладання основ відповідального батьківства. </w:t>
            </w:r>
          </w:p>
          <w:p w:rsidR="00FF54A3" w:rsidRPr="00CB174E" w:rsidRDefault="00FF54A3" w:rsidP="00407F6E">
            <w:pPr>
              <w:shd w:val="clear" w:color="auto" w:fill="FFFFFF"/>
              <w:ind w:firstLine="567"/>
              <w:jc w:val="both"/>
              <w:rPr>
                <w:rFonts w:ascii="Times New Roman" w:hAnsi="Times New Roman" w:cs="Times New Roman"/>
                <w:sz w:val="20"/>
                <w:szCs w:val="20"/>
              </w:rPr>
            </w:pPr>
            <w:r w:rsidRPr="00CB174E">
              <w:rPr>
                <w:rFonts w:ascii="Times New Roman" w:hAnsi="Times New Roman" w:cs="Times New Roman"/>
                <w:sz w:val="20"/>
                <w:szCs w:val="20"/>
              </w:rPr>
              <w:t xml:space="preserve">Додані теми: «Секс і війна», «Контрацепція під час війни» «Альтернативні способи використання презервативів», «Як підтримати того, хто пережив сексуальне насилля», «Репродуктивне здоров’я, сексуальне життя та контрацепція під час війни». </w:t>
            </w:r>
          </w:p>
          <w:p w:rsidR="00FF54A3" w:rsidRPr="00CB174E" w:rsidRDefault="00FF54A3" w:rsidP="00407F6E">
            <w:pPr>
              <w:shd w:val="clear" w:color="auto" w:fill="FFFFFF"/>
              <w:ind w:firstLine="567"/>
              <w:jc w:val="both"/>
              <w:rPr>
                <w:rFonts w:ascii="Times New Roman" w:hAnsi="Times New Roman" w:cs="Times New Roman"/>
                <w:sz w:val="20"/>
                <w:szCs w:val="20"/>
              </w:rPr>
            </w:pPr>
            <w:r w:rsidRPr="00CB174E">
              <w:rPr>
                <w:rFonts w:ascii="Times New Roman" w:hAnsi="Times New Roman" w:cs="Times New Roman"/>
                <w:sz w:val="20"/>
                <w:szCs w:val="20"/>
              </w:rPr>
              <w:t>Тренінги проводить сертифікований тренер - соціальний педагог Крамар А.О.</w:t>
            </w:r>
          </w:p>
          <w:p w:rsidR="00FF54A3" w:rsidRPr="00CB174E"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2.1.,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0B596C" w:rsidRDefault="00FF54A3" w:rsidP="00407F6E">
            <w:pPr>
              <w:rPr>
                <w:rFonts w:ascii="Times New Roman" w:hAnsi="Times New Roman" w:cs="Times New Roman"/>
                <w:sz w:val="20"/>
                <w:szCs w:val="20"/>
                <w:lang w:val="uk-UA"/>
              </w:rPr>
            </w:pPr>
            <w:r w:rsidRPr="000B596C">
              <w:rPr>
                <w:rFonts w:ascii="Times New Roman" w:hAnsi="Times New Roman" w:cs="Times New Roman"/>
                <w:sz w:val="20"/>
                <w:szCs w:val="20"/>
                <w:lang w:val="uk-UA"/>
              </w:rPr>
              <w:t xml:space="preserve">2.1. Забезпечення проведення просвітницьких заходів, направлених на формування здоров’я </w:t>
            </w:r>
            <w:proofErr w:type="spellStart"/>
            <w:r w:rsidRPr="000B596C">
              <w:rPr>
                <w:rFonts w:ascii="Times New Roman" w:hAnsi="Times New Roman" w:cs="Times New Roman"/>
                <w:sz w:val="20"/>
                <w:szCs w:val="20"/>
                <w:lang w:val="uk-UA"/>
              </w:rPr>
              <w:t>збережувальної</w:t>
            </w:r>
            <w:proofErr w:type="spellEnd"/>
            <w:r w:rsidRPr="000B596C">
              <w:rPr>
                <w:rFonts w:ascii="Times New Roman" w:hAnsi="Times New Roman" w:cs="Times New Roman"/>
                <w:sz w:val="20"/>
                <w:szCs w:val="20"/>
                <w:lang w:val="uk-UA"/>
              </w:rPr>
              <w:t xml:space="preserve"> компетентності</w:t>
            </w:r>
          </w:p>
          <w:p w:rsidR="00FF54A3" w:rsidRPr="00ED4999" w:rsidRDefault="00FF54A3" w:rsidP="00407F6E">
            <w:pPr>
              <w:rPr>
                <w:lang w:val="uk-UA"/>
              </w:rPr>
            </w:pPr>
          </w:p>
          <w:p w:rsidR="00FF54A3" w:rsidRPr="00C36AB4" w:rsidRDefault="00FF54A3" w:rsidP="00407F6E">
            <w:pPr>
              <w:pStyle w:val="Style1"/>
              <w:spacing w:line="240" w:lineRule="auto"/>
              <w:ind w:firstLine="0"/>
              <w:rPr>
                <w:sz w:val="20"/>
                <w:szCs w:val="20"/>
                <w:lang w:val="uk-UA"/>
              </w:rPr>
            </w:pP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 xml:space="preserve">У закладах дошкільної освіти Сумської міської територіальної громади дошкільну освіту отримують 1008 дітей з </w:t>
            </w:r>
            <w:r w:rsidRPr="00814024">
              <w:rPr>
                <w:rFonts w:ascii="Times New Roman" w:hAnsi="Times New Roman" w:cs="Times New Roman"/>
                <w:sz w:val="20"/>
                <w:szCs w:val="20"/>
              </w:rPr>
              <w:lastRenderedPageBreak/>
              <w:t>особливими освітніми потребами, із них 92 дитини з інвалідністю. Відповідно до потреб батьків, ураховуючи фактичний стан здоров’я дітей, працює спеціальний ЗДО для дітей з порушеннями опорно-рухового апарату (СДНЗ № 20, 118 дітей), спеціальна початкова школа для дітей з порушеннями зору (СПШ № 31, дошкільний підрозділ – 42 дитини), багатопрофільний навчально-реабілітаційний центр № 1 для дітей із складними порушеннями розвитку (БНРЦ   № 1, дошкільний підрозділ – 59 дітей), 55 груп для дітей з порушеннями мови (644 дитини), 1 група для дітей з порушеннями слуху (ДНЗ № 21, 5 дітей), 5 груп для дітей із затримкою психічного розвитку (ДНЗ № 12, 4 групи, 33 дитини; ДНЗ № 25, 1 група, 11 дітей).</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 xml:space="preserve">У 21 закладі дошкільної освіти (ЗДО №№ 1, 12, 21, 43, ДНЗ №№ 2, 3, 6, 8, 13, 15, 16, 19, 22, 23, 29, 32, 33, 36, 40, НВК № 16, СПШ № 14) відкрито 41 інклюзивну групу, в яких виховуються 96 дітей з особливими освітніми потребами. Із них:           1 дитина має функціонально слухові труднощі, 30 дітей – навчальні труднощі,          2 дитини – фізичні труднощі, 1 </w:t>
            </w:r>
            <w:r w:rsidRPr="00814024">
              <w:rPr>
                <w:rFonts w:ascii="Times New Roman" w:hAnsi="Times New Roman" w:cs="Times New Roman"/>
                <w:sz w:val="20"/>
                <w:szCs w:val="20"/>
              </w:rPr>
              <w:lastRenderedPageBreak/>
              <w:t xml:space="preserve">дитина – мовленнєві труднощі, 62 дитини – </w:t>
            </w:r>
            <w:proofErr w:type="spellStart"/>
            <w:r w:rsidRPr="00814024">
              <w:rPr>
                <w:rFonts w:ascii="Times New Roman" w:hAnsi="Times New Roman" w:cs="Times New Roman"/>
                <w:sz w:val="20"/>
                <w:szCs w:val="20"/>
              </w:rPr>
              <w:t>соціоадаптаційні</w:t>
            </w:r>
            <w:proofErr w:type="spellEnd"/>
            <w:r w:rsidRPr="00814024">
              <w:rPr>
                <w:rFonts w:ascii="Times New Roman" w:hAnsi="Times New Roman" w:cs="Times New Roman"/>
                <w:sz w:val="20"/>
                <w:szCs w:val="20"/>
              </w:rPr>
              <w:t xml:space="preserve">/соціокультурні труднощі. </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Мережа інклюзивних груп зростає з кожним роком: 2020 рік – 13 груп, 2021 – 21 група, 2022 – 23 групи, 2023 – 41 група.</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 xml:space="preserve">З метою забезпечення кваліфікованої допомоги в засвоєнні навчального матеріалу дітям з особливими освітніми потребами в інклюзивних групах у штатні розписи закладів дошкільної освіти введено 41 посаду асистента вихователя для здійснення супроводу дітей з особливими освітніми потребами. Усі асистенти мають вищу педагогічну освіту.  </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 xml:space="preserve">Для забезпечення безперешкодного доступу до будівель та приміщень дітей з особливими освітніми потребами </w:t>
            </w:r>
            <w:r w:rsidRPr="00814024">
              <w:rPr>
                <w:rFonts w:ascii="Times New Roman" w:hAnsi="Times New Roman" w:cs="Times New Roman"/>
                <w:bCs/>
                <w:sz w:val="20"/>
                <w:szCs w:val="20"/>
              </w:rPr>
              <w:t>у ДНЗ №№ 8, 22, СПШ № 14 облаштовані пандуси,</w:t>
            </w:r>
            <w:r w:rsidRPr="00814024">
              <w:rPr>
                <w:rFonts w:ascii="Times New Roman" w:hAnsi="Times New Roman" w:cs="Times New Roman"/>
                <w:sz w:val="20"/>
                <w:szCs w:val="20"/>
              </w:rPr>
              <w:t xml:space="preserve"> у НВК № 16 є пандус, на сходах встановлені поручні, наявна туалетна кімната, пристосована для </w:t>
            </w:r>
            <w:proofErr w:type="spellStart"/>
            <w:r w:rsidRPr="00814024">
              <w:rPr>
                <w:rFonts w:ascii="Times New Roman" w:hAnsi="Times New Roman" w:cs="Times New Roman"/>
                <w:sz w:val="20"/>
                <w:szCs w:val="20"/>
              </w:rPr>
              <w:t>маломобільних</w:t>
            </w:r>
            <w:proofErr w:type="spellEnd"/>
            <w:r w:rsidRPr="00814024">
              <w:rPr>
                <w:rFonts w:ascii="Times New Roman" w:hAnsi="Times New Roman" w:cs="Times New Roman"/>
                <w:sz w:val="20"/>
                <w:szCs w:val="20"/>
              </w:rPr>
              <w:t xml:space="preserve"> дітей, </w:t>
            </w:r>
            <w:r w:rsidRPr="00814024">
              <w:rPr>
                <w:rFonts w:ascii="Times New Roman" w:hAnsi="Times New Roman" w:cs="Times New Roman"/>
                <w:bCs/>
                <w:sz w:val="20"/>
                <w:szCs w:val="20"/>
              </w:rPr>
              <w:t xml:space="preserve">функціонує перший в Сумській області  ліфт для дітей з порушеннями опорно-рухового апарату. У кожному закладі освіти наявні кнопки виклику, контрастні </w:t>
            </w:r>
            <w:r w:rsidRPr="00814024">
              <w:rPr>
                <w:rFonts w:ascii="Times New Roman" w:hAnsi="Times New Roman" w:cs="Times New Roman"/>
                <w:bCs/>
                <w:sz w:val="20"/>
                <w:szCs w:val="20"/>
              </w:rPr>
              <w:lastRenderedPageBreak/>
              <w:t>обмежувальні смуги на сходах, інформаційні вказівники.</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lang w:bidi="uk-UA"/>
              </w:rPr>
            </w:pPr>
            <w:r w:rsidRPr="00814024">
              <w:rPr>
                <w:rFonts w:ascii="Times New Roman" w:hAnsi="Times New Roman" w:cs="Times New Roman"/>
                <w:sz w:val="20"/>
                <w:szCs w:val="20"/>
              </w:rPr>
              <w:t xml:space="preserve">З метою формування ефективного інклюзивного освітнього середовища для дітей з особливими освітніми потребами у закладах освіти, в яких відкриті інклюзивні групи, функціонують кабінети психологічного розвантаження, ресурсні кімнати, </w:t>
            </w:r>
            <w:proofErr w:type="spellStart"/>
            <w:r w:rsidRPr="00814024">
              <w:rPr>
                <w:rFonts w:ascii="Times New Roman" w:hAnsi="Times New Roman" w:cs="Times New Roman"/>
                <w:sz w:val="20"/>
                <w:szCs w:val="20"/>
              </w:rPr>
              <w:t>медіатеки</w:t>
            </w:r>
            <w:proofErr w:type="spellEnd"/>
            <w:r w:rsidRPr="00814024">
              <w:rPr>
                <w:rFonts w:ascii="Times New Roman" w:hAnsi="Times New Roman" w:cs="Times New Roman"/>
                <w:sz w:val="20"/>
                <w:szCs w:val="20"/>
              </w:rPr>
              <w:t xml:space="preserve">.  </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До проведення психолого-педагогічних і корекційно-</w:t>
            </w:r>
            <w:proofErr w:type="spellStart"/>
            <w:r w:rsidRPr="00814024">
              <w:rPr>
                <w:rFonts w:ascii="Times New Roman" w:hAnsi="Times New Roman" w:cs="Times New Roman"/>
                <w:sz w:val="20"/>
                <w:szCs w:val="20"/>
              </w:rPr>
              <w:t>розвиткових</w:t>
            </w:r>
            <w:proofErr w:type="spellEnd"/>
            <w:r w:rsidRPr="00814024">
              <w:rPr>
                <w:rFonts w:ascii="Times New Roman" w:hAnsi="Times New Roman" w:cs="Times New Roman"/>
                <w:sz w:val="20"/>
                <w:szCs w:val="20"/>
              </w:rPr>
              <w:t xml:space="preserve"> занять з дітьми інклюзивних груп залучені фахівці з відповідною вищою фаховою освітою: 26 вчителів-логопедів, 15 вчителів-дефектологів, 3 вчителя-</w:t>
            </w:r>
            <w:proofErr w:type="spellStart"/>
            <w:r w:rsidRPr="00814024">
              <w:rPr>
                <w:rFonts w:ascii="Times New Roman" w:hAnsi="Times New Roman" w:cs="Times New Roman"/>
                <w:sz w:val="20"/>
                <w:szCs w:val="20"/>
              </w:rPr>
              <w:t>реабілітолога</w:t>
            </w:r>
            <w:proofErr w:type="spellEnd"/>
            <w:r w:rsidRPr="00814024">
              <w:rPr>
                <w:rFonts w:ascii="Times New Roman" w:hAnsi="Times New Roman" w:cs="Times New Roman"/>
                <w:sz w:val="20"/>
                <w:szCs w:val="20"/>
              </w:rPr>
              <w:t xml:space="preserve">, 22 практичних психологи, які надають послуги з корекції розвитку, розвитку мовлення, </w:t>
            </w:r>
            <w:proofErr w:type="spellStart"/>
            <w:r w:rsidRPr="00814024">
              <w:rPr>
                <w:rFonts w:ascii="Times New Roman" w:hAnsi="Times New Roman" w:cs="Times New Roman"/>
                <w:sz w:val="20"/>
                <w:szCs w:val="20"/>
              </w:rPr>
              <w:t>логоритміки</w:t>
            </w:r>
            <w:proofErr w:type="spellEnd"/>
            <w:r w:rsidRPr="00814024">
              <w:rPr>
                <w:rFonts w:ascii="Times New Roman" w:hAnsi="Times New Roman" w:cs="Times New Roman"/>
                <w:sz w:val="20"/>
                <w:szCs w:val="20"/>
              </w:rPr>
              <w:t xml:space="preserve">, лікувальної фізкультури. </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У  закладах  загальної  середньої  освіти з 01.09.2023 року в інклюзивних класах навчалося 16 учнів ІІ  рівня підтримки, 109 учнів - ІІІ рівня підтримки, 78 учнів  - І</w:t>
            </w:r>
            <w:r w:rsidRPr="00814024">
              <w:rPr>
                <w:rFonts w:ascii="Times New Roman" w:hAnsi="Times New Roman" w:cs="Times New Roman"/>
                <w:sz w:val="20"/>
                <w:szCs w:val="20"/>
                <w:lang w:val="en-US"/>
              </w:rPr>
              <w:t>V</w:t>
            </w:r>
            <w:r w:rsidRPr="00814024">
              <w:rPr>
                <w:rFonts w:ascii="Times New Roman" w:hAnsi="Times New Roman" w:cs="Times New Roman"/>
                <w:sz w:val="20"/>
                <w:szCs w:val="20"/>
              </w:rPr>
              <w:t xml:space="preserve"> рівня підтримки, 2 дітей  - </w:t>
            </w:r>
            <w:r w:rsidRPr="00814024">
              <w:rPr>
                <w:rFonts w:ascii="Times New Roman" w:hAnsi="Times New Roman" w:cs="Times New Roman"/>
                <w:sz w:val="20"/>
                <w:szCs w:val="20"/>
                <w:lang w:val="en-US"/>
              </w:rPr>
              <w:t>V</w:t>
            </w:r>
            <w:r w:rsidRPr="00814024">
              <w:rPr>
                <w:rFonts w:ascii="Times New Roman" w:hAnsi="Times New Roman" w:cs="Times New Roman"/>
                <w:sz w:val="20"/>
                <w:szCs w:val="20"/>
              </w:rPr>
              <w:t xml:space="preserve"> рівня підтримки. Значно збільшилася кількість дітей І</w:t>
            </w:r>
            <w:r w:rsidRPr="00814024">
              <w:rPr>
                <w:rFonts w:ascii="Times New Roman" w:hAnsi="Times New Roman" w:cs="Times New Roman"/>
                <w:sz w:val="20"/>
                <w:szCs w:val="20"/>
                <w:lang w:val="en-US"/>
              </w:rPr>
              <w:t>V</w:t>
            </w:r>
            <w:r w:rsidRPr="00814024">
              <w:rPr>
                <w:rFonts w:ascii="Times New Roman" w:hAnsi="Times New Roman" w:cs="Times New Roman"/>
                <w:sz w:val="20"/>
                <w:szCs w:val="20"/>
              </w:rPr>
              <w:t xml:space="preserve"> рівня підтримки та з’явилися діти, які потребують </w:t>
            </w:r>
            <w:r w:rsidRPr="00814024">
              <w:rPr>
                <w:rFonts w:ascii="Times New Roman" w:hAnsi="Times New Roman" w:cs="Times New Roman"/>
                <w:sz w:val="20"/>
                <w:szCs w:val="20"/>
                <w:lang w:val="en-US"/>
              </w:rPr>
              <w:t>V</w:t>
            </w:r>
            <w:r w:rsidRPr="00814024">
              <w:rPr>
                <w:rFonts w:ascii="Times New Roman" w:hAnsi="Times New Roman" w:cs="Times New Roman"/>
                <w:sz w:val="20"/>
                <w:szCs w:val="20"/>
              </w:rPr>
              <w:t xml:space="preserve"> рівня підтримки.</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lastRenderedPageBreak/>
              <w:t xml:space="preserve">Із   загальної   кількості    учнів   6  мали   функціонально-мовленнєві,                     4 - функціональні зорові, 3 - функціонально слухові, 118 –  навчальні, 24 –  фізичні,  27 – інтелектуальні, 23 дитини – </w:t>
            </w:r>
            <w:proofErr w:type="spellStart"/>
            <w:r w:rsidRPr="00814024">
              <w:rPr>
                <w:rFonts w:ascii="Times New Roman" w:hAnsi="Times New Roman" w:cs="Times New Roman"/>
                <w:sz w:val="20"/>
                <w:szCs w:val="20"/>
              </w:rPr>
              <w:t>соціо</w:t>
            </w:r>
            <w:proofErr w:type="spellEnd"/>
            <w:r w:rsidRPr="00814024">
              <w:rPr>
                <w:rFonts w:ascii="Times New Roman" w:hAnsi="Times New Roman" w:cs="Times New Roman"/>
                <w:sz w:val="20"/>
                <w:szCs w:val="20"/>
              </w:rPr>
              <w:t>-адаптаційні труднощі.</w:t>
            </w:r>
          </w:p>
          <w:p w:rsidR="00FF54A3" w:rsidRPr="00814024" w:rsidRDefault="00FF54A3" w:rsidP="00407F6E">
            <w:pPr>
              <w:widowControl w:val="0"/>
              <w:autoSpaceDE w:val="0"/>
              <w:autoSpaceDN w:val="0"/>
              <w:adjustRightInd w:val="0"/>
              <w:jc w:val="both"/>
              <w:rPr>
                <w:rFonts w:ascii="Times New Roman" w:hAnsi="Times New Roman" w:cs="Times New Roman"/>
                <w:sz w:val="20"/>
                <w:szCs w:val="20"/>
              </w:rPr>
            </w:pPr>
            <w:r w:rsidRPr="00814024">
              <w:rPr>
                <w:rFonts w:ascii="Times New Roman" w:hAnsi="Times New Roman" w:cs="Times New Roman"/>
                <w:sz w:val="20"/>
                <w:szCs w:val="20"/>
              </w:rPr>
              <w:tab/>
              <w:t>З метою забезпечення кваліфікованої допомоги в засвоєнні навчального матеріалу учнями з особливими освітніми потребами в інклюзивних класах у штатні розписи закладів введено 133 посади асистента вчителя, створено та затверджено команди психолого-педагогічного супроводу для учнів, забезпечено чіткий розподіл обов’язків кожного із її членів, розроблені індивідуальні програми розвитку для дітей з ООП.</w:t>
            </w:r>
          </w:p>
          <w:p w:rsidR="00FF54A3" w:rsidRPr="00814024" w:rsidRDefault="00FF54A3" w:rsidP="00407F6E">
            <w:pPr>
              <w:widowControl w:val="0"/>
              <w:autoSpaceDE w:val="0"/>
              <w:autoSpaceDN w:val="0"/>
              <w:adjustRightInd w:val="0"/>
              <w:ind w:firstLine="708"/>
              <w:jc w:val="both"/>
              <w:rPr>
                <w:rFonts w:ascii="Times New Roman" w:hAnsi="Times New Roman" w:cs="Times New Roman"/>
                <w:sz w:val="20"/>
                <w:szCs w:val="20"/>
              </w:rPr>
            </w:pPr>
            <w:r w:rsidRPr="00814024">
              <w:rPr>
                <w:rFonts w:ascii="Times New Roman" w:hAnsi="Times New Roman" w:cs="Times New Roman"/>
                <w:sz w:val="20"/>
                <w:szCs w:val="20"/>
              </w:rPr>
              <w:t xml:space="preserve">Корекційно-розвиткові та психолого-педагогічні заняття проводяться спеціалістами (вчителями-дефектологами, вчителями-логопедами, практичними психологами, </w:t>
            </w:r>
            <w:proofErr w:type="spellStart"/>
            <w:r w:rsidRPr="00814024">
              <w:rPr>
                <w:rFonts w:ascii="Times New Roman" w:hAnsi="Times New Roman" w:cs="Times New Roman"/>
                <w:sz w:val="20"/>
                <w:szCs w:val="20"/>
              </w:rPr>
              <w:t>реабілітологами</w:t>
            </w:r>
            <w:proofErr w:type="spellEnd"/>
            <w:r w:rsidRPr="00814024">
              <w:rPr>
                <w:rFonts w:ascii="Times New Roman" w:hAnsi="Times New Roman" w:cs="Times New Roman"/>
                <w:sz w:val="20"/>
                <w:szCs w:val="20"/>
              </w:rPr>
              <w:t xml:space="preserve">) відповідно до рівня підтримки та індивідуальної програми розвитку, в основному в очному режим, у супроводі батьків. Корекційно-розвиткові заняття проводилися педагогами, які </w:t>
            </w:r>
            <w:r w:rsidRPr="00814024">
              <w:rPr>
                <w:rFonts w:ascii="Times New Roman" w:hAnsi="Times New Roman" w:cs="Times New Roman"/>
                <w:sz w:val="20"/>
                <w:szCs w:val="20"/>
              </w:rPr>
              <w:lastRenderedPageBreak/>
              <w:t>мають спеціальну освіту та працюють на основі цивільно-правових угод.</w:t>
            </w:r>
          </w:p>
          <w:p w:rsidR="00FF54A3" w:rsidRPr="00814024"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tcBorders>
              <w:left w:val="single" w:sz="8" w:space="0" w:color="000000"/>
            </w:tcBorders>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BF3486" w:rsidRDefault="00FF54A3" w:rsidP="00407F6E">
            <w:pPr>
              <w:rPr>
                <w:rFonts w:ascii="Times New Roman" w:hAnsi="Times New Roman" w:cs="Times New Roman"/>
                <w:sz w:val="20"/>
                <w:szCs w:val="20"/>
                <w:lang w:val="uk-UA"/>
              </w:rPr>
            </w:pPr>
            <w:r w:rsidRPr="00BF3486">
              <w:rPr>
                <w:rFonts w:ascii="Times New Roman" w:hAnsi="Times New Roman" w:cs="Times New Roman"/>
                <w:sz w:val="20"/>
                <w:szCs w:val="20"/>
                <w:lang w:val="uk-UA"/>
              </w:rPr>
              <w:t>Створення ефективного, доступного освітнього середовища, спрямованого на розвиток дитини, її талантів, розумових і фізичних здібностей; забезпечення доступу до якісної освіти дітей з особливими освітніми потребами (оперативна ціль В.4 «Вдосконалення умов для надання якісних та конкурентоздатних освітніх та культурних послуг, в тому числі недержавних» Стратегії розвитку міста Суми до 2030 року)</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18"/>
                <w:szCs w:val="18"/>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BF3486" w:rsidRDefault="00FF54A3" w:rsidP="00407F6E">
            <w:pPr>
              <w:rPr>
                <w:rFonts w:ascii="Times New Roman" w:hAnsi="Times New Roman" w:cs="Times New Roman"/>
                <w:sz w:val="20"/>
                <w:szCs w:val="20"/>
                <w:lang w:val="uk-UA"/>
              </w:rPr>
            </w:pPr>
            <w:r w:rsidRPr="00BF3486">
              <w:rPr>
                <w:rFonts w:ascii="Times New Roman" w:hAnsi="Times New Roman" w:cs="Times New Roman"/>
                <w:sz w:val="20"/>
                <w:szCs w:val="20"/>
                <w:lang w:val="uk-UA"/>
              </w:rPr>
              <w:t xml:space="preserve">3.1. Забезпечення якісною освітою та освітньою інфраструктурою всіх учасників освітнього процесу, соціалізація та адаптація осіб з особливими освітніми потребами </w:t>
            </w:r>
          </w:p>
          <w:p w:rsidR="00FF54A3" w:rsidRPr="00C36AB4" w:rsidRDefault="00FF54A3" w:rsidP="00407F6E">
            <w:pPr>
              <w:pStyle w:val="Style1"/>
              <w:spacing w:line="240" w:lineRule="auto"/>
              <w:ind w:firstLine="0"/>
              <w:rPr>
                <w:sz w:val="20"/>
                <w:szCs w:val="20"/>
                <w:lang w:val="uk-UA"/>
              </w:rPr>
            </w:pP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Захід </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36AB4" w:rsidRDefault="00FF54A3" w:rsidP="00407F6E">
            <w:pPr>
              <w:pStyle w:val="Style1"/>
              <w:spacing w:line="240" w:lineRule="auto"/>
              <w:ind w:firstLine="0"/>
              <w:rPr>
                <w:sz w:val="20"/>
                <w:szCs w:val="20"/>
                <w:lang w:val="uk-UA"/>
              </w:rPr>
            </w:pPr>
            <w:r w:rsidRPr="00BF3486">
              <w:rPr>
                <w:sz w:val="20"/>
                <w:szCs w:val="20"/>
                <w:lang w:val="uk-UA"/>
              </w:rPr>
              <w:t>3.</w:t>
            </w:r>
            <w:r>
              <w:rPr>
                <w:sz w:val="20"/>
                <w:szCs w:val="20"/>
                <w:lang w:val="uk-UA"/>
              </w:rPr>
              <w:t>2</w:t>
            </w:r>
            <w:r w:rsidRPr="00BF3486">
              <w:rPr>
                <w:sz w:val="20"/>
                <w:szCs w:val="20"/>
                <w:lang w:val="uk-UA"/>
              </w:rPr>
              <w:t xml:space="preserve">. </w:t>
            </w:r>
            <w:r w:rsidRPr="006237E5">
              <w:rPr>
                <w:sz w:val="20"/>
                <w:szCs w:val="20"/>
                <w:lang w:val="uk-UA"/>
              </w:rPr>
              <w:t>Сприяння розвитку учнівського самоврядування, дитячого громадського руху, пошук нових форм, методів і моделей його організації</w:t>
            </w:r>
            <w:r w:rsidRPr="00C36AB4">
              <w:rPr>
                <w:sz w:val="20"/>
                <w:szCs w:val="20"/>
                <w:lang w:val="uk-UA"/>
              </w:rPr>
              <w:t xml:space="preserve">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Управління освіти і науки Сумської міської ради</w:t>
            </w: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6237E5" w:rsidRDefault="00FF54A3" w:rsidP="00407F6E">
            <w:pPr>
              <w:rPr>
                <w:rFonts w:ascii="Times New Roman" w:hAnsi="Times New Roman" w:cs="Times New Roman"/>
                <w:sz w:val="20"/>
                <w:szCs w:val="20"/>
                <w:lang w:val="uk-UA"/>
              </w:rPr>
            </w:pPr>
            <w:r w:rsidRPr="006237E5">
              <w:rPr>
                <w:rFonts w:ascii="Times New Roman" w:hAnsi="Times New Roman" w:cs="Times New Roman"/>
                <w:sz w:val="20"/>
                <w:szCs w:val="20"/>
                <w:lang w:val="uk-UA"/>
              </w:rPr>
              <w:t>Формування політики запобігання проявів радикалізму, расизму, ксенофобії та інших форм екстремізму</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814024" w:rsidRDefault="00FF54A3" w:rsidP="00407F6E">
            <w:pPr>
              <w:shd w:val="clear" w:color="auto" w:fill="FFFFFF"/>
              <w:jc w:val="both"/>
              <w:rPr>
                <w:rFonts w:ascii="Times New Roman" w:hAnsi="Times New Roman" w:cs="Times New Roman"/>
                <w:sz w:val="20"/>
                <w:szCs w:val="20"/>
              </w:rPr>
            </w:pPr>
            <w:r w:rsidRPr="00814024">
              <w:rPr>
                <w:rFonts w:ascii="Times New Roman" w:hAnsi="Times New Roman" w:cs="Times New Roman"/>
                <w:sz w:val="20"/>
                <w:szCs w:val="20"/>
              </w:rPr>
              <w:t xml:space="preserve">          З метою удосконалення роботи з дітьми по запобіганню проявів радикалізму, расизму, ксенофобії та інших форм екстремізму у закладах освіти проведено 523 виховних заходи відповідної тематики. </w:t>
            </w:r>
          </w:p>
          <w:p w:rsidR="00FF54A3" w:rsidRPr="00814024" w:rsidRDefault="00FF54A3" w:rsidP="00407F6E">
            <w:pPr>
              <w:widowControl w:val="0"/>
              <w:spacing w:line="240" w:lineRule="auto"/>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36AB4" w:rsidRDefault="00FF54A3" w:rsidP="00407F6E">
            <w:pPr>
              <w:pStyle w:val="Style1"/>
              <w:spacing w:line="240" w:lineRule="auto"/>
              <w:ind w:firstLine="0"/>
              <w:rPr>
                <w:sz w:val="20"/>
                <w:szCs w:val="20"/>
                <w:lang w:val="uk-UA"/>
              </w:rPr>
            </w:pPr>
            <w:r>
              <w:rPr>
                <w:sz w:val="20"/>
                <w:szCs w:val="20"/>
                <w:lang w:val="uk-UA"/>
              </w:rPr>
              <w:t>4</w:t>
            </w:r>
            <w:r w:rsidRPr="00BF3486">
              <w:rPr>
                <w:sz w:val="20"/>
                <w:szCs w:val="20"/>
                <w:lang w:val="uk-UA"/>
              </w:rPr>
              <w:t xml:space="preserve">.1. </w:t>
            </w:r>
            <w:r w:rsidRPr="00795AB5">
              <w:rPr>
                <w:sz w:val="20"/>
                <w:szCs w:val="20"/>
                <w:lang w:val="uk-UA"/>
              </w:rPr>
              <w:t>Проведення комплексних заходів по запобіганню у дітей проявів радикалізму, расизму, ксенофобії та інших форм екстремізму</w:t>
            </w:r>
            <w:r w:rsidRPr="00C36AB4">
              <w:rPr>
                <w:sz w:val="20"/>
                <w:szCs w:val="20"/>
                <w:lang w:val="uk-UA"/>
              </w:rPr>
              <w:t xml:space="preserve">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795AB5" w:rsidRDefault="00FF54A3" w:rsidP="00407F6E">
            <w:pPr>
              <w:rPr>
                <w:rFonts w:ascii="Times New Roman" w:hAnsi="Times New Roman" w:cs="Times New Roman"/>
                <w:sz w:val="20"/>
                <w:szCs w:val="20"/>
                <w:lang w:val="uk-UA"/>
              </w:rPr>
            </w:pPr>
            <w:r w:rsidRPr="00795AB5">
              <w:rPr>
                <w:rFonts w:ascii="Times New Roman" w:hAnsi="Times New Roman" w:cs="Times New Roman"/>
                <w:sz w:val="20"/>
                <w:szCs w:val="20"/>
                <w:lang w:val="uk-UA"/>
              </w:rPr>
              <w:t>Підвищення рівня обізнаності усіх учасників освітнього процесу з питань безпеки дітей в інформаційному просторі</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814024" w:rsidRDefault="00FF54A3" w:rsidP="00407F6E">
            <w:pPr>
              <w:shd w:val="clear" w:color="auto" w:fill="FFFFFF"/>
              <w:jc w:val="both"/>
              <w:rPr>
                <w:rFonts w:ascii="Times New Roman" w:hAnsi="Times New Roman" w:cs="Times New Roman"/>
                <w:sz w:val="20"/>
                <w:szCs w:val="20"/>
              </w:rPr>
            </w:pPr>
            <w:r w:rsidRPr="00814024">
              <w:rPr>
                <w:rFonts w:ascii="Times New Roman" w:hAnsi="Times New Roman" w:cs="Times New Roman"/>
                <w:sz w:val="20"/>
                <w:szCs w:val="20"/>
              </w:rPr>
              <w:t xml:space="preserve">З метою підвищення рівня цифрової грамотності учасників освітнього процесу проведено ряд тренінгів для педагогічних працівників закладів освіти «Безпечно-небезпечний Інтернет» за </w:t>
            </w:r>
            <w:r w:rsidRPr="00814024">
              <w:rPr>
                <w:rFonts w:ascii="Times New Roman" w:hAnsi="Times New Roman" w:cs="Times New Roman"/>
                <w:sz w:val="20"/>
                <w:szCs w:val="20"/>
              </w:rPr>
              <w:lastRenderedPageBreak/>
              <w:t xml:space="preserve">співпраці Центру професійного розвитку педагогічних працівників Сумської міської ради, «Клініки дружньої до молоді» КНП «Дитяча клінічна лікарня Святої Зінаїди» та відділу протидії кіберзлочинності в Сумській області департаменту </w:t>
            </w:r>
            <w:proofErr w:type="spellStart"/>
            <w:r w:rsidRPr="00814024">
              <w:rPr>
                <w:rFonts w:ascii="Times New Roman" w:hAnsi="Times New Roman" w:cs="Times New Roman"/>
                <w:sz w:val="20"/>
                <w:szCs w:val="20"/>
              </w:rPr>
              <w:t>кіберполіції</w:t>
            </w:r>
            <w:proofErr w:type="spellEnd"/>
            <w:r w:rsidRPr="00814024">
              <w:rPr>
                <w:rFonts w:ascii="Times New Roman" w:hAnsi="Times New Roman" w:cs="Times New Roman"/>
                <w:sz w:val="20"/>
                <w:szCs w:val="20"/>
              </w:rPr>
              <w:t xml:space="preserve"> Національної поліції України. </w:t>
            </w:r>
          </w:p>
          <w:p w:rsidR="00FF54A3" w:rsidRPr="00814024" w:rsidRDefault="00FF54A3" w:rsidP="00407F6E">
            <w:pPr>
              <w:shd w:val="clear" w:color="auto" w:fill="FFFFFF"/>
              <w:ind w:firstLine="426"/>
              <w:jc w:val="both"/>
              <w:rPr>
                <w:rFonts w:ascii="Times New Roman" w:hAnsi="Times New Roman" w:cs="Times New Roman"/>
                <w:sz w:val="20"/>
                <w:szCs w:val="20"/>
              </w:rPr>
            </w:pPr>
            <w:r w:rsidRPr="00814024">
              <w:rPr>
                <w:rFonts w:ascii="Times New Roman" w:hAnsi="Times New Roman" w:cs="Times New Roman"/>
                <w:sz w:val="20"/>
                <w:szCs w:val="20"/>
              </w:rPr>
              <w:t xml:space="preserve">Для батьків та учнів розроблено та поширено пам’ятки щодо безпеки в мережі Інтернет та покрокова інструкція щодо встановлення в </w:t>
            </w:r>
            <w:proofErr w:type="spellStart"/>
            <w:r w:rsidRPr="00814024">
              <w:rPr>
                <w:rFonts w:ascii="Times New Roman" w:hAnsi="Times New Roman" w:cs="Times New Roman"/>
                <w:sz w:val="20"/>
                <w:szCs w:val="20"/>
              </w:rPr>
              <w:t>гаджетах</w:t>
            </w:r>
            <w:proofErr w:type="spellEnd"/>
            <w:r w:rsidRPr="00814024">
              <w:rPr>
                <w:rFonts w:ascii="Times New Roman" w:hAnsi="Times New Roman" w:cs="Times New Roman"/>
                <w:sz w:val="20"/>
                <w:szCs w:val="20"/>
              </w:rPr>
              <w:t xml:space="preserve"> «Батьківського контролю».</w:t>
            </w:r>
          </w:p>
          <w:p w:rsidR="00FF54A3" w:rsidRPr="00814024" w:rsidRDefault="00FF54A3" w:rsidP="00407F6E">
            <w:pPr>
              <w:shd w:val="clear" w:color="auto" w:fill="FFFFFF"/>
              <w:ind w:firstLine="426"/>
              <w:jc w:val="both"/>
              <w:rPr>
                <w:rFonts w:ascii="Times New Roman" w:hAnsi="Times New Roman" w:cs="Times New Roman"/>
                <w:sz w:val="20"/>
                <w:szCs w:val="20"/>
              </w:rPr>
            </w:pPr>
            <w:r w:rsidRPr="00814024">
              <w:rPr>
                <w:rFonts w:ascii="Times New Roman" w:hAnsi="Times New Roman" w:cs="Times New Roman"/>
                <w:sz w:val="20"/>
                <w:szCs w:val="20"/>
              </w:rPr>
              <w:t xml:space="preserve">У 32 школах відбулися зустрічі учнів та педагогів зі старшим інспектором з особливих доручень ВПК в Сумській області Департаменту </w:t>
            </w:r>
            <w:proofErr w:type="spellStart"/>
            <w:r w:rsidRPr="00814024">
              <w:rPr>
                <w:rFonts w:ascii="Times New Roman" w:hAnsi="Times New Roman" w:cs="Times New Roman"/>
                <w:sz w:val="20"/>
                <w:szCs w:val="20"/>
              </w:rPr>
              <w:t>кіберполіції</w:t>
            </w:r>
            <w:proofErr w:type="spellEnd"/>
            <w:r w:rsidRPr="00814024">
              <w:rPr>
                <w:rFonts w:ascii="Times New Roman" w:hAnsi="Times New Roman" w:cs="Times New Roman"/>
                <w:sz w:val="20"/>
                <w:szCs w:val="20"/>
              </w:rPr>
              <w:t xml:space="preserve"> Національної поліції України </w:t>
            </w:r>
            <w:proofErr w:type="spellStart"/>
            <w:r w:rsidRPr="00814024">
              <w:rPr>
                <w:rFonts w:ascii="Times New Roman" w:hAnsi="Times New Roman" w:cs="Times New Roman"/>
                <w:sz w:val="20"/>
                <w:szCs w:val="20"/>
              </w:rPr>
              <w:t>Бухтіаровим</w:t>
            </w:r>
            <w:proofErr w:type="spellEnd"/>
            <w:r w:rsidRPr="00814024">
              <w:rPr>
                <w:rFonts w:ascii="Times New Roman" w:hAnsi="Times New Roman" w:cs="Times New Roman"/>
                <w:sz w:val="20"/>
                <w:szCs w:val="20"/>
              </w:rPr>
              <w:t xml:space="preserve"> А.Г. Під час зустрічей було повторно презентовано електронну платформу «MRIYA», що розроблена для протидії російській пропаганді та проросійським ресурсам у мережі Інтернет, надано пам’ятки.</w:t>
            </w:r>
          </w:p>
          <w:p w:rsidR="00FF54A3" w:rsidRPr="00814024" w:rsidRDefault="00FF54A3" w:rsidP="00407F6E">
            <w:pPr>
              <w:ind w:firstLine="426"/>
              <w:jc w:val="both"/>
              <w:rPr>
                <w:rFonts w:ascii="Times New Roman" w:hAnsi="Times New Roman" w:cs="Times New Roman"/>
                <w:sz w:val="20"/>
                <w:szCs w:val="20"/>
                <w:shd w:val="clear" w:color="auto" w:fill="FFFFFF"/>
              </w:rPr>
            </w:pPr>
            <w:r w:rsidRPr="00814024">
              <w:rPr>
                <w:rFonts w:ascii="Times New Roman" w:hAnsi="Times New Roman" w:cs="Times New Roman"/>
                <w:sz w:val="20"/>
                <w:szCs w:val="20"/>
              </w:rPr>
              <w:t xml:space="preserve">Триває впровадження у закладах загальної середньої освіти </w:t>
            </w:r>
            <w:proofErr w:type="spellStart"/>
            <w:r w:rsidRPr="00814024">
              <w:rPr>
                <w:rFonts w:ascii="Times New Roman" w:hAnsi="Times New Roman" w:cs="Times New Roman"/>
                <w:sz w:val="20"/>
                <w:szCs w:val="20"/>
              </w:rPr>
              <w:t>проєкту</w:t>
            </w:r>
            <w:proofErr w:type="spellEnd"/>
            <w:r w:rsidRPr="00814024">
              <w:rPr>
                <w:rFonts w:ascii="Times New Roman" w:hAnsi="Times New Roman" w:cs="Times New Roman"/>
                <w:sz w:val="20"/>
                <w:szCs w:val="20"/>
              </w:rPr>
              <w:t xml:space="preserve"> «Шкільний офіцер поліції», у рамках якого здійснюється системна інформаційно-просвітницька </w:t>
            </w:r>
            <w:r w:rsidRPr="00814024">
              <w:rPr>
                <w:rFonts w:ascii="Times New Roman" w:hAnsi="Times New Roman" w:cs="Times New Roman"/>
                <w:sz w:val="20"/>
                <w:szCs w:val="20"/>
              </w:rPr>
              <w:lastRenderedPageBreak/>
              <w:t xml:space="preserve">робота з учнями та батьками щодо правил дорожнього руху, безконфліктної поведінки, відповідальності за правопорушення, безпечної поведінки в Інтернеті, протидії насильству. Просвітницькі відеоролики надано закладам освіти та розміщено на офіційному </w:t>
            </w:r>
            <w:proofErr w:type="spellStart"/>
            <w:r w:rsidRPr="00814024">
              <w:rPr>
                <w:rFonts w:ascii="Times New Roman" w:hAnsi="Times New Roman" w:cs="Times New Roman"/>
                <w:sz w:val="20"/>
                <w:szCs w:val="20"/>
                <w:shd w:val="clear" w:color="auto" w:fill="FFFFFF"/>
              </w:rPr>
              <w:t>YouTube</w:t>
            </w:r>
            <w:proofErr w:type="spellEnd"/>
            <w:r w:rsidRPr="00814024">
              <w:rPr>
                <w:rFonts w:ascii="Times New Roman" w:hAnsi="Times New Roman" w:cs="Times New Roman"/>
                <w:sz w:val="20"/>
                <w:szCs w:val="20"/>
                <w:shd w:val="clear" w:color="auto" w:fill="FFFFFF"/>
              </w:rPr>
              <w:t xml:space="preserve"> - </w:t>
            </w:r>
            <w:r w:rsidRPr="00814024">
              <w:rPr>
                <w:rStyle w:val="ab"/>
                <w:rFonts w:ascii="Times New Roman" w:hAnsi="Times New Roman" w:cs="Times New Roman"/>
                <w:bCs/>
                <w:i w:val="0"/>
                <w:iCs w:val="0"/>
                <w:sz w:val="20"/>
                <w:szCs w:val="20"/>
                <w:shd w:val="clear" w:color="auto" w:fill="FFFFFF"/>
              </w:rPr>
              <w:t>каналі</w:t>
            </w:r>
            <w:r w:rsidRPr="00814024">
              <w:rPr>
                <w:rFonts w:ascii="Times New Roman" w:hAnsi="Times New Roman" w:cs="Times New Roman"/>
                <w:sz w:val="20"/>
                <w:szCs w:val="20"/>
                <w:shd w:val="clear" w:color="auto" w:fill="FFFFFF"/>
              </w:rPr>
              <w:t xml:space="preserve"> управління освіти і науки Сумської міської ради.</w:t>
            </w:r>
          </w:p>
          <w:p w:rsidR="00FF54A3" w:rsidRPr="00814024"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Захід </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795AB5" w:rsidRDefault="00FF54A3" w:rsidP="00407F6E">
            <w:pPr>
              <w:rPr>
                <w:rFonts w:ascii="Times New Roman" w:hAnsi="Times New Roman" w:cs="Times New Roman"/>
                <w:sz w:val="20"/>
                <w:szCs w:val="20"/>
                <w:lang w:val="uk-UA"/>
              </w:rPr>
            </w:pPr>
            <w:r w:rsidRPr="00795AB5">
              <w:rPr>
                <w:rFonts w:ascii="Times New Roman" w:hAnsi="Times New Roman" w:cs="Times New Roman"/>
                <w:sz w:val="20"/>
                <w:szCs w:val="20"/>
                <w:lang w:val="uk-UA"/>
              </w:rPr>
              <w:t>5.1. Проведення інформаційно-роз’яснювальної роботи з усіма учасниками освітнього процесу з питань безпеки дітей в інформаційному просторі (ризики в мережі Інтернет, небезпечні соціальні спільноти)</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841A45"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841A45"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3B0271" w:rsidRDefault="00FF54A3" w:rsidP="00407F6E">
            <w:pPr>
              <w:rPr>
                <w:rFonts w:ascii="Times New Roman" w:hAnsi="Times New Roman" w:cs="Times New Roman"/>
                <w:sz w:val="20"/>
                <w:szCs w:val="20"/>
                <w:lang w:val="uk-UA"/>
              </w:rPr>
            </w:pPr>
            <w:r w:rsidRPr="003B0271">
              <w:rPr>
                <w:rFonts w:ascii="Times New Roman" w:hAnsi="Times New Roman" w:cs="Times New Roman"/>
                <w:sz w:val="20"/>
                <w:szCs w:val="20"/>
                <w:lang w:val="uk-UA"/>
              </w:rPr>
              <w:t>Створення сприятливих умов для творчого, інтелектуального та духовного розвитку особистості</w:t>
            </w:r>
          </w:p>
          <w:p w:rsidR="00FF54A3" w:rsidRPr="006237E5" w:rsidRDefault="00FF54A3" w:rsidP="00407F6E">
            <w:pPr>
              <w:rPr>
                <w:rFonts w:ascii="Times New Roman" w:hAnsi="Times New Roman" w:cs="Times New Roman"/>
                <w:sz w:val="20"/>
                <w:szCs w:val="20"/>
                <w:lang w:val="uk-UA"/>
              </w:rPr>
            </w:pP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A337EA" w:rsidRDefault="00FF54A3" w:rsidP="00407F6E">
            <w:pPr>
              <w:ind w:firstLine="513"/>
              <w:jc w:val="both"/>
              <w:rPr>
                <w:rFonts w:ascii="Times New Roman" w:hAnsi="Times New Roman" w:cs="Times New Roman"/>
                <w:sz w:val="20"/>
                <w:szCs w:val="20"/>
              </w:rPr>
            </w:pPr>
            <w:r w:rsidRPr="00A337EA">
              <w:rPr>
                <w:rFonts w:ascii="Times New Roman" w:hAnsi="Times New Roman" w:cs="Times New Roman"/>
                <w:sz w:val="20"/>
                <w:szCs w:val="20"/>
              </w:rPr>
              <w:t xml:space="preserve">У підпорядкуванні відділу культури Сумської міської ради знаходяться </w:t>
            </w:r>
            <w:r w:rsidRPr="00A337EA">
              <w:rPr>
                <w:rFonts w:ascii="Times New Roman" w:hAnsi="Times New Roman" w:cs="Times New Roman"/>
                <w:sz w:val="20"/>
                <w:szCs w:val="20"/>
              </w:rPr>
              <w:br/>
              <w:t xml:space="preserve">5 мистецьких шкіл, чотири музичні школи та одна художня школа </w:t>
            </w:r>
            <w:r w:rsidRPr="00A337EA">
              <w:rPr>
                <w:rFonts w:ascii="Times New Roman" w:hAnsi="Times New Roman" w:cs="Times New Roman"/>
                <w:sz w:val="20"/>
                <w:szCs w:val="20"/>
              </w:rPr>
              <w:br/>
              <w:t xml:space="preserve">ім. М.Г. Лисенка. </w:t>
            </w:r>
          </w:p>
          <w:p w:rsidR="00FF54A3" w:rsidRPr="00A337EA" w:rsidRDefault="00FF54A3" w:rsidP="00407F6E">
            <w:pPr>
              <w:ind w:firstLine="570"/>
              <w:jc w:val="both"/>
              <w:rPr>
                <w:rFonts w:ascii="Times New Roman" w:hAnsi="Times New Roman" w:cs="Times New Roman"/>
                <w:sz w:val="20"/>
                <w:szCs w:val="20"/>
              </w:rPr>
            </w:pPr>
            <w:r w:rsidRPr="00A337EA">
              <w:rPr>
                <w:rFonts w:ascii="Times New Roman" w:hAnsi="Times New Roman" w:cs="Times New Roman"/>
                <w:sz w:val="20"/>
                <w:szCs w:val="20"/>
              </w:rPr>
              <w:t xml:space="preserve">У музичних школах працюють такі відділи: фортепіанний, оркестровий (скрипка, віолончель, флейта, кларнет, фагот, саксофон), вокальний, хоровий, музично-теоретичний, відділ народних інструментів, театральне відділення (ДМШ № 3), естрадний відділ (ДМШ № 4). </w:t>
            </w:r>
          </w:p>
          <w:p w:rsidR="00FF54A3" w:rsidRPr="00A337EA" w:rsidRDefault="00FF54A3" w:rsidP="00407F6E">
            <w:pPr>
              <w:ind w:firstLine="570"/>
              <w:jc w:val="both"/>
              <w:rPr>
                <w:rFonts w:ascii="Times New Roman" w:hAnsi="Times New Roman" w:cs="Times New Roman"/>
                <w:sz w:val="20"/>
                <w:szCs w:val="20"/>
              </w:rPr>
            </w:pPr>
            <w:r w:rsidRPr="00A337EA">
              <w:rPr>
                <w:rFonts w:ascii="Times New Roman" w:hAnsi="Times New Roman" w:cs="Times New Roman"/>
                <w:sz w:val="20"/>
                <w:szCs w:val="20"/>
              </w:rPr>
              <w:t xml:space="preserve">  У художній школі працюють такі відділи – станковий, </w:t>
            </w:r>
            <w:proofErr w:type="spellStart"/>
            <w:r w:rsidRPr="00A337EA">
              <w:rPr>
                <w:rFonts w:ascii="Times New Roman" w:hAnsi="Times New Roman" w:cs="Times New Roman"/>
                <w:sz w:val="20"/>
                <w:szCs w:val="20"/>
              </w:rPr>
              <w:t>декоративно</w:t>
            </w:r>
            <w:proofErr w:type="spellEnd"/>
            <w:r w:rsidRPr="00A337EA">
              <w:rPr>
                <w:rFonts w:ascii="Times New Roman" w:hAnsi="Times New Roman" w:cs="Times New Roman"/>
                <w:sz w:val="20"/>
                <w:szCs w:val="20"/>
              </w:rPr>
              <w:t>-ужитковий та відділ дизайну.</w:t>
            </w:r>
          </w:p>
          <w:p w:rsidR="00FF54A3" w:rsidRPr="00A337EA" w:rsidRDefault="00FF54A3" w:rsidP="00407F6E">
            <w:pPr>
              <w:ind w:firstLine="708"/>
              <w:jc w:val="both"/>
              <w:rPr>
                <w:rFonts w:ascii="Times New Roman" w:hAnsi="Times New Roman" w:cs="Times New Roman"/>
                <w:sz w:val="20"/>
                <w:szCs w:val="20"/>
              </w:rPr>
            </w:pPr>
            <w:r w:rsidRPr="00A337EA">
              <w:rPr>
                <w:rFonts w:ascii="Times New Roman" w:hAnsi="Times New Roman" w:cs="Times New Roman"/>
                <w:sz w:val="20"/>
                <w:szCs w:val="20"/>
              </w:rPr>
              <w:t xml:space="preserve">У мистецьких школах міста є в наявності достатня кількість різноманітних </w:t>
            </w:r>
            <w:r w:rsidRPr="00A337EA">
              <w:rPr>
                <w:rFonts w:ascii="Times New Roman" w:hAnsi="Times New Roman" w:cs="Times New Roman"/>
                <w:sz w:val="20"/>
                <w:szCs w:val="20"/>
              </w:rPr>
              <w:lastRenderedPageBreak/>
              <w:t xml:space="preserve">творчих учнівських колективів. Це: хори молодших, середніх, старших класів; оркестри народних інструментів; ансамбль домристів, бандуристів, духових інструментів, ансамбль скрипалів. Творчі колективи шкіл беруть активну участь у культурно-мистецькому житі міста, області та країни в цілому. Значна увага приділяється і благодійним та шефським концертам, які проходять у бібліотеках міста, закладах освіти, на підприємствах та організаціях міста і Сумської області.  </w:t>
            </w:r>
          </w:p>
          <w:p w:rsidR="00FF54A3" w:rsidRPr="00A337EA" w:rsidRDefault="00FF54A3" w:rsidP="00407F6E">
            <w:pPr>
              <w:widowControl w:val="0"/>
              <w:spacing w:line="240" w:lineRule="auto"/>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36AB4" w:rsidRDefault="00FF54A3" w:rsidP="00407F6E">
            <w:pPr>
              <w:pStyle w:val="Style1"/>
              <w:spacing w:line="240" w:lineRule="auto"/>
              <w:ind w:firstLine="0"/>
              <w:rPr>
                <w:sz w:val="20"/>
                <w:szCs w:val="20"/>
                <w:lang w:val="uk-UA"/>
              </w:rPr>
            </w:pPr>
            <w:r>
              <w:rPr>
                <w:sz w:val="20"/>
                <w:szCs w:val="20"/>
                <w:lang w:val="uk-UA"/>
              </w:rPr>
              <w:t>6</w:t>
            </w:r>
            <w:r w:rsidRPr="00BF3486">
              <w:rPr>
                <w:sz w:val="20"/>
                <w:szCs w:val="20"/>
                <w:lang w:val="uk-UA"/>
              </w:rPr>
              <w:t xml:space="preserve">.1. </w:t>
            </w:r>
            <w:r w:rsidRPr="003B0271">
              <w:rPr>
                <w:sz w:val="20"/>
                <w:szCs w:val="20"/>
                <w:lang w:val="uk-UA"/>
              </w:rPr>
              <w:t>Збереження діючої мережі мистецьких шкіл міста</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3B0271" w:rsidRDefault="00FF54A3" w:rsidP="00407F6E">
            <w:pPr>
              <w:rPr>
                <w:rFonts w:ascii="Times New Roman" w:hAnsi="Times New Roman" w:cs="Times New Roman"/>
                <w:sz w:val="20"/>
                <w:szCs w:val="20"/>
                <w:lang w:val="uk-UA"/>
              </w:rPr>
            </w:pPr>
            <w:r w:rsidRPr="003B0271">
              <w:rPr>
                <w:rFonts w:ascii="Times New Roman" w:hAnsi="Times New Roman" w:cs="Times New Roman"/>
                <w:sz w:val="20"/>
                <w:szCs w:val="20"/>
                <w:lang w:val="uk-UA"/>
              </w:rPr>
              <w:t>Залучення дітей до мистецької освіти</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A337EA" w:rsidRDefault="00FF54A3" w:rsidP="00407F6E">
            <w:pPr>
              <w:ind w:firstLine="708"/>
              <w:jc w:val="both"/>
              <w:rPr>
                <w:rFonts w:ascii="Times New Roman" w:hAnsi="Times New Roman" w:cs="Times New Roman"/>
                <w:sz w:val="20"/>
                <w:szCs w:val="20"/>
              </w:rPr>
            </w:pPr>
            <w:r w:rsidRPr="00A337EA">
              <w:rPr>
                <w:rFonts w:ascii="Times New Roman" w:hAnsi="Times New Roman" w:cs="Times New Roman"/>
                <w:sz w:val="20"/>
                <w:szCs w:val="20"/>
              </w:rPr>
              <w:t>Єдиною умовою для навчання у мистецьких школах є наявність творчих здібностей відповідного напрямку.</w:t>
            </w:r>
          </w:p>
          <w:p w:rsidR="00FF54A3" w:rsidRPr="00A337EA" w:rsidRDefault="00FF54A3" w:rsidP="00407F6E">
            <w:pPr>
              <w:ind w:firstLine="540"/>
              <w:jc w:val="both"/>
              <w:rPr>
                <w:rFonts w:ascii="Times New Roman" w:hAnsi="Times New Roman" w:cs="Times New Roman"/>
                <w:sz w:val="20"/>
                <w:szCs w:val="20"/>
              </w:rPr>
            </w:pPr>
            <w:r w:rsidRPr="00A337EA">
              <w:rPr>
                <w:rFonts w:ascii="Times New Roman" w:hAnsi="Times New Roman" w:cs="Times New Roman"/>
                <w:sz w:val="20"/>
                <w:szCs w:val="20"/>
              </w:rPr>
              <w:t xml:space="preserve">Рівень освітніх послуг, які надаються мистецькими школами, залишився стабільно високим. Контингент учнів вдалося стабілізувати. Він становить 1657 </w:t>
            </w:r>
            <w:proofErr w:type="spellStart"/>
            <w:r w:rsidRPr="00A337EA">
              <w:rPr>
                <w:rFonts w:ascii="Times New Roman" w:hAnsi="Times New Roman" w:cs="Times New Roman"/>
                <w:sz w:val="20"/>
                <w:szCs w:val="20"/>
              </w:rPr>
              <w:t>чол</w:t>
            </w:r>
            <w:proofErr w:type="spellEnd"/>
            <w:r w:rsidRPr="00A337EA">
              <w:rPr>
                <w:rFonts w:ascii="Times New Roman" w:hAnsi="Times New Roman" w:cs="Times New Roman"/>
                <w:sz w:val="20"/>
                <w:szCs w:val="20"/>
              </w:rPr>
              <w:t>.</w:t>
            </w:r>
          </w:p>
          <w:p w:rsidR="00FF54A3" w:rsidRPr="00A337EA" w:rsidRDefault="00FF54A3" w:rsidP="00407F6E">
            <w:pPr>
              <w:ind w:firstLine="540"/>
              <w:jc w:val="both"/>
              <w:rPr>
                <w:rFonts w:ascii="Times New Roman" w:hAnsi="Times New Roman" w:cs="Times New Roman"/>
                <w:sz w:val="20"/>
                <w:szCs w:val="20"/>
              </w:rPr>
            </w:pPr>
            <w:r w:rsidRPr="00A337EA">
              <w:rPr>
                <w:rFonts w:ascii="Times New Roman" w:hAnsi="Times New Roman" w:cs="Times New Roman"/>
                <w:sz w:val="20"/>
                <w:szCs w:val="20"/>
              </w:rPr>
              <w:t xml:space="preserve">Показники активності участі вихованців мистецьких шкіл у конкурсних заходах у 2023 році зросли майже в два рази. – маємо 703 учасника та </w:t>
            </w:r>
            <w:r w:rsidRPr="00A337EA">
              <w:rPr>
                <w:rFonts w:ascii="Times New Roman" w:hAnsi="Times New Roman" w:cs="Times New Roman"/>
                <w:sz w:val="20"/>
                <w:szCs w:val="20"/>
              </w:rPr>
              <w:lastRenderedPageBreak/>
              <w:t xml:space="preserve">684 переможця. Результативність -97,1 %. </w:t>
            </w:r>
          </w:p>
          <w:p w:rsidR="00FF54A3" w:rsidRPr="00A337EA" w:rsidRDefault="00FF54A3" w:rsidP="00407F6E">
            <w:pPr>
              <w:ind w:firstLine="567"/>
              <w:jc w:val="both"/>
              <w:rPr>
                <w:rFonts w:ascii="Times New Roman" w:hAnsi="Times New Roman" w:cs="Times New Roman"/>
                <w:sz w:val="20"/>
                <w:szCs w:val="20"/>
              </w:rPr>
            </w:pPr>
            <w:r w:rsidRPr="00A337EA">
              <w:rPr>
                <w:rFonts w:ascii="Times New Roman" w:hAnsi="Times New Roman" w:cs="Times New Roman"/>
                <w:sz w:val="20"/>
                <w:szCs w:val="20"/>
              </w:rPr>
              <w:t xml:space="preserve">Серед </w:t>
            </w:r>
            <w:proofErr w:type="spellStart"/>
            <w:r w:rsidRPr="00A337EA">
              <w:rPr>
                <w:rFonts w:ascii="Times New Roman" w:hAnsi="Times New Roman" w:cs="Times New Roman"/>
                <w:sz w:val="20"/>
                <w:szCs w:val="20"/>
              </w:rPr>
              <w:t>перемог</w:t>
            </w:r>
            <w:proofErr w:type="spellEnd"/>
            <w:r w:rsidRPr="00A337EA">
              <w:rPr>
                <w:rFonts w:ascii="Times New Roman" w:hAnsi="Times New Roman" w:cs="Times New Roman"/>
                <w:sz w:val="20"/>
                <w:szCs w:val="20"/>
              </w:rPr>
              <w:t xml:space="preserve"> юних сумчан– Гран-Прі в міжнародних конкурсах Грузії, Канади, Болгарії та Хорватії; І-</w:t>
            </w:r>
            <w:proofErr w:type="spellStart"/>
            <w:r w:rsidRPr="00A337EA">
              <w:rPr>
                <w:rFonts w:ascii="Times New Roman" w:hAnsi="Times New Roman" w:cs="Times New Roman"/>
                <w:sz w:val="20"/>
                <w:szCs w:val="20"/>
              </w:rPr>
              <w:t>ші</w:t>
            </w:r>
            <w:proofErr w:type="spellEnd"/>
            <w:r w:rsidRPr="00A337EA">
              <w:rPr>
                <w:rFonts w:ascii="Times New Roman" w:hAnsi="Times New Roman" w:cs="Times New Roman"/>
                <w:sz w:val="20"/>
                <w:szCs w:val="20"/>
              </w:rPr>
              <w:t xml:space="preserve"> та ІІ-</w:t>
            </w:r>
            <w:proofErr w:type="spellStart"/>
            <w:r w:rsidRPr="00A337EA">
              <w:rPr>
                <w:rFonts w:ascii="Times New Roman" w:hAnsi="Times New Roman" w:cs="Times New Roman"/>
                <w:sz w:val="20"/>
                <w:szCs w:val="20"/>
              </w:rPr>
              <w:t>гі</w:t>
            </w:r>
            <w:proofErr w:type="spellEnd"/>
            <w:r w:rsidRPr="00A337EA">
              <w:rPr>
                <w:rFonts w:ascii="Times New Roman" w:hAnsi="Times New Roman" w:cs="Times New Roman"/>
                <w:sz w:val="20"/>
                <w:szCs w:val="20"/>
              </w:rPr>
              <w:t xml:space="preserve"> місця у міжнародних конкурсах в Польщі, Туреччині, Чехії, Болгарії, Італії, Австрії, Великій Британії, Канаді, Словенії, США. </w:t>
            </w:r>
          </w:p>
          <w:p w:rsidR="00FF54A3" w:rsidRPr="00A337EA" w:rsidRDefault="00FF54A3" w:rsidP="00407F6E">
            <w:pPr>
              <w:ind w:firstLine="567"/>
              <w:jc w:val="both"/>
              <w:rPr>
                <w:rFonts w:ascii="Times New Roman" w:hAnsi="Times New Roman" w:cs="Times New Roman"/>
                <w:sz w:val="20"/>
                <w:szCs w:val="20"/>
              </w:rPr>
            </w:pPr>
            <w:r w:rsidRPr="00A337EA">
              <w:rPr>
                <w:rFonts w:ascii="Times New Roman" w:hAnsi="Times New Roman" w:cs="Times New Roman"/>
                <w:sz w:val="20"/>
                <w:szCs w:val="20"/>
              </w:rPr>
              <w:t>За кошти бюджету Сумської міської територіальної громади у 2023 року участь дітей у конкурсних заходах не відбувалась</w:t>
            </w:r>
          </w:p>
          <w:p w:rsidR="00FF54A3" w:rsidRPr="00A337EA"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36AB4" w:rsidRDefault="00FF54A3" w:rsidP="00407F6E">
            <w:pPr>
              <w:pStyle w:val="Style1"/>
              <w:spacing w:line="240" w:lineRule="auto"/>
              <w:ind w:firstLine="0"/>
              <w:rPr>
                <w:sz w:val="20"/>
                <w:szCs w:val="20"/>
                <w:lang w:val="uk-UA"/>
              </w:rPr>
            </w:pPr>
            <w:r>
              <w:rPr>
                <w:sz w:val="20"/>
                <w:szCs w:val="20"/>
                <w:lang w:val="uk-UA"/>
              </w:rPr>
              <w:t>7</w:t>
            </w:r>
            <w:r w:rsidRPr="00BF3486">
              <w:rPr>
                <w:sz w:val="20"/>
                <w:szCs w:val="20"/>
                <w:lang w:val="uk-UA"/>
              </w:rPr>
              <w:t xml:space="preserve">.1. </w:t>
            </w:r>
            <w:r w:rsidRPr="00F43A99">
              <w:rPr>
                <w:sz w:val="20"/>
                <w:szCs w:val="20"/>
                <w:lang w:val="uk-UA"/>
              </w:rPr>
              <w:t>Збереження та збільшення контингенту учнів</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F43A99" w:rsidRDefault="00FF54A3" w:rsidP="00407F6E">
            <w:pPr>
              <w:rPr>
                <w:rFonts w:ascii="Times New Roman" w:hAnsi="Times New Roman" w:cs="Times New Roman"/>
                <w:sz w:val="20"/>
                <w:szCs w:val="20"/>
                <w:lang w:val="uk-UA"/>
              </w:rPr>
            </w:pPr>
            <w:r w:rsidRPr="00F43A99">
              <w:rPr>
                <w:rFonts w:ascii="Times New Roman" w:hAnsi="Times New Roman" w:cs="Times New Roman"/>
                <w:sz w:val="20"/>
                <w:szCs w:val="20"/>
                <w:lang w:val="uk-UA"/>
              </w:rPr>
              <w:t>Підтримка творчої ініціативи учнів мистецьких шкіл</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A337EA" w:rsidRDefault="00FF54A3" w:rsidP="00407F6E">
            <w:pPr>
              <w:ind w:firstLine="567"/>
              <w:jc w:val="both"/>
              <w:rPr>
                <w:rFonts w:ascii="Times New Roman" w:hAnsi="Times New Roman" w:cs="Times New Roman"/>
                <w:sz w:val="20"/>
                <w:szCs w:val="20"/>
                <w:lang w:eastAsia="en-US"/>
              </w:rPr>
            </w:pPr>
            <w:r w:rsidRPr="00A337EA">
              <w:rPr>
                <w:rFonts w:ascii="Times New Roman" w:hAnsi="Times New Roman" w:cs="Times New Roman"/>
                <w:sz w:val="20"/>
                <w:szCs w:val="20"/>
              </w:rPr>
              <w:t xml:space="preserve">Заслуговують на увагу і інші досягнення юних сумчан. Так, </w:t>
            </w:r>
            <w:r w:rsidRPr="00A337EA">
              <w:rPr>
                <w:rFonts w:ascii="Times New Roman" w:hAnsi="Times New Roman" w:cs="Times New Roman"/>
                <w:bCs/>
                <w:sz w:val="20"/>
                <w:szCs w:val="20"/>
                <w:lang w:eastAsia="en-US"/>
              </w:rPr>
              <w:t xml:space="preserve">учень Сумської дитячої музичної школи №4 </w:t>
            </w:r>
            <w:r w:rsidRPr="00A337EA">
              <w:rPr>
                <w:rFonts w:ascii="Times New Roman" w:hAnsi="Times New Roman" w:cs="Times New Roman"/>
                <w:sz w:val="20"/>
                <w:szCs w:val="20"/>
                <w:lang w:eastAsia="en-US"/>
              </w:rPr>
              <w:t xml:space="preserve">Денис </w:t>
            </w:r>
            <w:proofErr w:type="spellStart"/>
            <w:r w:rsidRPr="00A337EA">
              <w:rPr>
                <w:rFonts w:ascii="Times New Roman" w:hAnsi="Times New Roman" w:cs="Times New Roman"/>
                <w:sz w:val="20"/>
                <w:szCs w:val="20"/>
                <w:lang w:eastAsia="en-US"/>
              </w:rPr>
              <w:t>Старосельський</w:t>
            </w:r>
            <w:proofErr w:type="spellEnd"/>
            <w:r w:rsidRPr="00A337EA">
              <w:rPr>
                <w:rFonts w:ascii="Times New Roman" w:hAnsi="Times New Roman" w:cs="Times New Roman"/>
                <w:sz w:val="20"/>
                <w:szCs w:val="20"/>
                <w:lang w:eastAsia="en-US"/>
              </w:rPr>
              <w:t xml:space="preserve"> </w:t>
            </w:r>
            <w:r w:rsidRPr="00A337EA">
              <w:rPr>
                <w:rFonts w:ascii="Times New Roman" w:hAnsi="Times New Roman" w:cs="Times New Roman"/>
                <w:bCs/>
                <w:sz w:val="20"/>
                <w:szCs w:val="20"/>
                <w:lang w:eastAsia="en-US"/>
              </w:rPr>
              <w:t xml:space="preserve">став учасником благодійного концерту в місті </w:t>
            </w:r>
            <w:proofErr w:type="spellStart"/>
            <w:r w:rsidRPr="00A337EA">
              <w:rPr>
                <w:rFonts w:ascii="Times New Roman" w:hAnsi="Times New Roman" w:cs="Times New Roman"/>
                <w:bCs/>
                <w:sz w:val="20"/>
                <w:szCs w:val="20"/>
                <w:lang w:eastAsia="en-US"/>
              </w:rPr>
              <w:t>Гауда</w:t>
            </w:r>
            <w:proofErr w:type="spellEnd"/>
            <w:r w:rsidRPr="00A337EA">
              <w:rPr>
                <w:rFonts w:ascii="Times New Roman" w:hAnsi="Times New Roman" w:cs="Times New Roman"/>
                <w:bCs/>
                <w:sz w:val="20"/>
                <w:szCs w:val="20"/>
                <w:lang w:eastAsia="en-US"/>
              </w:rPr>
              <w:t>, Нідерланди.</w:t>
            </w:r>
            <w:r w:rsidRPr="00A337EA">
              <w:rPr>
                <w:rFonts w:ascii="Times New Roman" w:hAnsi="Times New Roman" w:cs="Times New Roman"/>
                <w:sz w:val="20"/>
                <w:szCs w:val="20"/>
              </w:rPr>
              <w:t xml:space="preserve"> </w:t>
            </w:r>
            <w:r w:rsidRPr="00A337EA">
              <w:rPr>
                <w:rFonts w:ascii="Times New Roman" w:hAnsi="Times New Roman" w:cs="Times New Roman"/>
                <w:sz w:val="20"/>
                <w:szCs w:val="20"/>
                <w:lang w:eastAsia="en-US"/>
              </w:rPr>
              <w:t xml:space="preserve">Вперше у </w:t>
            </w:r>
            <w:proofErr w:type="spellStart"/>
            <w:r w:rsidRPr="00A337EA">
              <w:rPr>
                <w:rFonts w:ascii="Times New Roman" w:hAnsi="Times New Roman" w:cs="Times New Roman"/>
                <w:sz w:val="20"/>
                <w:szCs w:val="20"/>
                <w:lang w:eastAsia="en-US"/>
              </w:rPr>
              <w:t>Гауді</w:t>
            </w:r>
            <w:proofErr w:type="spellEnd"/>
            <w:r w:rsidRPr="00A337EA">
              <w:rPr>
                <w:rFonts w:ascii="Times New Roman" w:hAnsi="Times New Roman" w:cs="Times New Roman"/>
                <w:sz w:val="20"/>
                <w:szCs w:val="20"/>
                <w:lang w:eastAsia="en-US"/>
              </w:rPr>
              <w:t xml:space="preserve"> прозвучав Гімн України на органі.</w:t>
            </w:r>
          </w:p>
          <w:p w:rsidR="00FF54A3" w:rsidRPr="00A337EA" w:rsidRDefault="00FF54A3" w:rsidP="00407F6E">
            <w:pPr>
              <w:ind w:firstLine="567"/>
              <w:jc w:val="both"/>
              <w:rPr>
                <w:rFonts w:ascii="Times New Roman" w:hAnsi="Times New Roman" w:cs="Times New Roman"/>
                <w:sz w:val="20"/>
                <w:szCs w:val="20"/>
                <w:lang w:eastAsia="en-US"/>
              </w:rPr>
            </w:pPr>
            <w:r w:rsidRPr="00A337EA">
              <w:rPr>
                <w:rFonts w:ascii="Times New Roman" w:hAnsi="Times New Roman" w:cs="Times New Roman"/>
                <w:sz w:val="20"/>
                <w:szCs w:val="20"/>
                <w:lang w:eastAsia="en-US"/>
              </w:rPr>
              <w:t xml:space="preserve">У 2023 році відбулась </w:t>
            </w:r>
            <w:r w:rsidRPr="00A337EA">
              <w:rPr>
                <w:rFonts w:ascii="Times New Roman" w:hAnsi="Times New Roman" w:cs="Times New Roman"/>
                <w:sz w:val="20"/>
                <w:szCs w:val="20"/>
              </w:rPr>
              <w:t xml:space="preserve">презентація творчих робіт учнів Сумської дитячої художньої школи ім. М. Г. Лисенка на міжнародній виставці, присвяченій війні в Україні, в м. Люблін (Польща) У </w:t>
            </w:r>
            <w:r w:rsidRPr="00A337EA">
              <w:rPr>
                <w:rFonts w:ascii="Times New Roman" w:hAnsi="Times New Roman" w:cs="Times New Roman"/>
                <w:sz w:val="20"/>
                <w:szCs w:val="20"/>
                <w:lang w:eastAsia="en-US"/>
              </w:rPr>
              <w:t xml:space="preserve">приміщенні Сумського </w:t>
            </w:r>
            <w:r w:rsidRPr="00A337EA">
              <w:rPr>
                <w:rFonts w:ascii="Times New Roman" w:hAnsi="Times New Roman" w:cs="Times New Roman"/>
                <w:sz w:val="20"/>
                <w:szCs w:val="20"/>
                <w:lang w:eastAsia="en-US"/>
              </w:rPr>
              <w:lastRenderedPageBreak/>
              <w:t>обласного художнього музею ім. Н. </w:t>
            </w:r>
            <w:proofErr w:type="spellStart"/>
            <w:r w:rsidRPr="00A337EA">
              <w:rPr>
                <w:rFonts w:ascii="Times New Roman" w:hAnsi="Times New Roman" w:cs="Times New Roman"/>
                <w:sz w:val="20"/>
                <w:szCs w:val="20"/>
                <w:lang w:eastAsia="en-US"/>
              </w:rPr>
              <w:t>Онацького</w:t>
            </w:r>
            <w:proofErr w:type="spellEnd"/>
            <w:r w:rsidRPr="00A337EA">
              <w:rPr>
                <w:rFonts w:ascii="Times New Roman" w:hAnsi="Times New Roman" w:cs="Times New Roman"/>
                <w:sz w:val="20"/>
                <w:szCs w:val="20"/>
                <w:lang w:eastAsia="en-US"/>
              </w:rPr>
              <w:t xml:space="preserve"> відбувся благодійний мистецький марафон «</w:t>
            </w:r>
            <w:proofErr w:type="spellStart"/>
            <w:r w:rsidRPr="00A337EA">
              <w:rPr>
                <w:rFonts w:ascii="Times New Roman" w:hAnsi="Times New Roman" w:cs="Times New Roman"/>
                <w:sz w:val="20"/>
                <w:szCs w:val="20"/>
                <w:lang w:eastAsia="en-US"/>
              </w:rPr>
              <w:t>Вистоїмо</w:t>
            </w:r>
            <w:proofErr w:type="spellEnd"/>
            <w:r w:rsidRPr="00A337EA">
              <w:rPr>
                <w:rFonts w:ascii="Times New Roman" w:hAnsi="Times New Roman" w:cs="Times New Roman"/>
                <w:sz w:val="20"/>
                <w:szCs w:val="20"/>
                <w:lang w:eastAsia="en-US"/>
              </w:rPr>
              <w:t>! Допоможемо! Переможемо!» та цикл майстер-класів викладачів ДХШ ім. М. Г. Лисенка.</w:t>
            </w:r>
          </w:p>
          <w:p w:rsidR="00FF54A3" w:rsidRPr="00A337EA" w:rsidRDefault="00FF54A3" w:rsidP="00407F6E">
            <w:pPr>
              <w:ind w:firstLine="540"/>
              <w:jc w:val="both"/>
              <w:rPr>
                <w:rFonts w:ascii="Times New Roman" w:hAnsi="Times New Roman" w:cs="Times New Roman"/>
                <w:sz w:val="20"/>
                <w:szCs w:val="20"/>
              </w:rPr>
            </w:pPr>
            <w:r w:rsidRPr="00A337EA">
              <w:rPr>
                <w:rFonts w:ascii="Times New Roman" w:hAnsi="Times New Roman" w:cs="Times New Roman"/>
                <w:sz w:val="20"/>
                <w:szCs w:val="20"/>
              </w:rPr>
              <w:t>35 випускників сумських мистецьких шкіл продовжили здобувати фахову освіту у вищих навчальних закладах України.</w:t>
            </w:r>
          </w:p>
          <w:p w:rsidR="00FF54A3" w:rsidRPr="00A337EA"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36AB4" w:rsidRDefault="00FF54A3" w:rsidP="00407F6E">
            <w:pPr>
              <w:pStyle w:val="Style1"/>
              <w:spacing w:line="240" w:lineRule="auto"/>
              <w:ind w:firstLine="0"/>
              <w:rPr>
                <w:sz w:val="20"/>
                <w:szCs w:val="20"/>
                <w:lang w:val="uk-UA"/>
              </w:rPr>
            </w:pPr>
            <w:r>
              <w:rPr>
                <w:sz w:val="20"/>
                <w:szCs w:val="20"/>
                <w:lang w:val="uk-UA"/>
              </w:rPr>
              <w:t>8</w:t>
            </w:r>
            <w:r w:rsidRPr="00BF3486">
              <w:rPr>
                <w:sz w:val="20"/>
                <w:szCs w:val="20"/>
                <w:lang w:val="uk-UA"/>
              </w:rPr>
              <w:t xml:space="preserve">.1. </w:t>
            </w:r>
            <w:r w:rsidRPr="00F43A99">
              <w:rPr>
                <w:sz w:val="20"/>
                <w:szCs w:val="20"/>
                <w:lang w:val="uk-UA"/>
              </w:rPr>
              <w:t>Підготовка учнів шкіл до участі у міжнародних, всеукраїнських, обласних та міських фестивалях, конкурсах</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F43A99" w:rsidRDefault="00FF54A3" w:rsidP="00407F6E">
            <w:pPr>
              <w:rPr>
                <w:rFonts w:ascii="Times New Roman" w:hAnsi="Times New Roman" w:cs="Times New Roman"/>
                <w:sz w:val="20"/>
                <w:szCs w:val="20"/>
                <w:lang w:val="uk-UA"/>
              </w:rPr>
            </w:pPr>
            <w:r w:rsidRPr="00F43A99">
              <w:rPr>
                <w:rFonts w:ascii="Times New Roman" w:hAnsi="Times New Roman" w:cs="Times New Roman"/>
                <w:sz w:val="20"/>
                <w:szCs w:val="20"/>
                <w:lang w:val="uk-UA"/>
              </w:rPr>
              <w:t>Забезпечити пільгове та безкоштовне навчання у мистецьких школах</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3B2906" w:rsidRDefault="00FF54A3" w:rsidP="00407F6E">
            <w:pPr>
              <w:ind w:firstLine="708"/>
              <w:jc w:val="both"/>
              <w:rPr>
                <w:rFonts w:ascii="Times New Roman" w:hAnsi="Times New Roman" w:cs="Times New Roman"/>
                <w:sz w:val="20"/>
                <w:szCs w:val="20"/>
              </w:rPr>
            </w:pPr>
            <w:r w:rsidRPr="003B2906">
              <w:rPr>
                <w:rFonts w:ascii="Times New Roman" w:hAnsi="Times New Roman" w:cs="Times New Roman"/>
                <w:sz w:val="20"/>
                <w:szCs w:val="20"/>
              </w:rPr>
              <w:t>Відповідно до  рішення Виконавчого комітету Сумської міської ради від 24.09.2021 № 577 «Про Порядок встановлення розміру плати за навчання у мистецьких школах Сумської міської територіальної громади, підпорядкованих відділу культури Сумської міської ради» у 2023 – 2024 навчальному році від оплати за навчання звільнено 139 учнів, батьки яких є (були) учасниками бойових дій.</w:t>
            </w:r>
          </w:p>
          <w:p w:rsidR="00FF54A3" w:rsidRPr="003B2906" w:rsidRDefault="00FF54A3" w:rsidP="00407F6E">
            <w:pPr>
              <w:ind w:right="-2" w:firstLine="708"/>
              <w:jc w:val="both"/>
              <w:rPr>
                <w:rFonts w:ascii="Times New Roman" w:hAnsi="Times New Roman" w:cs="Times New Roman"/>
                <w:sz w:val="20"/>
                <w:szCs w:val="20"/>
              </w:rPr>
            </w:pPr>
            <w:r w:rsidRPr="003B2906">
              <w:rPr>
                <w:rFonts w:ascii="Times New Roman" w:hAnsi="Times New Roman" w:cs="Times New Roman"/>
                <w:sz w:val="20"/>
                <w:szCs w:val="20"/>
              </w:rPr>
              <w:t xml:space="preserve">Відповідно до Закону України «Про позашкільну освіту» діти із багатодітних сімей, діти із малозабезпечених сімей, діти з інвалідністю, діти-сироти і </w:t>
            </w:r>
            <w:r w:rsidRPr="003B2906">
              <w:rPr>
                <w:rFonts w:ascii="Times New Roman" w:hAnsi="Times New Roman" w:cs="Times New Roman"/>
                <w:sz w:val="20"/>
                <w:szCs w:val="20"/>
              </w:rPr>
              <w:lastRenderedPageBreak/>
              <w:t xml:space="preserve">діти, позбавлені батьківського піклування, повністю звільняються від оплати за навчання у мистецьких школах – 302 учня. </w:t>
            </w:r>
          </w:p>
          <w:p w:rsidR="00FF54A3" w:rsidRPr="003B2906" w:rsidRDefault="00FF54A3" w:rsidP="00407F6E">
            <w:pPr>
              <w:jc w:val="both"/>
              <w:rPr>
                <w:rFonts w:ascii="Times New Roman" w:hAnsi="Times New Roman" w:cs="Times New Roman"/>
                <w:b/>
                <w:sz w:val="20"/>
                <w:szCs w:val="20"/>
              </w:rPr>
            </w:pPr>
            <w:r w:rsidRPr="003B2906">
              <w:rPr>
                <w:rFonts w:ascii="Times New Roman" w:hAnsi="Times New Roman" w:cs="Times New Roman"/>
                <w:sz w:val="20"/>
                <w:szCs w:val="20"/>
              </w:rPr>
              <w:t xml:space="preserve">          Усього від оплати за навчання у мистецьких школах  звільнено 441 учня.</w:t>
            </w:r>
          </w:p>
          <w:p w:rsidR="00FF54A3" w:rsidRPr="003B2906" w:rsidRDefault="00FF54A3" w:rsidP="00407F6E">
            <w:pPr>
              <w:ind w:firstLine="708"/>
              <w:jc w:val="both"/>
              <w:rPr>
                <w:rFonts w:ascii="Times New Roman" w:hAnsi="Times New Roman" w:cs="Times New Roman"/>
                <w:b/>
                <w:sz w:val="20"/>
                <w:szCs w:val="20"/>
              </w:rPr>
            </w:pPr>
            <w:r w:rsidRPr="003B2906">
              <w:rPr>
                <w:rFonts w:ascii="Times New Roman" w:hAnsi="Times New Roman" w:cs="Times New Roman"/>
                <w:sz w:val="20"/>
                <w:szCs w:val="20"/>
              </w:rPr>
              <w:t>Учні мистецьких шкіл звільняються від оплати за навчання на початку навчального року.</w:t>
            </w:r>
          </w:p>
          <w:p w:rsidR="00FF54A3" w:rsidRPr="003B2906"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F43A99" w:rsidRDefault="00FF54A3" w:rsidP="00407F6E">
            <w:pPr>
              <w:rPr>
                <w:rFonts w:ascii="Times New Roman" w:hAnsi="Times New Roman" w:cs="Times New Roman"/>
                <w:sz w:val="20"/>
                <w:szCs w:val="20"/>
                <w:lang w:val="uk-UA"/>
              </w:rPr>
            </w:pPr>
            <w:r w:rsidRPr="00F43A99">
              <w:rPr>
                <w:rFonts w:ascii="Times New Roman" w:hAnsi="Times New Roman" w:cs="Times New Roman"/>
                <w:sz w:val="20"/>
                <w:szCs w:val="20"/>
                <w:lang w:val="uk-UA"/>
              </w:rPr>
              <w:t>9.1. Звільнення від оплати за навчання багатодітних сімей, дітей із малозабезпечених сімей, дітей-інвалідів, дітей-сиріт та дітей, позбавлених батьківського піклування, а також дітей, батьки яких є (були) учасниками проведення антитерористичної операції</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F43A99" w:rsidRDefault="00FF54A3" w:rsidP="00407F6E">
            <w:pPr>
              <w:rPr>
                <w:rFonts w:ascii="Times New Roman" w:hAnsi="Times New Roman" w:cs="Times New Roman"/>
                <w:sz w:val="20"/>
                <w:szCs w:val="20"/>
                <w:lang w:val="uk-UA"/>
              </w:rPr>
            </w:pPr>
            <w:r w:rsidRPr="00F43A99">
              <w:rPr>
                <w:rFonts w:ascii="Times New Roman" w:hAnsi="Times New Roman" w:cs="Times New Roman"/>
                <w:sz w:val="20"/>
                <w:szCs w:val="20"/>
                <w:lang w:val="uk-UA"/>
              </w:rPr>
              <w:lastRenderedPageBreak/>
              <w:t>9.2. Звільнення від оплати за навчання особливо обдарованих дітей переможців міжнародних, всеукраїнських, міжрегіональних та обласних конкурсів, фестивалів, виставок у межах двох відсотків від загального контингенту учнів</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42693" w:rsidRDefault="00FF54A3" w:rsidP="00407F6E">
            <w:pPr>
              <w:rPr>
                <w:rFonts w:ascii="Times New Roman" w:hAnsi="Times New Roman" w:cs="Times New Roman"/>
                <w:sz w:val="20"/>
                <w:szCs w:val="20"/>
                <w:lang w:val="uk-UA"/>
              </w:rPr>
            </w:pPr>
            <w:r w:rsidRPr="00C42693">
              <w:rPr>
                <w:rFonts w:ascii="Times New Roman" w:hAnsi="Times New Roman" w:cs="Times New Roman"/>
                <w:sz w:val="20"/>
                <w:szCs w:val="20"/>
                <w:lang w:val="uk-UA"/>
              </w:rPr>
              <w:t xml:space="preserve">Виявлення та підтримка сімей, які  опинилися в складних життєвих обставинах </w:t>
            </w:r>
          </w:p>
          <w:p w:rsidR="00FF54A3" w:rsidRPr="00F43A99" w:rsidRDefault="00FF54A3" w:rsidP="00407F6E">
            <w:pPr>
              <w:rPr>
                <w:rFonts w:ascii="Times New Roman" w:hAnsi="Times New Roman" w:cs="Times New Roman"/>
                <w:sz w:val="20"/>
                <w:szCs w:val="20"/>
                <w:lang w:val="uk-UA"/>
              </w:rPr>
            </w:pP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spacing w:line="240" w:lineRule="auto"/>
              <w:jc w:val="both"/>
              <w:rPr>
                <w:rFonts w:ascii="Times New Roman" w:eastAsia="Times New Roman" w:hAnsi="Times New Roman" w:cs="Times New Roman"/>
                <w:sz w:val="18"/>
                <w:szCs w:val="18"/>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F43A99"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10</w:t>
            </w:r>
            <w:r w:rsidRPr="00F43A99">
              <w:rPr>
                <w:rFonts w:ascii="Times New Roman" w:hAnsi="Times New Roman" w:cs="Times New Roman"/>
                <w:sz w:val="20"/>
                <w:szCs w:val="20"/>
                <w:lang w:val="uk-UA"/>
              </w:rPr>
              <w:t xml:space="preserve">.1. </w:t>
            </w:r>
            <w:r w:rsidRPr="00C42693">
              <w:rPr>
                <w:rFonts w:ascii="Times New Roman" w:hAnsi="Times New Roman" w:cs="Times New Roman"/>
                <w:sz w:val="20"/>
                <w:szCs w:val="20"/>
                <w:lang w:val="uk-UA"/>
              </w:rPr>
              <w:t xml:space="preserve">Проведення </w:t>
            </w:r>
            <w:proofErr w:type="spellStart"/>
            <w:r w:rsidRPr="00C42693">
              <w:rPr>
                <w:rFonts w:ascii="Times New Roman" w:hAnsi="Times New Roman" w:cs="Times New Roman"/>
                <w:sz w:val="20"/>
                <w:szCs w:val="20"/>
                <w:lang w:val="uk-UA"/>
              </w:rPr>
              <w:t>просвітницько</w:t>
            </w:r>
            <w:proofErr w:type="spellEnd"/>
            <w:r w:rsidRPr="00C42693">
              <w:rPr>
                <w:rFonts w:ascii="Times New Roman" w:hAnsi="Times New Roman" w:cs="Times New Roman"/>
                <w:sz w:val="20"/>
                <w:szCs w:val="20"/>
                <w:lang w:val="uk-UA"/>
              </w:rPr>
              <w:t>-профілактичної роботи з «кризовими сім’ями» забезпечення систематичних перевірок умов проживання  та виховання в них дітей</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1D2B75" w:rsidRDefault="00FF54A3" w:rsidP="00407F6E">
            <w:pPr>
              <w:ind w:firstLine="567"/>
              <w:jc w:val="both"/>
              <w:rPr>
                <w:rFonts w:ascii="Times New Roman" w:hAnsi="Times New Roman" w:cs="Times New Roman"/>
                <w:sz w:val="20"/>
                <w:szCs w:val="20"/>
              </w:rPr>
            </w:pPr>
            <w:r w:rsidRPr="001D2B75">
              <w:rPr>
                <w:rFonts w:ascii="Times New Roman" w:hAnsi="Times New Roman" w:cs="Times New Roman"/>
                <w:sz w:val="20"/>
                <w:szCs w:val="20"/>
              </w:rPr>
              <w:t>В Управлінні протягом 2023 року на обліку дітей, які опинились у складних життєвих обставинах, перебувало 86 дітей. Знято з обліку 49 дітей, із них: досягнення повноліття – 3 дитини, припинення підстав узяття дітей на облік – 43 дитини, 3 дитини – зміна місця проживання та взяття їх на облік за новим місцем проживання.</w:t>
            </w:r>
          </w:p>
          <w:p w:rsidR="00FF54A3" w:rsidRPr="001D2B75" w:rsidRDefault="00FF54A3" w:rsidP="00407F6E">
            <w:pPr>
              <w:ind w:firstLine="567"/>
              <w:jc w:val="both"/>
              <w:rPr>
                <w:rFonts w:ascii="Times New Roman" w:hAnsi="Times New Roman" w:cs="Times New Roman"/>
                <w:sz w:val="20"/>
                <w:szCs w:val="20"/>
              </w:rPr>
            </w:pPr>
            <w:r w:rsidRPr="001D2B75">
              <w:rPr>
                <w:rFonts w:ascii="Times New Roman" w:hAnsi="Times New Roman" w:cs="Times New Roman"/>
                <w:sz w:val="20"/>
                <w:szCs w:val="20"/>
              </w:rPr>
              <w:lastRenderedPageBreak/>
              <w:t xml:space="preserve"> На кінець звітного періоду на обліку перебуває 37 дітей, які опинились у складних життєвих обставинах.</w:t>
            </w:r>
          </w:p>
          <w:p w:rsidR="00FF54A3" w:rsidRPr="001D2B75" w:rsidRDefault="00FF54A3" w:rsidP="00407F6E">
            <w:pPr>
              <w:ind w:firstLine="708"/>
              <w:jc w:val="both"/>
              <w:rPr>
                <w:rFonts w:ascii="Times New Roman" w:hAnsi="Times New Roman" w:cs="Times New Roman"/>
                <w:sz w:val="20"/>
                <w:szCs w:val="20"/>
              </w:rPr>
            </w:pPr>
            <w:r w:rsidRPr="001D2B75">
              <w:rPr>
                <w:rFonts w:ascii="Times New Roman" w:hAnsi="Times New Roman" w:cs="Times New Roman"/>
                <w:sz w:val="20"/>
                <w:szCs w:val="20"/>
              </w:rPr>
              <w:t xml:space="preserve">Протягом 2023 року спеціалістами Управління, з метою контролю за умовами утримання та виховання дітей, спільно з працівниками відділу охорони здоров’я, Сумського районного управління поліції ГУНП в Сумській області, Сумського міського центру соціальних служб, закладами освіти обстежено умови проживання дітей, які опинились у складних життєвих обставинах у 275 сім’ях.  </w:t>
            </w:r>
          </w:p>
          <w:p w:rsidR="00FF54A3" w:rsidRPr="001D2B75"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C42693" w:rsidRDefault="00FF54A3" w:rsidP="00407F6E">
            <w:pPr>
              <w:rPr>
                <w:rFonts w:ascii="Times New Roman" w:hAnsi="Times New Roman" w:cs="Times New Roman"/>
                <w:sz w:val="20"/>
                <w:szCs w:val="20"/>
                <w:lang w:val="uk-UA"/>
              </w:rPr>
            </w:pPr>
            <w:r w:rsidRPr="00C42693">
              <w:rPr>
                <w:rFonts w:ascii="Times New Roman" w:hAnsi="Times New Roman" w:cs="Times New Roman"/>
                <w:sz w:val="20"/>
                <w:szCs w:val="20"/>
                <w:lang w:val="uk-UA"/>
              </w:rPr>
              <w:t xml:space="preserve">10.2.  Організація проведення </w:t>
            </w:r>
            <w:proofErr w:type="spellStart"/>
            <w:r w:rsidRPr="00C42693">
              <w:rPr>
                <w:rFonts w:ascii="Times New Roman" w:hAnsi="Times New Roman" w:cs="Times New Roman"/>
                <w:sz w:val="20"/>
                <w:szCs w:val="20"/>
                <w:lang w:val="uk-UA"/>
              </w:rPr>
              <w:t>оперативно</w:t>
            </w:r>
            <w:proofErr w:type="spellEnd"/>
            <w:r w:rsidRPr="00C42693">
              <w:rPr>
                <w:rFonts w:ascii="Times New Roman" w:hAnsi="Times New Roman" w:cs="Times New Roman"/>
                <w:sz w:val="20"/>
                <w:szCs w:val="20"/>
                <w:lang w:val="uk-UA"/>
              </w:rPr>
              <w:t xml:space="preserve">-профілактичних рейдів «Сім’я», «Канікули», «Вокзал», «Діти вулиці» з </w:t>
            </w:r>
            <w:r w:rsidRPr="00C42693">
              <w:rPr>
                <w:rFonts w:ascii="Times New Roman" w:hAnsi="Times New Roman" w:cs="Times New Roman"/>
                <w:sz w:val="20"/>
                <w:szCs w:val="20"/>
                <w:lang w:val="uk-UA"/>
              </w:rPr>
              <w:lastRenderedPageBreak/>
              <w:t>метою своєчасного виявлення бездоглядних та безпритульних дітей</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10</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2"/>
          <w:wAfter w:w="17" w:type="dxa"/>
          <w:trHeight w:val="495"/>
          <w:jc w:val="center"/>
        </w:trPr>
        <w:tc>
          <w:tcPr>
            <w:tcW w:w="2714" w:type="dxa"/>
            <w:tcMar>
              <w:top w:w="56" w:type="dxa"/>
              <w:left w:w="56" w:type="dxa"/>
              <w:bottom w:w="56" w:type="dxa"/>
              <w:right w:w="56" w:type="dxa"/>
            </w:tcMar>
          </w:tcPr>
          <w:p w:rsidR="00FF54A3" w:rsidRPr="00F43A99"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10</w:t>
            </w:r>
            <w:r w:rsidRPr="00F43A99">
              <w:rPr>
                <w:rFonts w:ascii="Times New Roman" w:hAnsi="Times New Roman" w:cs="Times New Roman"/>
                <w:sz w:val="20"/>
                <w:szCs w:val="20"/>
                <w:lang w:val="uk-UA"/>
              </w:rPr>
              <w:t>.</w:t>
            </w:r>
            <w:r>
              <w:rPr>
                <w:rFonts w:ascii="Times New Roman" w:hAnsi="Times New Roman" w:cs="Times New Roman"/>
                <w:sz w:val="20"/>
                <w:szCs w:val="20"/>
                <w:lang w:val="uk-UA"/>
              </w:rPr>
              <w:t>3</w:t>
            </w:r>
            <w:r w:rsidRPr="00F43A99">
              <w:rPr>
                <w:rFonts w:ascii="Times New Roman" w:hAnsi="Times New Roman" w:cs="Times New Roman"/>
                <w:sz w:val="20"/>
                <w:szCs w:val="20"/>
                <w:lang w:val="uk-UA"/>
              </w:rPr>
              <w:t xml:space="preserve">. </w:t>
            </w:r>
            <w:r w:rsidRPr="00C42693">
              <w:rPr>
                <w:rFonts w:ascii="Times New Roman" w:hAnsi="Times New Roman" w:cs="Times New Roman"/>
                <w:sz w:val="20"/>
                <w:szCs w:val="20"/>
                <w:lang w:val="uk-UA"/>
              </w:rPr>
              <w:t>Оперативне повідомлення Управління «Служба у справах дітей», ювенальної превенції про випадки домашнього насильства</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20"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65"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1" w:type="dxa"/>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13" w:type="dxa"/>
            <w:gridSpan w:val="2"/>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47"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Borders>
              <w:top w:val="single" w:sz="4" w:space="0" w:color="000000"/>
              <w:left w:val="nil"/>
              <w:right w:val="nil"/>
            </w:tcBorders>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p>
        </w:tc>
        <w:tc>
          <w:tcPr>
            <w:tcW w:w="926" w:type="dxa"/>
            <w:tcBorders>
              <w:top w:val="single" w:sz="4" w:space="0" w:color="000000"/>
              <w:left w:val="nil"/>
              <w:right w:val="nil"/>
            </w:tcBorders>
          </w:tcPr>
          <w:p w:rsidR="00FF54A3" w:rsidRDefault="00FF54A3" w:rsidP="00407F6E">
            <w:pPr>
              <w:spacing w:line="240" w:lineRule="auto"/>
              <w:rPr>
                <w:rFonts w:ascii="Times New Roman" w:eastAsia="Times New Roman" w:hAnsi="Times New Roman" w:cs="Times New Roman"/>
                <w:sz w:val="20"/>
                <w:szCs w:val="20"/>
              </w:rPr>
            </w:pPr>
          </w:p>
        </w:tc>
        <w:tc>
          <w:tcPr>
            <w:tcW w:w="1413" w:type="dxa"/>
            <w:tcBorders>
              <w:top w:val="single" w:sz="4" w:space="0" w:color="000000"/>
              <w:left w:val="nil"/>
              <w:right w:val="nil"/>
            </w:tcBorders>
          </w:tcPr>
          <w:p w:rsidR="00FF54A3" w:rsidRDefault="00FF54A3" w:rsidP="00407F6E">
            <w:pPr>
              <w:spacing w:line="240" w:lineRule="auto"/>
              <w:rPr>
                <w:rFonts w:ascii="Times New Roman" w:eastAsia="Times New Roman" w:hAnsi="Times New Roman" w:cs="Times New Roman"/>
                <w:sz w:val="20"/>
                <w:szCs w:val="20"/>
              </w:rPr>
            </w:pPr>
          </w:p>
        </w:tc>
        <w:tc>
          <w:tcPr>
            <w:tcW w:w="1428" w:type="dxa"/>
            <w:tcBorders>
              <w:top w:val="single" w:sz="4" w:space="0" w:color="000000"/>
              <w:left w:val="nil"/>
              <w:bottom w:val="single" w:sz="8" w:space="0" w:color="000000"/>
              <w:right w:val="nil"/>
            </w:tcBorders>
            <w:tcMar>
              <w:top w:w="100" w:type="dxa"/>
              <w:left w:w="100" w:type="dxa"/>
              <w:bottom w:w="100" w:type="dxa"/>
              <w:right w:w="100" w:type="dxa"/>
            </w:tcMar>
            <w:vAlign w:val="center"/>
          </w:tcPr>
          <w:p w:rsidR="00FF54A3" w:rsidRDefault="00FF54A3" w:rsidP="00407F6E">
            <w:pPr>
              <w:widowControl w:val="0"/>
              <w:jc w:val="both"/>
              <w:rPr>
                <w:rFonts w:ascii="Times New Roman" w:eastAsia="Times New Roman" w:hAnsi="Times New Roman" w:cs="Times New Roman"/>
                <w:sz w:val="20"/>
                <w:szCs w:val="20"/>
              </w:rPr>
            </w:pPr>
          </w:p>
        </w:tc>
        <w:tc>
          <w:tcPr>
            <w:tcW w:w="850" w:type="dxa"/>
            <w:tcBorders>
              <w:top w:val="single" w:sz="4" w:space="0" w:color="000000"/>
              <w:left w:val="nil"/>
              <w:right w:val="nil"/>
            </w:tcBorders>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tcBorders>
              <w:top w:val="single" w:sz="4" w:space="0" w:color="000000"/>
              <w:left w:val="nil"/>
              <w:right w:val="nil"/>
            </w:tcBorders>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tcBorders>
              <w:top w:val="single" w:sz="4" w:space="0" w:color="000000"/>
              <w:left w:val="nil"/>
              <w:right w:val="nil"/>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tcBorders>
              <w:top w:val="single" w:sz="4" w:space="0" w:color="000000"/>
              <w:left w:val="nil"/>
              <w:right w:val="nil"/>
            </w:tcBorders>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tcBorders>
              <w:top w:val="single" w:sz="4" w:space="0" w:color="000000"/>
              <w:left w:val="nil"/>
              <w:right w:val="nil"/>
            </w:tcBorders>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tcBorders>
              <w:top w:val="single" w:sz="4" w:space="0" w:color="000000"/>
              <w:left w:val="nil"/>
              <w:right w:val="nil"/>
            </w:tcBorders>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tcBorders>
              <w:top w:val="single" w:sz="4" w:space="0" w:color="000000"/>
              <w:left w:val="nil"/>
              <w:right w:val="nil"/>
            </w:tcBorders>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tcBorders>
              <w:top w:val="single" w:sz="4" w:space="0" w:color="000000"/>
              <w:left w:val="nil"/>
              <w:right w:val="nil"/>
            </w:tcBorders>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tcBorders>
              <w:top w:val="single" w:sz="4" w:space="0" w:color="000000"/>
              <w:left w:val="nil"/>
              <w:right w:val="nil"/>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63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 xml:space="preserve"> 11</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vAlign w:val="center"/>
          </w:tcPr>
          <w:p w:rsidR="00FF54A3" w:rsidRPr="00F357A0" w:rsidRDefault="00FF54A3" w:rsidP="00407F6E">
            <w:pPr>
              <w:widowControl w:val="0"/>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 зв</w:t>
            </w:r>
            <w:r w:rsidRPr="00A8536F">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xml:space="preserve">язку з військовими діями на території області чотири дитячі будинки сімейного типу були евакуйовані за межі територіальної громади, одному будинку сімейного типу було надано матеріальну підтримку за рахунок коштів Фундації Олени </w:t>
            </w:r>
            <w:proofErr w:type="spellStart"/>
            <w:r>
              <w:rPr>
                <w:rFonts w:ascii="Times New Roman" w:eastAsia="Times New Roman" w:hAnsi="Times New Roman" w:cs="Times New Roman"/>
                <w:sz w:val="20"/>
                <w:szCs w:val="20"/>
                <w:lang w:val="uk-UA"/>
              </w:rPr>
              <w:t>Зеленської</w:t>
            </w:r>
            <w:proofErr w:type="spellEnd"/>
            <w:r>
              <w:rPr>
                <w:rFonts w:ascii="Times New Roman" w:eastAsia="Times New Roman" w:hAnsi="Times New Roman" w:cs="Times New Roman"/>
                <w:sz w:val="20"/>
                <w:szCs w:val="20"/>
                <w:lang w:val="uk-UA"/>
              </w:rPr>
              <w:t>, нового ДБСТ не було створено</w:t>
            </w:r>
          </w:p>
        </w:tc>
        <w:tc>
          <w:tcPr>
            <w:tcW w:w="850" w:type="dxa"/>
            <w:vAlign w:val="center"/>
          </w:tcPr>
          <w:p w:rsidR="00FF54A3" w:rsidRPr="005D7CC4"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465,1</w:t>
            </w:r>
          </w:p>
        </w:tc>
        <w:tc>
          <w:tcPr>
            <w:tcW w:w="989" w:type="dxa"/>
            <w:vAlign w:val="center"/>
          </w:tcPr>
          <w:p w:rsidR="00FF54A3" w:rsidRPr="005D7CC4"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407,4</w:t>
            </w:r>
          </w:p>
        </w:tc>
        <w:tc>
          <w:tcPr>
            <w:tcW w:w="999" w:type="dxa"/>
            <w:vAlign w:val="center"/>
          </w:tcPr>
          <w:p w:rsidR="00FF54A3" w:rsidRPr="003E5339"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FF54A3" w:rsidRPr="005D7CC4" w:rsidRDefault="00FF54A3" w:rsidP="00A06FEB">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31</w:t>
            </w:r>
            <w:r w:rsidR="00C071D6">
              <w:rPr>
                <w:rFonts w:ascii="Times New Roman" w:eastAsia="Times New Roman" w:hAnsi="Times New Roman" w:cs="Times New Roman"/>
                <w:b/>
                <w:sz w:val="20"/>
                <w:szCs w:val="20"/>
                <w:lang w:val="uk-UA"/>
              </w:rPr>
              <w:t>4</w:t>
            </w:r>
            <w:r>
              <w:rPr>
                <w:rFonts w:ascii="Times New Roman" w:eastAsia="Times New Roman" w:hAnsi="Times New Roman" w:cs="Times New Roman"/>
                <w:b/>
                <w:sz w:val="20"/>
                <w:szCs w:val="20"/>
                <w:lang w:val="uk-UA"/>
              </w:rPr>
              <w:t>,</w:t>
            </w:r>
            <w:r w:rsidR="00A06FEB">
              <w:rPr>
                <w:rFonts w:ascii="Times New Roman" w:eastAsia="Times New Roman" w:hAnsi="Times New Roman" w:cs="Times New Roman"/>
                <w:b/>
                <w:sz w:val="20"/>
                <w:szCs w:val="20"/>
                <w:lang w:val="uk-UA"/>
              </w:rPr>
              <w:t>5</w:t>
            </w:r>
          </w:p>
        </w:tc>
        <w:tc>
          <w:tcPr>
            <w:tcW w:w="1034" w:type="dxa"/>
            <w:vAlign w:val="center"/>
          </w:tcPr>
          <w:p w:rsidR="00FF54A3" w:rsidRPr="005D7CC4" w:rsidRDefault="00A06FEB" w:rsidP="00C071D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256,8</w:t>
            </w:r>
          </w:p>
        </w:tc>
        <w:tc>
          <w:tcPr>
            <w:tcW w:w="808" w:type="dxa"/>
            <w:gridSpan w:val="2"/>
            <w:vAlign w:val="center"/>
          </w:tcPr>
          <w:p w:rsidR="00FF54A3" w:rsidRPr="003E5339"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706" w:type="dxa"/>
            <w:vAlign w:val="center"/>
          </w:tcPr>
          <w:p w:rsidR="00FF54A3" w:rsidRPr="005D7CC4" w:rsidRDefault="00FF54A3" w:rsidP="00C071D6">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w:t>
            </w:r>
            <w:r w:rsidR="00C071D6">
              <w:rPr>
                <w:rFonts w:ascii="Times New Roman" w:eastAsia="Times New Roman" w:hAnsi="Times New Roman" w:cs="Times New Roman"/>
                <w:b/>
                <w:sz w:val="20"/>
                <w:szCs w:val="20"/>
                <w:lang w:val="uk-UA"/>
              </w:rPr>
              <w:t>71</w:t>
            </w:r>
            <w:r>
              <w:rPr>
                <w:rFonts w:ascii="Times New Roman" w:eastAsia="Times New Roman" w:hAnsi="Times New Roman" w:cs="Times New Roman"/>
                <w:b/>
                <w:sz w:val="20"/>
                <w:szCs w:val="20"/>
                <w:lang w:val="uk-UA"/>
              </w:rPr>
              <w:t>,</w:t>
            </w:r>
            <w:r w:rsidR="00C071D6">
              <w:rPr>
                <w:rFonts w:ascii="Times New Roman" w:eastAsia="Times New Roman" w:hAnsi="Times New Roman" w:cs="Times New Roman"/>
                <w:b/>
                <w:sz w:val="20"/>
                <w:szCs w:val="20"/>
                <w:lang w:val="uk-UA"/>
              </w:rPr>
              <w:t>8</w:t>
            </w:r>
          </w:p>
        </w:tc>
        <w:tc>
          <w:tcPr>
            <w:tcW w:w="709" w:type="dxa"/>
            <w:vAlign w:val="center"/>
          </w:tcPr>
          <w:p w:rsidR="00FF54A3" w:rsidRPr="005D7CC4" w:rsidRDefault="00FF54A3" w:rsidP="00C071D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w:t>
            </w:r>
            <w:r w:rsidR="00C071D6">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w:t>
            </w:r>
            <w:r w:rsidR="00C071D6">
              <w:rPr>
                <w:rFonts w:ascii="Times New Roman" w:eastAsia="Times New Roman" w:hAnsi="Times New Roman" w:cs="Times New Roman"/>
                <w:sz w:val="20"/>
                <w:szCs w:val="20"/>
                <w:lang w:val="uk-UA"/>
              </w:rPr>
              <w:t>1</w:t>
            </w:r>
          </w:p>
        </w:tc>
        <w:tc>
          <w:tcPr>
            <w:tcW w:w="1053" w:type="dxa"/>
            <w:gridSpan w:val="2"/>
            <w:vAlign w:val="center"/>
          </w:tcPr>
          <w:p w:rsidR="00FF54A3" w:rsidRPr="00112ADB" w:rsidRDefault="00FF54A3" w:rsidP="00407F6E">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FF54A3" w:rsidTr="00D95D28">
        <w:trPr>
          <w:gridAfter w:val="1"/>
          <w:wAfter w:w="11" w:type="dxa"/>
          <w:trHeight w:val="495"/>
          <w:jc w:val="center"/>
        </w:trPr>
        <w:tc>
          <w:tcPr>
            <w:tcW w:w="2714" w:type="dxa"/>
            <w:vMerge w:val="restart"/>
            <w:tcMar>
              <w:top w:w="56" w:type="dxa"/>
              <w:left w:w="56" w:type="dxa"/>
              <w:bottom w:w="56" w:type="dxa"/>
              <w:right w:w="56" w:type="dxa"/>
            </w:tcMar>
          </w:tcPr>
          <w:p w:rsidR="00FF54A3" w:rsidRPr="00BB107E" w:rsidRDefault="00FF54A3" w:rsidP="00407F6E">
            <w:pPr>
              <w:rPr>
                <w:rFonts w:ascii="Times New Roman" w:hAnsi="Times New Roman" w:cs="Times New Roman"/>
                <w:sz w:val="20"/>
                <w:szCs w:val="20"/>
                <w:lang w:val="uk-UA"/>
              </w:rPr>
            </w:pPr>
            <w:r w:rsidRPr="00BB107E">
              <w:rPr>
                <w:rFonts w:ascii="Times New Roman" w:hAnsi="Times New Roman" w:cs="Times New Roman"/>
                <w:sz w:val="20"/>
                <w:szCs w:val="20"/>
                <w:lang w:val="uk-UA"/>
              </w:rPr>
              <w:t>Розвиток сімейних форм виховання</w:t>
            </w:r>
          </w:p>
          <w:p w:rsidR="00FF54A3" w:rsidRPr="00F43A99" w:rsidRDefault="00FF54A3" w:rsidP="00407F6E">
            <w:pPr>
              <w:rPr>
                <w:rFonts w:ascii="Times New Roman" w:hAnsi="Times New Roman" w:cs="Times New Roman"/>
                <w:sz w:val="20"/>
                <w:szCs w:val="20"/>
                <w:lang w:val="uk-UA"/>
              </w:rPr>
            </w:pPr>
          </w:p>
        </w:tc>
        <w:tc>
          <w:tcPr>
            <w:tcW w:w="926" w:type="dxa"/>
            <w:vMerge w:val="restart"/>
          </w:tcPr>
          <w:p w:rsidR="00FF54A3" w:rsidRDefault="00FF54A3" w:rsidP="00407F6E">
            <w:pPr>
              <w:spacing w:line="240" w:lineRule="auto"/>
              <w:rPr>
                <w:rFonts w:ascii="Times New Roman" w:eastAsia="Times New Roman" w:hAnsi="Times New Roman" w:cs="Times New Roman"/>
                <w:sz w:val="20"/>
                <w:szCs w:val="20"/>
              </w:rPr>
            </w:pPr>
          </w:p>
        </w:tc>
        <w:tc>
          <w:tcPr>
            <w:tcW w:w="1413" w:type="dxa"/>
            <w:vMerge w:val="restart"/>
          </w:tcPr>
          <w:p w:rsidR="00FF54A3" w:rsidRDefault="00FF54A3" w:rsidP="00407F6E">
            <w:pPr>
              <w:spacing w:line="240" w:lineRule="auto"/>
              <w:rPr>
                <w:rFonts w:ascii="Times New Roman" w:eastAsia="Times New Roman" w:hAnsi="Times New Roman" w:cs="Times New Roman"/>
                <w:sz w:val="20"/>
                <w:szCs w:val="20"/>
              </w:rPr>
            </w:pPr>
          </w:p>
        </w:tc>
        <w:tc>
          <w:tcPr>
            <w:tcW w:w="14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F54A3" w:rsidRDefault="00FF54A3" w:rsidP="00407F6E">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 ТГ</w:t>
            </w:r>
          </w:p>
        </w:tc>
        <w:tc>
          <w:tcPr>
            <w:tcW w:w="850" w:type="dxa"/>
            <w:vAlign w:val="center"/>
          </w:tcPr>
          <w:p w:rsidR="00FF54A3" w:rsidRPr="005D7CC4"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407,4</w:t>
            </w:r>
          </w:p>
        </w:tc>
        <w:tc>
          <w:tcPr>
            <w:tcW w:w="989" w:type="dxa"/>
            <w:vAlign w:val="center"/>
          </w:tcPr>
          <w:p w:rsidR="00FF54A3" w:rsidRPr="005D7CC4"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407,4</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5D7CC4" w:rsidRDefault="00A06FEB" w:rsidP="00C071D6">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256,8</w:t>
            </w:r>
          </w:p>
        </w:tc>
        <w:tc>
          <w:tcPr>
            <w:tcW w:w="1034" w:type="dxa"/>
            <w:vAlign w:val="center"/>
          </w:tcPr>
          <w:p w:rsidR="00FF54A3" w:rsidRPr="005D7CC4" w:rsidRDefault="00A06FEB" w:rsidP="00C071D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256,8</w:t>
            </w:r>
          </w:p>
        </w:tc>
        <w:tc>
          <w:tcPr>
            <w:tcW w:w="808" w:type="dxa"/>
            <w:gridSpan w:val="2"/>
            <w:vAlign w:val="center"/>
          </w:tcPr>
          <w:p w:rsidR="00FF54A3" w:rsidRPr="003E5339" w:rsidRDefault="00FF54A3" w:rsidP="00407F6E">
            <w:pPr>
              <w:widowControl w:val="0"/>
              <w:jc w:val="center"/>
              <w:rPr>
                <w:rFonts w:ascii="Times New Roman" w:eastAsia="Times New Roman" w:hAnsi="Times New Roman" w:cs="Times New Roman"/>
                <w:sz w:val="20"/>
                <w:szCs w:val="20"/>
                <w:lang w:val="uk-UA"/>
              </w:rPr>
            </w:pPr>
          </w:p>
        </w:tc>
        <w:tc>
          <w:tcPr>
            <w:tcW w:w="706" w:type="dxa"/>
            <w:vAlign w:val="center"/>
          </w:tcPr>
          <w:p w:rsidR="00FF54A3" w:rsidRPr="005D7CC4" w:rsidRDefault="006E1272"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214,1</w:t>
            </w:r>
          </w:p>
        </w:tc>
        <w:tc>
          <w:tcPr>
            <w:tcW w:w="709" w:type="dxa"/>
            <w:vAlign w:val="center"/>
          </w:tcPr>
          <w:p w:rsidR="00FF54A3" w:rsidRPr="005D7CC4" w:rsidRDefault="00FF54A3" w:rsidP="00C071D6">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w:t>
            </w:r>
            <w:r w:rsidR="00C071D6">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w:t>
            </w:r>
            <w:r w:rsidR="00C071D6">
              <w:rPr>
                <w:rFonts w:ascii="Times New Roman" w:eastAsia="Times New Roman" w:hAnsi="Times New Roman" w:cs="Times New Roman"/>
                <w:sz w:val="20"/>
                <w:szCs w:val="20"/>
                <w:lang w:val="uk-UA"/>
              </w:rPr>
              <w:t>1</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vMerge/>
            <w:tcMar>
              <w:top w:w="56" w:type="dxa"/>
              <w:left w:w="56" w:type="dxa"/>
              <w:bottom w:w="56" w:type="dxa"/>
              <w:right w:w="56" w:type="dxa"/>
            </w:tcMar>
          </w:tcPr>
          <w:p w:rsidR="00FF54A3" w:rsidRPr="00BB107E" w:rsidRDefault="00FF54A3" w:rsidP="00407F6E">
            <w:pPr>
              <w:rPr>
                <w:rFonts w:ascii="Times New Roman" w:hAnsi="Times New Roman" w:cs="Times New Roman"/>
                <w:sz w:val="20"/>
                <w:szCs w:val="20"/>
                <w:lang w:val="uk-UA"/>
              </w:rPr>
            </w:pPr>
          </w:p>
        </w:tc>
        <w:tc>
          <w:tcPr>
            <w:tcW w:w="926" w:type="dxa"/>
            <w:vMerge/>
          </w:tcPr>
          <w:p w:rsidR="00FF54A3" w:rsidRDefault="00FF54A3" w:rsidP="00407F6E">
            <w:pPr>
              <w:spacing w:line="240" w:lineRule="auto"/>
              <w:rPr>
                <w:rFonts w:ascii="Times New Roman" w:eastAsia="Times New Roman" w:hAnsi="Times New Roman" w:cs="Times New Roman"/>
                <w:sz w:val="20"/>
                <w:szCs w:val="20"/>
              </w:rPr>
            </w:pPr>
          </w:p>
        </w:tc>
        <w:tc>
          <w:tcPr>
            <w:tcW w:w="1413" w:type="dxa"/>
            <w:vMerge/>
          </w:tcPr>
          <w:p w:rsidR="00FF54A3" w:rsidRDefault="00FF54A3" w:rsidP="00407F6E">
            <w:pPr>
              <w:spacing w:line="240" w:lineRule="auto"/>
              <w:rPr>
                <w:rFonts w:ascii="Times New Roman" w:eastAsia="Times New Roman" w:hAnsi="Times New Roman" w:cs="Times New Roman"/>
                <w:sz w:val="20"/>
                <w:szCs w:val="20"/>
                <w:lang w:val="uk-UA"/>
              </w:rPr>
            </w:pPr>
          </w:p>
        </w:tc>
        <w:tc>
          <w:tcPr>
            <w:tcW w:w="142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F54A3" w:rsidRDefault="00FF54A3" w:rsidP="00407F6E">
            <w:pPr>
              <w:widowControl w:val="0"/>
              <w:spacing w:line="240" w:lineRule="auto"/>
              <w:jc w:val="both"/>
              <w:rPr>
                <w:rFonts w:ascii="Times New Roman" w:eastAsia="Times New Roman" w:hAnsi="Times New Roman" w:cs="Times New Roman"/>
                <w:sz w:val="18"/>
                <w:szCs w:val="18"/>
              </w:rPr>
            </w:pPr>
            <w:r w:rsidRPr="00F90A45">
              <w:rPr>
                <w:rFonts w:ascii="Times New Roman" w:hAnsi="Times New Roman" w:cs="Times New Roman"/>
                <w:sz w:val="20"/>
                <w:szCs w:val="20"/>
              </w:rPr>
              <w:t>інші джерела фінансування</w:t>
            </w:r>
            <w:r>
              <w:rPr>
                <w:rFonts w:ascii="Times New Roman" w:hAnsi="Times New Roman" w:cs="Times New Roman"/>
                <w:sz w:val="20"/>
                <w:szCs w:val="20"/>
                <w:lang w:val="uk-UA"/>
              </w:rPr>
              <w:t xml:space="preserve"> (власні </w:t>
            </w:r>
            <w:r>
              <w:rPr>
                <w:rFonts w:ascii="Times New Roman" w:hAnsi="Times New Roman" w:cs="Times New Roman"/>
                <w:sz w:val="20"/>
                <w:szCs w:val="20"/>
                <w:lang w:val="uk-UA"/>
              </w:rPr>
              <w:lastRenderedPageBreak/>
              <w:t>надходження)</w:t>
            </w: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57,7</w:t>
            </w: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F54A3"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706"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vAlign w:val="center"/>
          </w:tcPr>
          <w:p w:rsidR="00FF54A3"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 xml:space="preserve">.1.,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81,6</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23,9</w:t>
            </w:r>
          </w:p>
        </w:tc>
        <w:tc>
          <w:tcPr>
            <w:tcW w:w="999" w:type="dxa"/>
            <w:vAlign w:val="center"/>
          </w:tcPr>
          <w:p w:rsidR="00FF54A3" w:rsidRPr="003E5339"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08" w:type="dxa"/>
            <w:gridSpan w:val="2"/>
            <w:vAlign w:val="center"/>
          </w:tcPr>
          <w:p w:rsidR="00FF54A3" w:rsidRPr="003E5339"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706" w:type="dxa"/>
            <w:vAlign w:val="center"/>
          </w:tcPr>
          <w:p w:rsidR="00FF54A3" w:rsidRPr="00112ADB"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en-US"/>
              </w:rPr>
              <w:t>57</w:t>
            </w:r>
            <w:r>
              <w:rPr>
                <w:rFonts w:ascii="Times New Roman" w:eastAsia="Times New Roman" w:hAnsi="Times New Roman" w:cs="Times New Roman"/>
                <w:b/>
                <w:sz w:val="20"/>
                <w:szCs w:val="20"/>
                <w:lang w:val="uk-UA"/>
              </w:rPr>
              <w:t>,7</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053" w:type="dxa"/>
            <w:gridSpan w:val="2"/>
            <w:vAlign w:val="center"/>
          </w:tcPr>
          <w:p w:rsidR="00FF54A3" w:rsidRPr="00112ADB" w:rsidRDefault="00FF54A3" w:rsidP="00407F6E">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FF54A3" w:rsidTr="00D95D28">
        <w:trPr>
          <w:gridAfter w:val="1"/>
          <w:wAfter w:w="11" w:type="dxa"/>
          <w:trHeight w:val="495"/>
          <w:jc w:val="center"/>
        </w:trPr>
        <w:tc>
          <w:tcPr>
            <w:tcW w:w="2714" w:type="dxa"/>
            <w:vMerge w:val="restart"/>
            <w:tcMar>
              <w:top w:w="56" w:type="dxa"/>
              <w:left w:w="56" w:type="dxa"/>
              <w:bottom w:w="56" w:type="dxa"/>
              <w:right w:w="56" w:type="dxa"/>
            </w:tcMar>
          </w:tcPr>
          <w:p w:rsidR="00FF54A3" w:rsidRPr="00F43A99"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11</w:t>
            </w:r>
            <w:r w:rsidRPr="00F43A99">
              <w:rPr>
                <w:rFonts w:ascii="Times New Roman" w:hAnsi="Times New Roman" w:cs="Times New Roman"/>
                <w:sz w:val="20"/>
                <w:szCs w:val="20"/>
                <w:lang w:val="uk-UA"/>
              </w:rPr>
              <w:t xml:space="preserve">.1. </w:t>
            </w:r>
            <w:r w:rsidRPr="00BB107E">
              <w:rPr>
                <w:rFonts w:ascii="Times New Roman" w:hAnsi="Times New Roman" w:cs="Times New Roman"/>
                <w:sz w:val="20"/>
                <w:szCs w:val="20"/>
                <w:lang w:val="uk-UA"/>
              </w:rPr>
              <w:t>Придбання  побутової техніки для дитячого будинку сімейного типу</w:t>
            </w:r>
          </w:p>
        </w:tc>
        <w:tc>
          <w:tcPr>
            <w:tcW w:w="926" w:type="dxa"/>
            <w:vMerge w:val="restart"/>
          </w:tcPr>
          <w:p w:rsidR="00FF54A3" w:rsidRPr="004B527F"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vMerge w:val="restart"/>
            <w:tcBorders>
              <w:right w:val="single" w:sz="8" w:space="0" w:color="000000"/>
            </w:tcBorders>
          </w:tcPr>
          <w:p w:rsidR="00FF54A3" w:rsidRPr="00F94026" w:rsidRDefault="00FF54A3" w:rsidP="00407F6E">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Побутова техніка не придбавалася через військовий стан в країні, але завдяки підтримці ОДА був придбаний один генератор для ДБСТ </w:t>
            </w:r>
          </w:p>
        </w:tc>
        <w:tc>
          <w:tcPr>
            <w:tcW w:w="850" w:type="dxa"/>
            <w:tcBorders>
              <w:left w:val="single" w:sz="8" w:space="0" w:color="000000"/>
            </w:tcBorders>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23,9</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23,9</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0,0</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08" w:type="dxa"/>
            <w:gridSpan w:val="2"/>
            <w:vAlign w:val="center"/>
          </w:tcPr>
          <w:p w:rsidR="00FF54A3" w:rsidRPr="003E5339" w:rsidRDefault="00FF54A3" w:rsidP="00407F6E">
            <w:pPr>
              <w:widowControl w:val="0"/>
              <w:jc w:val="center"/>
              <w:rPr>
                <w:rFonts w:ascii="Times New Roman" w:eastAsia="Times New Roman" w:hAnsi="Times New Roman" w:cs="Times New Roman"/>
                <w:sz w:val="20"/>
                <w:szCs w:val="20"/>
                <w:lang w:val="uk-UA"/>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0,0</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vMerge/>
            <w:tcMar>
              <w:top w:w="56" w:type="dxa"/>
              <w:left w:w="56" w:type="dxa"/>
              <w:bottom w:w="56" w:type="dxa"/>
              <w:right w:w="56" w:type="dxa"/>
            </w:tcMar>
          </w:tcPr>
          <w:p w:rsidR="00FF54A3" w:rsidRDefault="00FF54A3" w:rsidP="00407F6E">
            <w:pPr>
              <w:rPr>
                <w:rFonts w:ascii="Times New Roman" w:hAnsi="Times New Roman" w:cs="Times New Roman"/>
                <w:sz w:val="20"/>
                <w:szCs w:val="20"/>
                <w:lang w:val="uk-UA"/>
              </w:rPr>
            </w:pPr>
          </w:p>
        </w:tc>
        <w:tc>
          <w:tcPr>
            <w:tcW w:w="926" w:type="dxa"/>
            <w:vMerge/>
          </w:tcPr>
          <w:p w:rsidR="00FF54A3" w:rsidRDefault="00FF54A3" w:rsidP="00407F6E">
            <w:pPr>
              <w:spacing w:line="240" w:lineRule="auto"/>
              <w:rPr>
                <w:rFonts w:ascii="Times New Roman" w:eastAsia="Times New Roman" w:hAnsi="Times New Roman" w:cs="Times New Roman"/>
                <w:sz w:val="20"/>
                <w:szCs w:val="20"/>
                <w:lang w:val="uk-UA"/>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tcBorders>
              <w:left w:val="single" w:sz="8" w:space="0" w:color="000000"/>
            </w:tcBorders>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F54A3"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886"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c>
          <w:tcPr>
            <w:tcW w:w="706"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57,7</w:t>
            </w: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vAlign w:val="center"/>
          </w:tcPr>
          <w:p w:rsidR="00FF54A3" w:rsidRDefault="00FF54A3" w:rsidP="00407F6E">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57,7</w:t>
            </w: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5,3</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5,3</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5,2</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5,2</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BB107E" w:rsidRDefault="00FF54A3" w:rsidP="00407F6E">
            <w:pPr>
              <w:rPr>
                <w:rFonts w:ascii="Times New Roman" w:hAnsi="Times New Roman" w:cs="Times New Roman"/>
                <w:sz w:val="20"/>
                <w:szCs w:val="20"/>
                <w:lang w:val="uk-UA"/>
              </w:rPr>
            </w:pPr>
            <w:r w:rsidRPr="00BB107E">
              <w:rPr>
                <w:rFonts w:ascii="Times New Roman" w:hAnsi="Times New Roman" w:cs="Times New Roman"/>
                <w:sz w:val="20"/>
                <w:szCs w:val="20"/>
                <w:lang w:val="uk-UA"/>
              </w:rPr>
              <w:t>1</w:t>
            </w:r>
            <w:r>
              <w:rPr>
                <w:rFonts w:ascii="Times New Roman" w:hAnsi="Times New Roman" w:cs="Times New Roman"/>
                <w:sz w:val="20"/>
                <w:szCs w:val="20"/>
                <w:lang w:val="uk-UA"/>
              </w:rPr>
              <w:t>1</w:t>
            </w:r>
            <w:r w:rsidRPr="00BB107E">
              <w:rPr>
                <w:rFonts w:ascii="Times New Roman" w:hAnsi="Times New Roman" w:cs="Times New Roman"/>
                <w:sz w:val="20"/>
                <w:szCs w:val="20"/>
                <w:lang w:val="uk-UA"/>
              </w:rPr>
              <w:t>.2. Забезпечення проведення інформаційних кампаній з метою популяризації сімейних форм виховання, відповідального батьківства та ін.</w:t>
            </w:r>
          </w:p>
        </w:tc>
        <w:tc>
          <w:tcPr>
            <w:tcW w:w="926" w:type="dxa"/>
          </w:tcPr>
          <w:p w:rsidR="00FF54A3" w:rsidRPr="004B527F"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FF54A3" w:rsidRPr="00F94026" w:rsidRDefault="00FF54A3" w:rsidP="00407F6E">
            <w:pPr>
              <w:ind w:firstLine="567"/>
              <w:jc w:val="both"/>
              <w:rPr>
                <w:rFonts w:ascii="Times New Roman" w:hAnsi="Times New Roman" w:cs="Times New Roman"/>
                <w:sz w:val="20"/>
                <w:szCs w:val="20"/>
              </w:rPr>
            </w:pPr>
            <w:r w:rsidRPr="00F94026">
              <w:rPr>
                <w:rFonts w:ascii="Times New Roman" w:hAnsi="Times New Roman" w:cs="Times New Roman"/>
                <w:sz w:val="20"/>
                <w:szCs w:val="20"/>
                <w:lang w:val="uk-UA"/>
              </w:rPr>
              <w:t>П</w:t>
            </w:r>
            <w:proofErr w:type="spellStart"/>
            <w:r w:rsidRPr="00F94026">
              <w:rPr>
                <w:rFonts w:ascii="Times New Roman" w:hAnsi="Times New Roman" w:cs="Times New Roman"/>
                <w:sz w:val="20"/>
                <w:szCs w:val="20"/>
              </w:rPr>
              <w:t>ротягом</w:t>
            </w:r>
            <w:proofErr w:type="spellEnd"/>
            <w:r w:rsidRPr="00F94026">
              <w:rPr>
                <w:rFonts w:ascii="Times New Roman" w:hAnsi="Times New Roman" w:cs="Times New Roman"/>
                <w:sz w:val="20"/>
                <w:szCs w:val="20"/>
              </w:rPr>
              <w:t xml:space="preserve"> року були  виготовлені 250 буклетів на проведення інформаційної компанії «Підлітковий суїцид: поведінкові прояви, основні причини, реагування». Витрачено 3,00 тис. грн.</w:t>
            </w:r>
          </w:p>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5,3</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5,3</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5,2</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5,2</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Pr="00A030EB"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Borders>
              <w:bottom w:val="single" w:sz="4" w:space="0" w:color="000000"/>
            </w:tcBorders>
            <w:tcMar>
              <w:top w:w="56" w:type="dxa"/>
              <w:left w:w="56" w:type="dxa"/>
              <w:bottom w:w="56" w:type="dxa"/>
              <w:right w:w="56" w:type="dxa"/>
            </w:tcMar>
          </w:tcPr>
          <w:p w:rsidR="00FF54A3" w:rsidRPr="00BB107E" w:rsidRDefault="00FF54A3" w:rsidP="00407F6E">
            <w:pPr>
              <w:rPr>
                <w:rFonts w:ascii="Times New Roman" w:hAnsi="Times New Roman" w:cs="Times New Roman"/>
                <w:sz w:val="20"/>
                <w:szCs w:val="20"/>
                <w:lang w:val="uk-UA"/>
              </w:rPr>
            </w:pPr>
            <w:r w:rsidRPr="00BB107E">
              <w:rPr>
                <w:rFonts w:ascii="Times New Roman" w:hAnsi="Times New Roman" w:cs="Times New Roman"/>
                <w:sz w:val="20"/>
                <w:szCs w:val="20"/>
                <w:lang w:val="uk-UA"/>
              </w:rPr>
              <w:t>1</w:t>
            </w:r>
            <w:r>
              <w:rPr>
                <w:rFonts w:ascii="Times New Roman" w:hAnsi="Times New Roman" w:cs="Times New Roman"/>
                <w:sz w:val="20"/>
                <w:szCs w:val="20"/>
                <w:lang w:val="uk-UA"/>
              </w:rPr>
              <w:t>1</w:t>
            </w:r>
            <w:r w:rsidRPr="00BB107E">
              <w:rPr>
                <w:rFonts w:ascii="Times New Roman" w:hAnsi="Times New Roman" w:cs="Times New Roman"/>
                <w:sz w:val="20"/>
                <w:szCs w:val="20"/>
                <w:lang w:val="uk-UA"/>
              </w:rPr>
              <w:t>.3. Забезпечення першочергового влаштування дітей – сиріт, позбавлених батьківського піклування в сім'ї  родичів, під опіку або піклування, громадян (усиновлення)‚ дитячі будинки сімейного типу, прийомні сім'ї, патронатні сім’ї</w:t>
            </w:r>
          </w:p>
        </w:tc>
        <w:tc>
          <w:tcPr>
            <w:tcW w:w="926" w:type="dxa"/>
            <w:tcBorders>
              <w:bottom w:val="single" w:sz="4" w:space="0" w:color="000000"/>
            </w:tcBorders>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bottom w:val="single" w:sz="4" w:space="0" w:color="000000"/>
              <w:right w:val="single" w:sz="8" w:space="0" w:color="000000"/>
            </w:tcBorders>
          </w:tcPr>
          <w:p w:rsidR="00FF54A3" w:rsidRPr="00087560" w:rsidRDefault="00FF54A3" w:rsidP="00407F6E">
            <w:pPr>
              <w:ind w:firstLine="567"/>
              <w:jc w:val="both"/>
              <w:rPr>
                <w:rFonts w:ascii="Times New Roman" w:hAnsi="Times New Roman" w:cs="Times New Roman"/>
                <w:sz w:val="20"/>
                <w:szCs w:val="20"/>
              </w:rPr>
            </w:pPr>
            <w:r w:rsidRPr="00087560">
              <w:rPr>
                <w:rFonts w:ascii="Times New Roman" w:hAnsi="Times New Roman" w:cs="Times New Roman"/>
                <w:sz w:val="20"/>
                <w:szCs w:val="20"/>
              </w:rPr>
              <w:t xml:space="preserve">У звітному періоді Управлінням «Служба у справах дітей» Сумської міської ради взято на облік 43 дітей, які залишилися без піклування батьків.      </w:t>
            </w:r>
          </w:p>
          <w:p w:rsidR="00FF54A3" w:rsidRPr="00087560" w:rsidRDefault="00FF54A3" w:rsidP="00407F6E">
            <w:pPr>
              <w:ind w:firstLine="567"/>
              <w:jc w:val="both"/>
              <w:rPr>
                <w:rFonts w:ascii="Times New Roman" w:hAnsi="Times New Roman" w:cs="Times New Roman"/>
                <w:sz w:val="20"/>
                <w:szCs w:val="20"/>
              </w:rPr>
            </w:pPr>
            <w:r w:rsidRPr="00087560">
              <w:rPr>
                <w:rFonts w:ascii="Times New Roman" w:hAnsi="Times New Roman" w:cs="Times New Roman"/>
                <w:sz w:val="20"/>
                <w:szCs w:val="20"/>
              </w:rPr>
              <w:t xml:space="preserve">    Рішенням виконавчого комітету дітям було надано статус дитини-сироти та дитини, позбавленої батьківського піклування. Із них: 16</w:t>
            </w:r>
            <w:r w:rsidRPr="00087560">
              <w:rPr>
                <w:rFonts w:ascii="Times New Roman" w:hAnsi="Times New Roman" w:cs="Times New Roman"/>
                <w:color w:val="FF0000"/>
                <w:sz w:val="20"/>
                <w:szCs w:val="20"/>
              </w:rPr>
              <w:t xml:space="preserve"> </w:t>
            </w:r>
            <w:r w:rsidRPr="00087560">
              <w:rPr>
                <w:rFonts w:ascii="Times New Roman" w:hAnsi="Times New Roman" w:cs="Times New Roman"/>
                <w:sz w:val="20"/>
                <w:szCs w:val="20"/>
              </w:rPr>
              <w:t xml:space="preserve">– влаштовано під опіку та піклування, 3 – прийомні </w:t>
            </w:r>
            <w:r w:rsidRPr="00087560">
              <w:rPr>
                <w:rFonts w:ascii="Times New Roman" w:hAnsi="Times New Roman" w:cs="Times New Roman"/>
                <w:sz w:val="20"/>
                <w:szCs w:val="20"/>
              </w:rPr>
              <w:lastRenderedPageBreak/>
              <w:t xml:space="preserve">сім’ї, 12 – на повне державне забезпечення,  4 – до сімей патронатних вихователів, 2 – поміщено до центру соціально-психологічної реабілітації дітей області, 2 - до сімей родичів, 4 – вступили до </w:t>
            </w:r>
            <w:proofErr w:type="spellStart"/>
            <w:r w:rsidRPr="00087560">
              <w:rPr>
                <w:rFonts w:ascii="Times New Roman" w:hAnsi="Times New Roman" w:cs="Times New Roman"/>
                <w:sz w:val="20"/>
                <w:szCs w:val="20"/>
              </w:rPr>
              <w:t>професійно</w:t>
            </w:r>
            <w:proofErr w:type="spellEnd"/>
            <w:r w:rsidRPr="00087560">
              <w:rPr>
                <w:rFonts w:ascii="Times New Roman" w:hAnsi="Times New Roman" w:cs="Times New Roman"/>
                <w:sz w:val="20"/>
                <w:szCs w:val="20"/>
              </w:rPr>
              <w:t xml:space="preserve"> – технічних навчальних закладів.</w:t>
            </w:r>
          </w:p>
          <w:p w:rsidR="00FF54A3" w:rsidRPr="00087560" w:rsidRDefault="00FF54A3" w:rsidP="00407F6E">
            <w:pPr>
              <w:shd w:val="clear" w:color="auto" w:fill="FFFFFF"/>
              <w:ind w:firstLine="567"/>
              <w:jc w:val="both"/>
              <w:rPr>
                <w:rFonts w:ascii="Times New Roman" w:hAnsi="Times New Roman" w:cs="Times New Roman"/>
                <w:sz w:val="20"/>
                <w:szCs w:val="20"/>
              </w:rPr>
            </w:pPr>
            <w:r w:rsidRPr="00087560">
              <w:rPr>
                <w:rFonts w:ascii="Times New Roman" w:hAnsi="Times New Roman" w:cs="Times New Roman"/>
                <w:sz w:val="20"/>
                <w:szCs w:val="20"/>
              </w:rPr>
              <w:t>Станом на 01.01.2024 року у м. Суми функціонує 4 дитячих будинків сімейного типу, у яких виховується 30 дітей, (8 сімейних груп) та 11 прийомних сімей, на вихованні яких перебуває  20 дітей-сиріт та дітей, позбавлених батьківського піклування.</w:t>
            </w:r>
          </w:p>
          <w:p w:rsidR="00FF54A3" w:rsidRPr="00087560" w:rsidRDefault="00FF54A3" w:rsidP="00407F6E">
            <w:pPr>
              <w:shd w:val="clear" w:color="auto" w:fill="FFFFFF"/>
              <w:ind w:firstLine="567"/>
              <w:jc w:val="both"/>
              <w:rPr>
                <w:rFonts w:ascii="Times New Roman" w:hAnsi="Times New Roman" w:cs="Times New Roman"/>
                <w:sz w:val="20"/>
                <w:szCs w:val="20"/>
              </w:rPr>
            </w:pPr>
            <w:r w:rsidRPr="00087560">
              <w:rPr>
                <w:rFonts w:ascii="Times New Roman" w:hAnsi="Times New Roman" w:cs="Times New Roman"/>
                <w:sz w:val="20"/>
                <w:szCs w:val="20"/>
              </w:rPr>
              <w:t xml:space="preserve">У лютому 2023 року до дитячого будинку сімейного типу Конєвих </w:t>
            </w:r>
            <w:proofErr w:type="spellStart"/>
            <w:r w:rsidRPr="00087560">
              <w:rPr>
                <w:rFonts w:ascii="Times New Roman" w:hAnsi="Times New Roman" w:cs="Times New Roman"/>
                <w:sz w:val="20"/>
                <w:szCs w:val="20"/>
              </w:rPr>
              <w:t>довлаштована</w:t>
            </w:r>
            <w:proofErr w:type="spellEnd"/>
            <w:r w:rsidRPr="00087560">
              <w:rPr>
                <w:rFonts w:ascii="Times New Roman" w:hAnsi="Times New Roman" w:cs="Times New Roman"/>
                <w:sz w:val="20"/>
                <w:szCs w:val="20"/>
              </w:rPr>
              <w:t xml:space="preserve"> 1 дитина. Усього в родині виховується 8 дітей. У прийомні родини протягом року влаштовано 8 дітей, створено 3 нових сім’ї.</w:t>
            </w:r>
          </w:p>
          <w:p w:rsidR="00FF54A3" w:rsidRPr="00087560" w:rsidRDefault="00FF54A3" w:rsidP="00407F6E">
            <w:pPr>
              <w:widowControl w:val="0"/>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Коштів не потребує</w:t>
            </w:r>
          </w:p>
        </w:tc>
        <w:tc>
          <w:tcPr>
            <w:tcW w:w="989" w:type="dxa"/>
            <w:tcBorders>
              <w:bottom w:val="single" w:sz="4" w:space="0" w:color="000000"/>
            </w:tcBorders>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tcBorders>
              <w:bottom w:val="single" w:sz="4" w:space="0" w:color="000000"/>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tcBorders>
              <w:bottom w:val="single" w:sz="4" w:space="0" w:color="000000"/>
            </w:tcBorders>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tcBorders>
              <w:bottom w:val="single" w:sz="4" w:space="0" w:color="000000"/>
            </w:tcBorders>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tcBorders>
              <w:bottom w:val="single" w:sz="4" w:space="0" w:color="000000"/>
            </w:tcBorders>
            <w:vAlign w:val="center"/>
          </w:tcPr>
          <w:p w:rsidR="00FF54A3" w:rsidRPr="00176C34"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tcBorders>
              <w:bottom w:val="single" w:sz="4" w:space="0" w:color="000000"/>
            </w:tcBorders>
            <w:vAlign w:val="center"/>
          </w:tcPr>
          <w:p w:rsidR="00FF54A3" w:rsidRPr="00176C34"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tcBorders>
              <w:bottom w:val="single" w:sz="4" w:space="0" w:color="000000"/>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Borders>
              <w:bottom w:val="single" w:sz="4" w:space="0" w:color="000000"/>
            </w:tcBorders>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rPr>
              <w:t xml:space="preserve">., усього </w:t>
            </w:r>
          </w:p>
        </w:tc>
        <w:tc>
          <w:tcPr>
            <w:tcW w:w="926" w:type="dxa"/>
            <w:tcBorders>
              <w:bottom w:val="single" w:sz="4" w:space="0" w:color="000000"/>
            </w:tcBorders>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bottom w:val="single" w:sz="4" w:space="0" w:color="000000"/>
              <w:right w:val="single" w:sz="8" w:space="0" w:color="000000"/>
            </w:tcBorders>
          </w:tcPr>
          <w:p w:rsidR="00FF54A3" w:rsidRPr="00365236" w:rsidRDefault="00FF54A3" w:rsidP="00407F6E">
            <w:pPr>
              <w:widowControl w:val="0"/>
              <w:spacing w:line="240" w:lineRule="auto"/>
              <w:jc w:val="both"/>
              <w:rPr>
                <w:rFonts w:ascii="Times New Roman" w:eastAsia="Times New Roman" w:hAnsi="Times New Roman" w:cs="Times New Roman"/>
                <w:sz w:val="18"/>
                <w:szCs w:val="18"/>
              </w:rPr>
            </w:pPr>
          </w:p>
        </w:tc>
        <w:tc>
          <w:tcPr>
            <w:tcW w:w="850"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77,7</w:t>
            </w:r>
          </w:p>
        </w:tc>
        <w:tc>
          <w:tcPr>
            <w:tcW w:w="989"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77,7</w:t>
            </w:r>
          </w:p>
        </w:tc>
        <w:tc>
          <w:tcPr>
            <w:tcW w:w="999" w:type="dxa"/>
            <w:tcBorders>
              <w:bottom w:val="single" w:sz="4" w:space="0" w:color="000000"/>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77,7</w:t>
            </w:r>
          </w:p>
        </w:tc>
        <w:tc>
          <w:tcPr>
            <w:tcW w:w="1034"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77,7</w:t>
            </w:r>
          </w:p>
        </w:tc>
        <w:tc>
          <w:tcPr>
            <w:tcW w:w="808" w:type="dxa"/>
            <w:gridSpan w:val="2"/>
            <w:tcBorders>
              <w:bottom w:val="single" w:sz="4" w:space="0" w:color="000000"/>
            </w:tcBorders>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w:t>
            </w:r>
            <w:r w:rsidR="00407F6E">
              <w:rPr>
                <w:rFonts w:ascii="Times New Roman" w:eastAsia="Times New Roman" w:hAnsi="Times New Roman" w:cs="Times New Roman"/>
                <w:b/>
                <w:sz w:val="20"/>
                <w:szCs w:val="20"/>
                <w:lang w:val="uk-UA"/>
              </w:rPr>
              <w:t>6</w:t>
            </w:r>
          </w:p>
        </w:tc>
        <w:tc>
          <w:tcPr>
            <w:tcW w:w="709"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r w:rsidR="001B4097">
              <w:rPr>
                <w:rFonts w:ascii="Times New Roman" w:eastAsia="Times New Roman" w:hAnsi="Times New Roman" w:cs="Times New Roman"/>
                <w:sz w:val="20"/>
                <w:szCs w:val="20"/>
                <w:lang w:val="uk-UA"/>
              </w:rPr>
              <w:t>7,</w:t>
            </w:r>
            <w:r w:rsidR="00407F6E">
              <w:rPr>
                <w:rFonts w:ascii="Times New Roman" w:eastAsia="Times New Roman" w:hAnsi="Times New Roman" w:cs="Times New Roman"/>
                <w:sz w:val="20"/>
                <w:szCs w:val="20"/>
                <w:lang w:val="uk-UA"/>
              </w:rPr>
              <w:t>6</w:t>
            </w:r>
          </w:p>
        </w:tc>
        <w:tc>
          <w:tcPr>
            <w:tcW w:w="1053" w:type="dxa"/>
            <w:gridSpan w:val="2"/>
            <w:tcBorders>
              <w:bottom w:val="single" w:sz="4" w:space="0" w:color="000000"/>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Borders>
              <w:bottom w:val="single" w:sz="4" w:space="0" w:color="000000"/>
            </w:tcBorders>
            <w:tcMar>
              <w:top w:w="56" w:type="dxa"/>
              <w:left w:w="56" w:type="dxa"/>
              <w:bottom w:w="56" w:type="dxa"/>
              <w:right w:w="56" w:type="dxa"/>
            </w:tcMar>
            <w:vAlign w:val="center"/>
          </w:tcPr>
          <w:p w:rsidR="00FF54A3" w:rsidRPr="00365236" w:rsidRDefault="00FF54A3" w:rsidP="00407F6E">
            <w:pPr>
              <w:widowControl w:val="0"/>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11</w:t>
            </w:r>
            <w:r w:rsidRPr="00365236">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4</w:t>
            </w:r>
            <w:r w:rsidRPr="00365236">
              <w:rPr>
                <w:rFonts w:ascii="Times New Roman" w:eastAsia="Times New Roman" w:hAnsi="Times New Roman" w:cs="Times New Roman"/>
                <w:sz w:val="20"/>
                <w:szCs w:val="20"/>
              </w:rPr>
              <w:t>. Забезпечення проведення святкових заходів, спрямованих на підтримку та соціальний захист дітей-сиріт, дітей, позбавлених батьківського піклування, дітей, які опинились в складних життєвих обставинах</w:t>
            </w:r>
            <w:r>
              <w:rPr>
                <w:rFonts w:ascii="Times New Roman" w:eastAsia="Times New Roman" w:hAnsi="Times New Roman" w:cs="Times New Roman"/>
                <w:sz w:val="20"/>
                <w:szCs w:val="20"/>
                <w:lang w:val="uk-UA"/>
              </w:rPr>
              <w:t>.</w:t>
            </w:r>
          </w:p>
        </w:tc>
        <w:tc>
          <w:tcPr>
            <w:tcW w:w="926" w:type="dxa"/>
            <w:tcBorders>
              <w:bottom w:val="single" w:sz="4" w:space="0" w:color="000000"/>
            </w:tcBorders>
          </w:tcPr>
          <w:p w:rsidR="00FF54A3" w:rsidRPr="00FF22DB"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bottom w:val="single" w:sz="4" w:space="0" w:color="000000"/>
              <w:right w:val="single" w:sz="8" w:space="0" w:color="000000"/>
            </w:tcBorders>
          </w:tcPr>
          <w:p w:rsidR="00FF54A3" w:rsidRPr="00087560" w:rsidRDefault="00FF54A3" w:rsidP="00407F6E">
            <w:pPr>
              <w:ind w:firstLine="720"/>
              <w:jc w:val="both"/>
              <w:rPr>
                <w:rFonts w:ascii="Times New Roman" w:hAnsi="Times New Roman" w:cs="Times New Roman"/>
                <w:sz w:val="20"/>
                <w:szCs w:val="20"/>
              </w:rPr>
            </w:pPr>
            <w:r w:rsidRPr="00087560">
              <w:rPr>
                <w:rFonts w:ascii="Times New Roman" w:hAnsi="Times New Roman" w:cs="Times New Roman"/>
                <w:sz w:val="20"/>
                <w:szCs w:val="20"/>
              </w:rPr>
              <w:t xml:space="preserve">З метою підтримки та соціального захисту дітей-сиріт, дітей, позбавлених батьківського піклування, дітей, які опинились в складних життєвих обставинах Управлінням "Служба у справах дітей" протягом звітного періоду </w:t>
            </w:r>
            <w:r w:rsidRPr="00087560">
              <w:rPr>
                <w:rFonts w:ascii="Times New Roman" w:hAnsi="Times New Roman" w:cs="Times New Roman"/>
                <w:sz w:val="20"/>
                <w:szCs w:val="20"/>
              </w:rPr>
              <w:lastRenderedPageBreak/>
              <w:t xml:space="preserve">організовано та проведено святкові заходи: </w:t>
            </w:r>
          </w:p>
          <w:p w:rsidR="00FF54A3" w:rsidRPr="00087560" w:rsidRDefault="00FF54A3" w:rsidP="00407F6E">
            <w:pPr>
              <w:ind w:firstLine="531"/>
              <w:jc w:val="both"/>
              <w:rPr>
                <w:rFonts w:ascii="Times New Roman" w:hAnsi="Times New Roman" w:cs="Times New Roman"/>
                <w:sz w:val="20"/>
                <w:szCs w:val="20"/>
                <w:highlight w:val="yellow"/>
              </w:rPr>
            </w:pPr>
            <w:r w:rsidRPr="00087560">
              <w:rPr>
                <w:rFonts w:ascii="Times New Roman" w:hAnsi="Times New Roman" w:cs="Times New Roman"/>
                <w:sz w:val="20"/>
                <w:szCs w:val="20"/>
              </w:rPr>
              <w:t>- привітання 20 дітей-сиріт, дітей, позбавлених батьківського піклування, які виховуються у прийомних сім’ях, дитячих будинках сімейного типу,  сім’ях опікунів) до Дня матері та Дня сім’ї. Витрачено на подарунки 14,10 тис. грн.</w:t>
            </w:r>
          </w:p>
          <w:p w:rsidR="00FF54A3" w:rsidRPr="00087560" w:rsidRDefault="00FF54A3" w:rsidP="00407F6E">
            <w:pPr>
              <w:jc w:val="both"/>
              <w:rPr>
                <w:rFonts w:ascii="Times New Roman" w:hAnsi="Times New Roman" w:cs="Times New Roman"/>
                <w:sz w:val="20"/>
                <w:szCs w:val="20"/>
              </w:rPr>
            </w:pPr>
            <w:r w:rsidRPr="00087560">
              <w:rPr>
                <w:rFonts w:ascii="Times New Roman" w:hAnsi="Times New Roman" w:cs="Times New Roman"/>
                <w:sz w:val="20"/>
                <w:szCs w:val="20"/>
              </w:rPr>
              <w:t xml:space="preserve">        - 12 дітей-сиріт та дітей, позбавлених батьківського піклування до дня «Останнього дзвоника» отримали подарунки на суму 16,32 тис. грн. </w:t>
            </w:r>
          </w:p>
          <w:p w:rsidR="00FF54A3" w:rsidRPr="00087560" w:rsidRDefault="00FF54A3" w:rsidP="00407F6E">
            <w:pPr>
              <w:jc w:val="both"/>
              <w:rPr>
                <w:rFonts w:ascii="Times New Roman" w:hAnsi="Times New Roman" w:cs="Times New Roman"/>
                <w:sz w:val="20"/>
                <w:szCs w:val="20"/>
              </w:rPr>
            </w:pPr>
            <w:r w:rsidRPr="00087560">
              <w:rPr>
                <w:rFonts w:ascii="Times New Roman" w:hAnsi="Times New Roman" w:cs="Times New Roman"/>
                <w:sz w:val="20"/>
                <w:szCs w:val="20"/>
              </w:rPr>
              <w:t xml:space="preserve">        - до Дня Батька 10 дітей-сиріт та дітей, позбавлених батьківського піклування отримали подарунки на суму 8,24 тис. грн.</w:t>
            </w:r>
          </w:p>
          <w:p w:rsidR="00FF54A3" w:rsidRPr="00087560" w:rsidRDefault="00FF54A3" w:rsidP="00407F6E">
            <w:pPr>
              <w:ind w:firstLine="567"/>
              <w:jc w:val="both"/>
              <w:rPr>
                <w:rFonts w:ascii="Times New Roman" w:hAnsi="Times New Roman" w:cs="Times New Roman"/>
                <w:sz w:val="20"/>
                <w:szCs w:val="20"/>
              </w:rPr>
            </w:pPr>
            <w:r w:rsidRPr="00087560">
              <w:rPr>
                <w:rFonts w:ascii="Times New Roman" w:hAnsi="Times New Roman" w:cs="Times New Roman"/>
                <w:sz w:val="20"/>
                <w:szCs w:val="20"/>
              </w:rPr>
              <w:t>- 9 дітей до Дня знань отримали подарунки на суму 6,47 тис. грн. До дня спільних дій в інтересах дітей Управлінням було поздоровлено 21 дитина, витрачено на подарунки 5,21 тис. грн.</w:t>
            </w:r>
          </w:p>
          <w:p w:rsidR="00FF54A3" w:rsidRPr="00087560" w:rsidRDefault="00FF54A3" w:rsidP="00407F6E">
            <w:pPr>
              <w:ind w:firstLine="567"/>
              <w:jc w:val="both"/>
              <w:rPr>
                <w:rFonts w:ascii="Times New Roman" w:hAnsi="Times New Roman" w:cs="Times New Roman"/>
                <w:sz w:val="20"/>
                <w:szCs w:val="20"/>
              </w:rPr>
            </w:pPr>
            <w:r w:rsidRPr="00087560">
              <w:rPr>
                <w:rFonts w:ascii="Times New Roman" w:hAnsi="Times New Roman" w:cs="Times New Roman"/>
                <w:sz w:val="20"/>
                <w:szCs w:val="20"/>
              </w:rPr>
              <w:t xml:space="preserve">- до Дня святого Миколая та до Новорічних свят від Управління отримали привітання та подарунки  98 дітей на загальну суму 10,45 тис. грн. </w:t>
            </w:r>
          </w:p>
          <w:p w:rsidR="00FF54A3" w:rsidRPr="00087560" w:rsidRDefault="00FF54A3" w:rsidP="00407F6E">
            <w:pPr>
              <w:widowControl w:val="0"/>
              <w:spacing w:line="240" w:lineRule="auto"/>
              <w:jc w:val="both"/>
              <w:rPr>
                <w:rFonts w:ascii="Times New Roman" w:eastAsia="Times New Roman" w:hAnsi="Times New Roman" w:cs="Times New Roman"/>
                <w:sz w:val="20"/>
                <w:szCs w:val="20"/>
              </w:rPr>
            </w:pPr>
          </w:p>
        </w:tc>
        <w:tc>
          <w:tcPr>
            <w:tcW w:w="850"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lastRenderedPageBreak/>
              <w:t>77,7</w:t>
            </w:r>
          </w:p>
        </w:tc>
        <w:tc>
          <w:tcPr>
            <w:tcW w:w="989"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77,7</w:t>
            </w:r>
          </w:p>
        </w:tc>
        <w:tc>
          <w:tcPr>
            <w:tcW w:w="999" w:type="dxa"/>
            <w:tcBorders>
              <w:bottom w:val="single" w:sz="4" w:space="0" w:color="000000"/>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77,7</w:t>
            </w:r>
          </w:p>
        </w:tc>
        <w:tc>
          <w:tcPr>
            <w:tcW w:w="1034"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77,7</w:t>
            </w:r>
          </w:p>
        </w:tc>
        <w:tc>
          <w:tcPr>
            <w:tcW w:w="808" w:type="dxa"/>
            <w:gridSpan w:val="2"/>
            <w:tcBorders>
              <w:bottom w:val="single" w:sz="4" w:space="0" w:color="000000"/>
            </w:tcBorders>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w:t>
            </w:r>
            <w:r w:rsidR="00407F6E">
              <w:rPr>
                <w:rFonts w:ascii="Times New Roman" w:eastAsia="Times New Roman" w:hAnsi="Times New Roman" w:cs="Times New Roman"/>
                <w:b/>
                <w:sz w:val="20"/>
                <w:szCs w:val="20"/>
                <w:lang w:val="uk-UA"/>
              </w:rPr>
              <w:t>6</w:t>
            </w:r>
          </w:p>
        </w:tc>
        <w:tc>
          <w:tcPr>
            <w:tcW w:w="709" w:type="dxa"/>
            <w:tcBorders>
              <w:bottom w:val="single" w:sz="4" w:space="0" w:color="000000"/>
            </w:tcBorders>
            <w:vAlign w:val="center"/>
          </w:tcPr>
          <w:p w:rsidR="00FF54A3" w:rsidRPr="004D5390"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w:t>
            </w:r>
            <w:r w:rsidR="00407F6E">
              <w:rPr>
                <w:rFonts w:ascii="Times New Roman" w:eastAsia="Times New Roman" w:hAnsi="Times New Roman" w:cs="Times New Roman"/>
                <w:sz w:val="20"/>
                <w:szCs w:val="20"/>
                <w:lang w:val="uk-UA"/>
              </w:rPr>
              <w:t>6</w:t>
            </w:r>
          </w:p>
        </w:tc>
        <w:tc>
          <w:tcPr>
            <w:tcW w:w="1053" w:type="dxa"/>
            <w:gridSpan w:val="2"/>
            <w:tcBorders>
              <w:bottom w:val="single" w:sz="4" w:space="0" w:color="000000"/>
            </w:tcBorders>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29,9</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29,9</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29,9</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29,9</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1B4097"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15</w:t>
            </w:r>
            <w:r w:rsidR="00407F6E">
              <w:rPr>
                <w:rFonts w:ascii="Times New Roman" w:eastAsia="Times New Roman" w:hAnsi="Times New Roman" w:cs="Times New Roman"/>
                <w:b/>
                <w:sz w:val="20"/>
                <w:szCs w:val="20"/>
                <w:lang w:val="uk-UA"/>
              </w:rPr>
              <w:t>,1</w:t>
            </w:r>
          </w:p>
        </w:tc>
        <w:tc>
          <w:tcPr>
            <w:tcW w:w="709"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1B4097">
              <w:rPr>
                <w:rFonts w:ascii="Times New Roman" w:eastAsia="Times New Roman" w:hAnsi="Times New Roman" w:cs="Times New Roman"/>
                <w:sz w:val="20"/>
                <w:szCs w:val="20"/>
                <w:lang w:val="uk-UA"/>
              </w:rPr>
              <w:t>5</w:t>
            </w:r>
            <w:r w:rsidR="00407F6E">
              <w:rPr>
                <w:rFonts w:ascii="Times New Roman" w:eastAsia="Times New Roman" w:hAnsi="Times New Roman" w:cs="Times New Roman"/>
                <w:sz w:val="20"/>
                <w:szCs w:val="20"/>
                <w:lang w:val="uk-UA"/>
              </w:rPr>
              <w:t>,1</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A15971"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lastRenderedPageBreak/>
              <w:t>1</w:t>
            </w:r>
            <w:r w:rsidRPr="00A15971">
              <w:rPr>
                <w:rFonts w:ascii="Times New Roman" w:hAnsi="Times New Roman" w:cs="Times New Roman"/>
                <w:sz w:val="20"/>
                <w:szCs w:val="20"/>
                <w:lang w:val="uk-UA"/>
              </w:rPr>
              <w:t>1.</w:t>
            </w:r>
            <w:r>
              <w:rPr>
                <w:rFonts w:ascii="Times New Roman" w:hAnsi="Times New Roman" w:cs="Times New Roman"/>
                <w:sz w:val="20"/>
                <w:szCs w:val="20"/>
                <w:lang w:val="uk-UA"/>
              </w:rPr>
              <w:t>5</w:t>
            </w:r>
            <w:r w:rsidRPr="00A15971">
              <w:rPr>
                <w:rFonts w:ascii="Times New Roman" w:hAnsi="Times New Roman" w:cs="Times New Roman"/>
                <w:sz w:val="20"/>
                <w:szCs w:val="20"/>
                <w:lang w:val="uk-UA"/>
              </w:rPr>
              <w:t>. Привітання новостворених прийомних сімей, дитячих будинків сімейного типу, патронатних сімей</w:t>
            </w:r>
          </w:p>
        </w:tc>
        <w:tc>
          <w:tcPr>
            <w:tcW w:w="926" w:type="dxa"/>
          </w:tcPr>
          <w:p w:rsidR="00FF54A3" w:rsidRPr="004B527F"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FF54A3" w:rsidRPr="00685516" w:rsidRDefault="00FF54A3" w:rsidP="00407F6E">
            <w:pPr>
              <w:ind w:firstLine="567"/>
              <w:jc w:val="both"/>
              <w:rPr>
                <w:rFonts w:ascii="Times New Roman" w:hAnsi="Times New Roman" w:cs="Times New Roman"/>
                <w:sz w:val="20"/>
                <w:szCs w:val="20"/>
              </w:rPr>
            </w:pPr>
            <w:r w:rsidRPr="00685516">
              <w:rPr>
                <w:rFonts w:ascii="Times New Roman" w:hAnsi="Times New Roman" w:cs="Times New Roman"/>
                <w:sz w:val="20"/>
                <w:szCs w:val="20"/>
              </w:rPr>
              <w:t>Придбано подарунки для трьох новостворених прийомних сімей на суму 14,81 тис. грн.</w:t>
            </w:r>
          </w:p>
          <w:p w:rsidR="00FF54A3" w:rsidRPr="00685516"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29,9</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29,9</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29,9</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29,9</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r w:rsidR="001B4097">
              <w:rPr>
                <w:rFonts w:ascii="Times New Roman" w:eastAsia="Times New Roman" w:hAnsi="Times New Roman" w:cs="Times New Roman"/>
                <w:b/>
                <w:sz w:val="20"/>
                <w:szCs w:val="20"/>
                <w:lang w:val="uk-UA"/>
              </w:rPr>
              <w:t>5</w:t>
            </w:r>
            <w:r w:rsidR="00407F6E">
              <w:rPr>
                <w:rFonts w:ascii="Times New Roman" w:eastAsia="Times New Roman" w:hAnsi="Times New Roman" w:cs="Times New Roman"/>
                <w:b/>
                <w:sz w:val="20"/>
                <w:szCs w:val="20"/>
                <w:lang w:val="uk-UA"/>
              </w:rPr>
              <w:t>,1</w:t>
            </w:r>
          </w:p>
        </w:tc>
        <w:tc>
          <w:tcPr>
            <w:tcW w:w="709"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1B4097">
              <w:rPr>
                <w:rFonts w:ascii="Times New Roman" w:eastAsia="Times New Roman" w:hAnsi="Times New Roman" w:cs="Times New Roman"/>
                <w:sz w:val="20"/>
                <w:szCs w:val="20"/>
                <w:lang w:val="uk-UA"/>
              </w:rPr>
              <w:t>5</w:t>
            </w:r>
            <w:r w:rsidR="00407F6E">
              <w:rPr>
                <w:rFonts w:ascii="Times New Roman" w:eastAsia="Times New Roman" w:hAnsi="Times New Roman" w:cs="Times New Roman"/>
                <w:sz w:val="20"/>
                <w:szCs w:val="20"/>
                <w:lang w:val="uk-UA"/>
              </w:rPr>
              <w:t>,1</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13,5</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13,5</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1B4097"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13</w:t>
            </w:r>
            <w:r w:rsidR="00FF54A3">
              <w:rPr>
                <w:rFonts w:ascii="Times New Roman" w:eastAsia="Times New Roman" w:hAnsi="Times New Roman" w:cs="Times New Roman"/>
                <w:b/>
                <w:sz w:val="20"/>
                <w:szCs w:val="20"/>
                <w:lang w:val="uk-UA"/>
              </w:rPr>
              <w:t>,5</w:t>
            </w:r>
          </w:p>
        </w:tc>
        <w:tc>
          <w:tcPr>
            <w:tcW w:w="1034"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1B4097">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,5</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r w:rsidR="001B4097">
              <w:rPr>
                <w:rFonts w:ascii="Times New Roman" w:eastAsia="Times New Roman" w:hAnsi="Times New Roman" w:cs="Times New Roman"/>
                <w:b/>
                <w:sz w:val="20"/>
                <w:szCs w:val="20"/>
                <w:lang w:val="uk-UA"/>
              </w:rPr>
              <w:t>3</w:t>
            </w:r>
            <w:r>
              <w:rPr>
                <w:rFonts w:ascii="Times New Roman" w:eastAsia="Times New Roman" w:hAnsi="Times New Roman" w:cs="Times New Roman"/>
                <w:b/>
                <w:sz w:val="20"/>
                <w:szCs w:val="20"/>
                <w:lang w:val="uk-UA"/>
              </w:rPr>
              <w:t>,5</w:t>
            </w:r>
          </w:p>
        </w:tc>
        <w:tc>
          <w:tcPr>
            <w:tcW w:w="709"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1B4097">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,5</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5838C4"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6</w:t>
            </w:r>
            <w:r w:rsidRPr="005838C4">
              <w:rPr>
                <w:rFonts w:ascii="Times New Roman" w:hAnsi="Times New Roman" w:cs="Times New Roman"/>
                <w:sz w:val="20"/>
                <w:szCs w:val="20"/>
                <w:lang w:val="uk-UA"/>
              </w:rPr>
              <w:t>. Привітання прийомних сімей, дитячих будинків сімейного типу з ювілейними датами (5, 10, 15 років)</w:t>
            </w:r>
          </w:p>
          <w:p w:rsidR="00FF54A3" w:rsidRPr="00BB107E" w:rsidRDefault="00FF54A3" w:rsidP="00407F6E">
            <w:pPr>
              <w:rPr>
                <w:rFonts w:ascii="Times New Roman" w:hAnsi="Times New Roman" w:cs="Times New Roman"/>
                <w:sz w:val="20"/>
                <w:szCs w:val="20"/>
                <w:lang w:val="uk-UA"/>
              </w:rPr>
            </w:pPr>
          </w:p>
        </w:tc>
        <w:tc>
          <w:tcPr>
            <w:tcW w:w="926" w:type="dxa"/>
          </w:tcPr>
          <w:p w:rsidR="00FF54A3" w:rsidRPr="00FF22DB"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FF54A3" w:rsidRPr="00685516" w:rsidRDefault="00FF54A3" w:rsidP="00407F6E">
            <w:pPr>
              <w:ind w:firstLine="567"/>
              <w:jc w:val="both"/>
              <w:rPr>
                <w:rFonts w:ascii="Times New Roman" w:hAnsi="Times New Roman" w:cs="Times New Roman"/>
                <w:sz w:val="20"/>
                <w:szCs w:val="20"/>
              </w:rPr>
            </w:pPr>
            <w:r w:rsidRPr="00685516">
              <w:rPr>
                <w:rFonts w:ascii="Times New Roman" w:hAnsi="Times New Roman" w:cs="Times New Roman"/>
                <w:sz w:val="20"/>
                <w:szCs w:val="20"/>
              </w:rPr>
              <w:t xml:space="preserve">З нагоди ювілейних дат привітали родини </w:t>
            </w:r>
            <w:proofErr w:type="spellStart"/>
            <w:r w:rsidRPr="00685516">
              <w:rPr>
                <w:rFonts w:ascii="Times New Roman" w:hAnsi="Times New Roman" w:cs="Times New Roman"/>
                <w:sz w:val="20"/>
                <w:szCs w:val="20"/>
              </w:rPr>
              <w:t>Сиротенків</w:t>
            </w:r>
            <w:proofErr w:type="spellEnd"/>
            <w:r w:rsidRPr="00685516">
              <w:rPr>
                <w:rFonts w:ascii="Times New Roman" w:hAnsi="Times New Roman" w:cs="Times New Roman"/>
                <w:sz w:val="20"/>
                <w:szCs w:val="20"/>
              </w:rPr>
              <w:t>, Іванових та Фоменко подарунками вартістю 10,50 тис. грн.</w:t>
            </w:r>
          </w:p>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13,5</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13,5</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1B4097">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r w:rsidR="001B4097">
              <w:rPr>
                <w:rFonts w:ascii="Times New Roman" w:eastAsia="Times New Roman" w:hAnsi="Times New Roman" w:cs="Times New Roman"/>
                <w:b/>
                <w:sz w:val="20"/>
                <w:szCs w:val="20"/>
                <w:lang w:val="uk-UA"/>
              </w:rPr>
              <w:t>3</w:t>
            </w:r>
            <w:r>
              <w:rPr>
                <w:rFonts w:ascii="Times New Roman" w:eastAsia="Times New Roman" w:hAnsi="Times New Roman" w:cs="Times New Roman"/>
                <w:b/>
                <w:sz w:val="20"/>
                <w:szCs w:val="20"/>
                <w:lang w:val="uk-UA"/>
              </w:rPr>
              <w:t>,5</w:t>
            </w:r>
          </w:p>
        </w:tc>
        <w:tc>
          <w:tcPr>
            <w:tcW w:w="1034"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1B4097">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,5</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1B4097">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w:t>
            </w:r>
            <w:r w:rsidR="001B4097">
              <w:rPr>
                <w:rFonts w:ascii="Times New Roman" w:eastAsia="Times New Roman" w:hAnsi="Times New Roman" w:cs="Times New Roman"/>
                <w:b/>
                <w:sz w:val="20"/>
                <w:szCs w:val="20"/>
                <w:lang w:val="uk-UA"/>
              </w:rPr>
              <w:t>3</w:t>
            </w:r>
            <w:r>
              <w:rPr>
                <w:rFonts w:ascii="Times New Roman" w:eastAsia="Times New Roman" w:hAnsi="Times New Roman" w:cs="Times New Roman"/>
                <w:b/>
                <w:sz w:val="20"/>
                <w:szCs w:val="20"/>
                <w:lang w:val="uk-UA"/>
              </w:rPr>
              <w:t>,5</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1B4097">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,5</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50,0</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30,0</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30,0</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5838C4" w:rsidRDefault="00FF54A3" w:rsidP="00407F6E">
            <w:pPr>
              <w:rPr>
                <w:rFonts w:ascii="Times New Roman" w:hAnsi="Times New Roman" w:cs="Times New Roman"/>
                <w:sz w:val="20"/>
                <w:szCs w:val="20"/>
                <w:lang w:val="uk-UA"/>
              </w:rPr>
            </w:pPr>
            <w:r w:rsidRPr="005838C4">
              <w:rPr>
                <w:rFonts w:ascii="Times New Roman" w:hAnsi="Times New Roman" w:cs="Times New Roman"/>
                <w:sz w:val="20"/>
                <w:szCs w:val="20"/>
                <w:lang w:val="uk-UA"/>
              </w:rPr>
              <w:t>1</w:t>
            </w:r>
            <w:r>
              <w:rPr>
                <w:rFonts w:ascii="Times New Roman" w:hAnsi="Times New Roman" w:cs="Times New Roman"/>
                <w:sz w:val="20"/>
                <w:szCs w:val="20"/>
                <w:lang w:val="uk-UA"/>
              </w:rPr>
              <w:t>1</w:t>
            </w:r>
            <w:r w:rsidRPr="005838C4">
              <w:rPr>
                <w:rFonts w:ascii="Times New Roman" w:hAnsi="Times New Roman" w:cs="Times New Roman"/>
                <w:sz w:val="20"/>
                <w:szCs w:val="20"/>
                <w:lang w:val="uk-UA"/>
              </w:rPr>
              <w:t>.</w:t>
            </w:r>
            <w:r>
              <w:rPr>
                <w:rFonts w:ascii="Times New Roman" w:hAnsi="Times New Roman" w:cs="Times New Roman"/>
                <w:sz w:val="20"/>
                <w:szCs w:val="20"/>
                <w:lang w:val="uk-UA"/>
              </w:rPr>
              <w:t>7</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5838C4">
              <w:rPr>
                <w:rFonts w:ascii="Times New Roman" w:hAnsi="Times New Roman" w:cs="Times New Roman"/>
                <w:sz w:val="20"/>
                <w:szCs w:val="20"/>
                <w:lang w:val="uk-UA"/>
              </w:rPr>
              <w:t>Придбання меблів для забезпечення належних умов будинку сімейного типу</w:t>
            </w:r>
          </w:p>
        </w:tc>
        <w:tc>
          <w:tcPr>
            <w:tcW w:w="926" w:type="dxa"/>
          </w:tcPr>
          <w:p w:rsidR="00FF54A3" w:rsidRPr="004B527F"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tcBorders>
              <w:right w:val="single" w:sz="8" w:space="0" w:color="000000"/>
            </w:tcBorders>
          </w:tcPr>
          <w:p w:rsidR="00FF54A3" w:rsidRPr="009015EB" w:rsidRDefault="00FF54A3" w:rsidP="00407F6E">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ДБСТ Конєвих був </w:t>
            </w:r>
            <w:proofErr w:type="spellStart"/>
            <w:r>
              <w:rPr>
                <w:rFonts w:ascii="Times New Roman" w:eastAsia="Times New Roman" w:hAnsi="Times New Roman" w:cs="Times New Roman"/>
                <w:sz w:val="20"/>
                <w:szCs w:val="20"/>
                <w:lang w:val="uk-UA"/>
              </w:rPr>
              <w:t>забеспечений</w:t>
            </w:r>
            <w:proofErr w:type="spellEnd"/>
            <w:r>
              <w:rPr>
                <w:rFonts w:ascii="Times New Roman" w:eastAsia="Times New Roman" w:hAnsi="Times New Roman" w:cs="Times New Roman"/>
                <w:sz w:val="20"/>
                <w:szCs w:val="20"/>
                <w:lang w:val="uk-UA"/>
              </w:rPr>
              <w:t xml:space="preserve"> меблями на суму 30 </w:t>
            </w:r>
            <w:proofErr w:type="spellStart"/>
            <w:r>
              <w:rPr>
                <w:rFonts w:ascii="Times New Roman" w:eastAsia="Times New Roman" w:hAnsi="Times New Roman" w:cs="Times New Roman"/>
                <w:sz w:val="20"/>
                <w:szCs w:val="20"/>
                <w:lang w:val="uk-UA"/>
              </w:rPr>
              <w:t>тис.грн</w:t>
            </w:r>
            <w:proofErr w:type="spellEnd"/>
            <w:r>
              <w:rPr>
                <w:rFonts w:ascii="Times New Roman" w:eastAsia="Times New Roman" w:hAnsi="Times New Roman" w:cs="Times New Roman"/>
                <w:sz w:val="20"/>
                <w:szCs w:val="20"/>
                <w:lang w:val="uk-UA"/>
              </w:rPr>
              <w:t>.</w:t>
            </w: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50,0</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30,0</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30,0</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8</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105,0</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105,0</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75,0</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75,0</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74,9</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74,9</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5838C4"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8</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Забезпечення належних умов функціонування дитячих будинків сімейного типу</w:t>
            </w:r>
          </w:p>
        </w:tc>
        <w:tc>
          <w:tcPr>
            <w:tcW w:w="926" w:type="dxa"/>
          </w:tcPr>
          <w:p w:rsidR="00FF54A3" w:rsidRPr="00FF22DB"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0913111</w:t>
            </w:r>
          </w:p>
        </w:tc>
        <w:tc>
          <w:tcPr>
            <w:tcW w:w="2841" w:type="dxa"/>
            <w:gridSpan w:val="2"/>
            <w:tcBorders>
              <w:right w:val="single" w:sz="8" w:space="0" w:color="000000"/>
            </w:tcBorders>
          </w:tcPr>
          <w:p w:rsidR="00FF54A3" w:rsidRPr="009015EB" w:rsidRDefault="00FF54A3" w:rsidP="00407F6E">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Для 5 п</w:t>
            </w:r>
            <w:r w:rsidRPr="009015EB">
              <w:rPr>
                <w:rFonts w:ascii="Times New Roman" w:eastAsia="Times New Roman" w:hAnsi="Times New Roman" w:cs="Times New Roman"/>
                <w:sz w:val="20"/>
                <w:szCs w:val="20"/>
                <w:lang w:val="ru-RU"/>
              </w:rPr>
              <w:t>’</w:t>
            </w:r>
            <w:proofErr w:type="spellStart"/>
            <w:r>
              <w:rPr>
                <w:rFonts w:ascii="Times New Roman" w:eastAsia="Times New Roman" w:hAnsi="Times New Roman" w:cs="Times New Roman"/>
                <w:sz w:val="20"/>
                <w:szCs w:val="20"/>
                <w:lang w:val="uk-UA"/>
              </w:rPr>
              <w:t>яти</w:t>
            </w:r>
            <w:proofErr w:type="spellEnd"/>
            <w:r>
              <w:rPr>
                <w:rFonts w:ascii="Times New Roman" w:eastAsia="Times New Roman" w:hAnsi="Times New Roman" w:cs="Times New Roman"/>
                <w:sz w:val="20"/>
                <w:szCs w:val="20"/>
                <w:lang w:val="uk-UA"/>
              </w:rPr>
              <w:t xml:space="preserve"> ДБСТ була придбана побутова техніка  та меблі на загальну суму 74,9 </w:t>
            </w:r>
            <w:proofErr w:type="spellStart"/>
            <w:r>
              <w:rPr>
                <w:rFonts w:ascii="Times New Roman" w:eastAsia="Times New Roman" w:hAnsi="Times New Roman" w:cs="Times New Roman"/>
                <w:sz w:val="20"/>
                <w:szCs w:val="20"/>
                <w:lang w:val="uk-UA"/>
              </w:rPr>
              <w:t>тис.грн</w:t>
            </w:r>
            <w:proofErr w:type="spellEnd"/>
            <w:r>
              <w:rPr>
                <w:rFonts w:ascii="Times New Roman" w:eastAsia="Times New Roman" w:hAnsi="Times New Roman" w:cs="Times New Roman"/>
                <w:sz w:val="20"/>
                <w:szCs w:val="20"/>
                <w:lang w:val="uk-UA"/>
              </w:rPr>
              <w:t>.</w:t>
            </w: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105,0</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105,0</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75,0</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75,0</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74,9</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74,9</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102,1</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102,1</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25,5</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25,5</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0,0</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5838C4"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w:t>
            </w:r>
            <w:r w:rsidRPr="005838C4">
              <w:rPr>
                <w:rFonts w:ascii="Times New Roman" w:hAnsi="Times New Roman" w:cs="Times New Roman"/>
                <w:sz w:val="20"/>
                <w:szCs w:val="20"/>
                <w:lang w:val="uk-UA"/>
              </w:rPr>
              <w:t>1.</w:t>
            </w:r>
            <w:r>
              <w:rPr>
                <w:rFonts w:ascii="Times New Roman" w:hAnsi="Times New Roman" w:cs="Times New Roman"/>
                <w:sz w:val="20"/>
                <w:szCs w:val="20"/>
                <w:lang w:val="uk-UA"/>
              </w:rPr>
              <w:t>9.</w:t>
            </w:r>
            <w:r w:rsidRPr="005838C4">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Забезпечення виплати поворотної фінансової допомоги, що виплачується патронатному вихователю до моменту отримання державної соціальної допомоги</w:t>
            </w:r>
          </w:p>
        </w:tc>
        <w:tc>
          <w:tcPr>
            <w:tcW w:w="926" w:type="dxa"/>
          </w:tcPr>
          <w:p w:rsidR="00FF54A3" w:rsidRPr="00FF22DB"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0913112</w:t>
            </w:r>
          </w:p>
        </w:tc>
        <w:tc>
          <w:tcPr>
            <w:tcW w:w="2841" w:type="dxa"/>
            <w:gridSpan w:val="2"/>
            <w:tcBorders>
              <w:right w:val="single" w:sz="8" w:space="0" w:color="000000"/>
            </w:tcBorders>
          </w:tcPr>
          <w:p w:rsidR="00FF54A3" w:rsidRPr="001D2B75" w:rsidRDefault="00FF54A3" w:rsidP="00407F6E">
            <w:pPr>
              <w:widowControl w:val="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Фінансова допомога не виплачувалася у зв</w:t>
            </w:r>
            <w:r w:rsidRPr="001D2B75">
              <w:rPr>
                <w:rFonts w:ascii="Times New Roman" w:eastAsia="Times New Roman" w:hAnsi="Times New Roman" w:cs="Times New Roman"/>
                <w:sz w:val="20"/>
                <w:szCs w:val="20"/>
                <w:lang w:val="ru-RU"/>
              </w:rPr>
              <w:t>’</w:t>
            </w:r>
            <w:proofErr w:type="spellStart"/>
            <w:r>
              <w:rPr>
                <w:rFonts w:ascii="Times New Roman" w:eastAsia="Times New Roman" w:hAnsi="Times New Roman" w:cs="Times New Roman"/>
                <w:sz w:val="20"/>
                <w:szCs w:val="20"/>
                <w:lang w:val="uk-UA"/>
              </w:rPr>
              <w:t>язку</w:t>
            </w:r>
            <w:proofErr w:type="spellEnd"/>
            <w:r>
              <w:rPr>
                <w:rFonts w:ascii="Times New Roman" w:eastAsia="Times New Roman" w:hAnsi="Times New Roman" w:cs="Times New Roman"/>
                <w:sz w:val="20"/>
                <w:szCs w:val="20"/>
                <w:lang w:val="uk-UA"/>
              </w:rPr>
              <w:t xml:space="preserve"> з відсутністю новостворених сімей патронатних вихователів</w:t>
            </w:r>
          </w:p>
        </w:tc>
        <w:tc>
          <w:tcPr>
            <w:tcW w:w="850"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102,1</w:t>
            </w:r>
          </w:p>
        </w:tc>
        <w:tc>
          <w:tcPr>
            <w:tcW w:w="98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102,1</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25,5</w:t>
            </w:r>
          </w:p>
        </w:tc>
        <w:tc>
          <w:tcPr>
            <w:tcW w:w="1034"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25,5</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0,0</w:t>
            </w:r>
          </w:p>
        </w:tc>
        <w:tc>
          <w:tcPr>
            <w:tcW w:w="709" w:type="dxa"/>
            <w:vAlign w:val="center"/>
          </w:tcPr>
          <w:p w:rsidR="00FF54A3" w:rsidRPr="001549EE"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Default="00FF54A3" w:rsidP="00407F6E">
            <w:pPr>
              <w:rPr>
                <w:rFonts w:ascii="Times New Roman" w:hAnsi="Times New Roman" w:cs="Times New Roman"/>
                <w:sz w:val="20"/>
                <w:szCs w:val="20"/>
                <w:lang w:val="uk-UA"/>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12</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lang w:val="uk-UA"/>
              </w:rPr>
            </w:pPr>
          </w:p>
        </w:tc>
        <w:tc>
          <w:tcPr>
            <w:tcW w:w="2841" w:type="dxa"/>
            <w:gridSpan w:val="2"/>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lastRenderedPageBreak/>
              <w:t>Сприяння забезпеченню житлом дітей-сиріт та дітей, позбавлених батьківського піклування, осіб з їх числа</w:t>
            </w:r>
          </w:p>
        </w:tc>
        <w:tc>
          <w:tcPr>
            <w:tcW w:w="926" w:type="dxa"/>
          </w:tcPr>
          <w:p w:rsidR="00FF54A3" w:rsidRDefault="00FF54A3" w:rsidP="00407F6E">
            <w:pPr>
              <w:spacing w:line="240" w:lineRule="auto"/>
              <w:rPr>
                <w:rFonts w:ascii="Times New Roman" w:eastAsia="Times New Roman" w:hAnsi="Times New Roman" w:cs="Times New Roman"/>
                <w:sz w:val="20"/>
                <w:szCs w:val="20"/>
                <w:lang w:val="uk-UA"/>
              </w:rPr>
            </w:pPr>
          </w:p>
        </w:tc>
        <w:tc>
          <w:tcPr>
            <w:tcW w:w="2841" w:type="dxa"/>
            <w:gridSpan w:val="2"/>
            <w:vMerge w:val="restart"/>
            <w:tcBorders>
              <w:right w:val="single" w:sz="8" w:space="0" w:color="000000"/>
            </w:tcBorders>
          </w:tcPr>
          <w:p w:rsidR="00FF54A3" w:rsidRPr="001D2B75" w:rsidRDefault="00FF54A3" w:rsidP="00407F6E">
            <w:pPr>
              <w:tabs>
                <w:tab w:val="left" w:pos="0"/>
                <w:tab w:val="left" w:pos="3600"/>
                <w:tab w:val="left" w:pos="9840"/>
              </w:tabs>
              <w:ind w:right="-40" w:firstLine="720"/>
              <w:jc w:val="both"/>
              <w:rPr>
                <w:rFonts w:ascii="Times New Roman" w:hAnsi="Times New Roman" w:cs="Times New Roman"/>
                <w:sz w:val="20"/>
                <w:szCs w:val="20"/>
              </w:rPr>
            </w:pPr>
            <w:r w:rsidRPr="001D2B75">
              <w:rPr>
                <w:rFonts w:ascii="Times New Roman" w:hAnsi="Times New Roman" w:cs="Times New Roman"/>
                <w:sz w:val="20"/>
                <w:szCs w:val="20"/>
              </w:rPr>
              <w:t xml:space="preserve">На первинному обліку в Управлінні на 01.01.2024 року  перебуває 290 дітей-сиріт та дітей, позбавлених батьківського піклування. Із них 38 дитини має житло на праві власності, 140 дітей мають житло на праві користування, 112 дітей не мають житла. </w:t>
            </w:r>
          </w:p>
          <w:p w:rsidR="00FF54A3" w:rsidRPr="001D2B75" w:rsidRDefault="00FF54A3" w:rsidP="00407F6E">
            <w:pPr>
              <w:tabs>
                <w:tab w:val="left" w:pos="0"/>
                <w:tab w:val="left" w:pos="3600"/>
                <w:tab w:val="left" w:pos="9840"/>
              </w:tabs>
              <w:ind w:right="-40" w:firstLine="720"/>
              <w:jc w:val="both"/>
              <w:rPr>
                <w:rFonts w:ascii="Times New Roman" w:hAnsi="Times New Roman" w:cs="Times New Roman"/>
                <w:sz w:val="20"/>
                <w:szCs w:val="20"/>
              </w:rPr>
            </w:pPr>
            <w:r w:rsidRPr="001D2B75">
              <w:rPr>
                <w:rFonts w:ascii="Times New Roman" w:hAnsi="Times New Roman" w:cs="Times New Roman"/>
                <w:sz w:val="20"/>
                <w:szCs w:val="20"/>
              </w:rPr>
              <w:t xml:space="preserve">Для своєчасного взяття дітей-сиріт та дітей, позбавлених батьківського піклування, які не мають житла, на квартирний облік, після досягнення ними   16 років Управлінням «Служба у справах дітей» направлялись клопотання (пакет документів) до управління «Центр надання адміністративних послуг» щодо постановки таких дітей на квартирний облік. </w:t>
            </w:r>
          </w:p>
          <w:p w:rsidR="00FF54A3" w:rsidRPr="001D2B75" w:rsidRDefault="00FF54A3" w:rsidP="00407F6E">
            <w:pPr>
              <w:ind w:firstLine="708"/>
              <w:jc w:val="both"/>
              <w:rPr>
                <w:rFonts w:ascii="Times New Roman" w:hAnsi="Times New Roman" w:cs="Times New Roman"/>
                <w:sz w:val="20"/>
                <w:szCs w:val="20"/>
              </w:rPr>
            </w:pPr>
            <w:r w:rsidRPr="001D2B75">
              <w:rPr>
                <w:rFonts w:ascii="Times New Roman" w:hAnsi="Times New Roman" w:cs="Times New Roman"/>
                <w:sz w:val="20"/>
                <w:szCs w:val="20"/>
              </w:rPr>
              <w:t xml:space="preserve">Протягом звітного періоду 9 дітей-сиріт та дітей, позбавлених батьківського піклування включено до списку позачергового одержання житла.  </w:t>
            </w:r>
          </w:p>
          <w:p w:rsidR="00FF54A3" w:rsidRPr="001D2B75" w:rsidRDefault="00FF54A3" w:rsidP="00407F6E">
            <w:pPr>
              <w:ind w:firstLine="708"/>
              <w:jc w:val="both"/>
              <w:rPr>
                <w:rFonts w:ascii="Times New Roman" w:hAnsi="Times New Roman" w:cs="Times New Roman"/>
                <w:sz w:val="20"/>
                <w:szCs w:val="20"/>
              </w:rPr>
            </w:pPr>
            <w:r w:rsidRPr="001D2B75">
              <w:rPr>
                <w:rFonts w:ascii="Times New Roman" w:hAnsi="Times New Roman" w:cs="Times New Roman"/>
                <w:sz w:val="20"/>
                <w:szCs w:val="20"/>
              </w:rPr>
              <w:t xml:space="preserve">Станом на 01.01.2024 року на квартирному обліку позачергового отримання житла перебуває 119 дітей-сиріт, дітей, позбавлених батьківського піклування, осіб з їх числа. </w:t>
            </w:r>
          </w:p>
          <w:p w:rsidR="00FF54A3" w:rsidRPr="001D2B75"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D710D1"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12.1. Забезпечити постановку дітей-сиріт та дітей, позбавлених батьківського піклування, після досягнення ними 16 років на квартирний облік</w:t>
            </w:r>
          </w:p>
        </w:tc>
        <w:tc>
          <w:tcPr>
            <w:tcW w:w="926" w:type="dxa"/>
          </w:tcPr>
          <w:p w:rsidR="00FF54A3" w:rsidRDefault="00FF54A3" w:rsidP="00407F6E">
            <w:pPr>
              <w:spacing w:line="240" w:lineRule="auto"/>
              <w:rPr>
                <w:rFonts w:ascii="Times New Roman" w:eastAsia="Times New Roman" w:hAnsi="Times New Roman" w:cs="Times New Roman"/>
                <w:sz w:val="20"/>
                <w:szCs w:val="20"/>
                <w:lang w:val="uk-UA"/>
              </w:rPr>
            </w:pPr>
          </w:p>
        </w:tc>
        <w:tc>
          <w:tcPr>
            <w:tcW w:w="2841" w:type="dxa"/>
            <w:gridSpan w:val="2"/>
            <w:vMerge/>
            <w:tcBorders>
              <w:right w:val="single" w:sz="8" w:space="0" w:color="000000"/>
            </w:tcBorders>
          </w:tcPr>
          <w:p w:rsidR="00FF54A3" w:rsidRPr="00D710D1" w:rsidRDefault="00FF54A3" w:rsidP="00407F6E">
            <w:pPr>
              <w:widowControl w:val="0"/>
              <w:jc w:val="both"/>
              <w:rPr>
                <w:rFonts w:ascii="Times New Roman" w:eastAsia="Times New Roman" w:hAnsi="Times New Roman" w:cs="Times New Roman"/>
                <w:sz w:val="20"/>
                <w:szCs w:val="20"/>
                <w:lang w:val="uk-UA"/>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Коштів не потребує</w:t>
            </w: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lang w:val="uk-UA"/>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lang w:val="uk-UA"/>
              </w:rPr>
            </w:pP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Завдання </w:t>
            </w:r>
            <w:r>
              <w:rPr>
                <w:rFonts w:ascii="Times New Roman" w:eastAsia="Times New Roman" w:hAnsi="Times New Roman" w:cs="Times New Roman"/>
                <w:sz w:val="20"/>
                <w:szCs w:val="20"/>
                <w:lang w:val="uk-UA"/>
              </w:rPr>
              <w:t>13</w:t>
            </w:r>
            <w:r>
              <w:rPr>
                <w:rFonts w:ascii="Times New Roman" w:eastAsia="Times New Roman" w:hAnsi="Times New Roman" w:cs="Times New Roman"/>
                <w:sz w:val="20"/>
                <w:szCs w:val="20"/>
              </w:rPr>
              <w:t>, усього</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val="restart"/>
            <w:tcBorders>
              <w:right w:val="single" w:sz="8" w:space="0" w:color="000000"/>
            </w:tcBorders>
          </w:tcPr>
          <w:p w:rsidR="00FF54A3" w:rsidRPr="001E605F" w:rsidRDefault="00FF54A3" w:rsidP="00407F6E">
            <w:pPr>
              <w:ind w:firstLine="426"/>
              <w:jc w:val="both"/>
              <w:rPr>
                <w:rFonts w:ascii="Times New Roman" w:hAnsi="Times New Roman" w:cs="Times New Roman"/>
                <w:b/>
                <w:sz w:val="20"/>
                <w:szCs w:val="20"/>
              </w:rPr>
            </w:pPr>
            <w:r w:rsidRPr="001E605F">
              <w:rPr>
                <w:rFonts w:ascii="Times New Roman" w:hAnsi="Times New Roman" w:cs="Times New Roman"/>
                <w:sz w:val="20"/>
                <w:szCs w:val="20"/>
              </w:rPr>
              <w:t xml:space="preserve">Здійснено виплату одноразової допомоги дітям-сиротам і дітям, позбавленим батьківського піклування, після досягнення 18-річного віку (в тому числі ВПО): план на 2023 рік – 72,40 тис. грн, фактично </w:t>
            </w:r>
            <w:proofErr w:type="spellStart"/>
            <w:r w:rsidRPr="001E605F">
              <w:rPr>
                <w:rFonts w:ascii="Times New Roman" w:hAnsi="Times New Roman" w:cs="Times New Roman"/>
                <w:sz w:val="20"/>
                <w:szCs w:val="20"/>
              </w:rPr>
              <w:t>виплачено</w:t>
            </w:r>
            <w:proofErr w:type="spellEnd"/>
            <w:r w:rsidRPr="001E605F">
              <w:rPr>
                <w:rFonts w:ascii="Times New Roman" w:hAnsi="Times New Roman" w:cs="Times New Roman"/>
                <w:sz w:val="20"/>
                <w:szCs w:val="20"/>
              </w:rPr>
              <w:t xml:space="preserve"> понад плану – 77,83 тис. грн 43 дітям зазначеної категорії.</w:t>
            </w:r>
          </w:p>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98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1034"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77,8</w:t>
            </w:r>
          </w:p>
        </w:tc>
        <w:tc>
          <w:tcPr>
            <w:tcW w:w="70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77,8</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BB107E"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lastRenderedPageBreak/>
              <w:t>Одноразова допомога дітям –сиротам і дітям, позбавленим батьківського піклування, після досягнення 18-річного віку</w:t>
            </w:r>
          </w:p>
          <w:p w:rsidR="00FF54A3" w:rsidRPr="00F43A99" w:rsidRDefault="00FF54A3" w:rsidP="00407F6E">
            <w:pPr>
              <w:rPr>
                <w:rFonts w:ascii="Times New Roman" w:hAnsi="Times New Roman" w:cs="Times New Roman"/>
                <w:sz w:val="20"/>
                <w:szCs w:val="20"/>
                <w:lang w:val="uk-UA"/>
              </w:rPr>
            </w:pP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18"/>
                <w:szCs w:val="18"/>
              </w:rPr>
            </w:pPr>
          </w:p>
        </w:tc>
        <w:tc>
          <w:tcPr>
            <w:tcW w:w="850"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98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1034"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77,8</w:t>
            </w:r>
          </w:p>
        </w:tc>
        <w:tc>
          <w:tcPr>
            <w:tcW w:w="70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77,8</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по заходах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98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1034"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Default="00FF54A3" w:rsidP="00407F6E">
            <w:pPr>
              <w:spacing w:line="240" w:lineRule="auto"/>
              <w:ind w:left="-100" w:right="-100"/>
              <w:jc w:val="center"/>
              <w:rPr>
                <w:rFonts w:ascii="Times New Roman" w:eastAsia="Times New Roman" w:hAnsi="Times New Roman" w:cs="Times New Roman"/>
                <w:b/>
                <w:sz w:val="20"/>
                <w:szCs w:val="20"/>
              </w:rPr>
            </w:pPr>
          </w:p>
        </w:tc>
        <w:tc>
          <w:tcPr>
            <w:tcW w:w="709" w:type="dxa"/>
            <w:vAlign w:val="center"/>
          </w:tcPr>
          <w:p w:rsidR="00FF54A3" w:rsidRDefault="00FF54A3" w:rsidP="00407F6E">
            <w:pPr>
              <w:spacing w:line="240" w:lineRule="auto"/>
              <w:ind w:left="-100" w:right="-100"/>
              <w:jc w:val="center"/>
              <w:rPr>
                <w:rFonts w:ascii="Times New Roman" w:eastAsia="Times New Roman" w:hAnsi="Times New Roman" w:cs="Times New Roman"/>
                <w:sz w:val="20"/>
                <w:szCs w:val="20"/>
              </w:rPr>
            </w:pP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vAlign w:val="center"/>
          </w:tcPr>
          <w:p w:rsidR="00FF54A3" w:rsidRDefault="00FF54A3" w:rsidP="00407F6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Захід </w:t>
            </w:r>
            <w:r>
              <w:rPr>
                <w:rFonts w:ascii="Times New Roman" w:eastAsia="Times New Roman" w:hAnsi="Times New Roman" w:cs="Times New Roman"/>
                <w:sz w:val="20"/>
                <w:szCs w:val="20"/>
                <w:lang w:val="uk-UA"/>
              </w:rPr>
              <w:t>13</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rPr>
              <w:t xml:space="preserve">., усього </w:t>
            </w:r>
          </w:p>
        </w:tc>
        <w:tc>
          <w:tcPr>
            <w:tcW w:w="926" w:type="dxa"/>
          </w:tcPr>
          <w:p w:rsidR="00FF54A3" w:rsidRDefault="00FF54A3" w:rsidP="00407F6E">
            <w:pPr>
              <w:spacing w:line="240" w:lineRule="auto"/>
              <w:rPr>
                <w:rFonts w:ascii="Times New Roman" w:eastAsia="Times New Roman" w:hAnsi="Times New Roman" w:cs="Times New Roman"/>
                <w:sz w:val="20"/>
                <w:szCs w:val="20"/>
              </w:rPr>
            </w:pP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98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1034"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77,8</w:t>
            </w:r>
          </w:p>
        </w:tc>
        <w:tc>
          <w:tcPr>
            <w:tcW w:w="70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77,8</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r w:rsidR="00FF54A3" w:rsidTr="00D95D28">
        <w:trPr>
          <w:gridAfter w:val="1"/>
          <w:wAfter w:w="11" w:type="dxa"/>
          <w:trHeight w:val="495"/>
          <w:jc w:val="center"/>
        </w:trPr>
        <w:tc>
          <w:tcPr>
            <w:tcW w:w="2714" w:type="dxa"/>
            <w:tcMar>
              <w:top w:w="56" w:type="dxa"/>
              <w:left w:w="56" w:type="dxa"/>
              <w:bottom w:w="56" w:type="dxa"/>
              <w:right w:w="56" w:type="dxa"/>
            </w:tcMar>
          </w:tcPr>
          <w:p w:rsidR="00FF54A3" w:rsidRPr="00A15971" w:rsidRDefault="00FF54A3" w:rsidP="00407F6E">
            <w:pPr>
              <w:rPr>
                <w:rFonts w:ascii="Times New Roman" w:hAnsi="Times New Roman" w:cs="Times New Roman"/>
                <w:sz w:val="20"/>
                <w:szCs w:val="20"/>
                <w:lang w:val="uk-UA"/>
              </w:rPr>
            </w:pPr>
            <w:r>
              <w:rPr>
                <w:rFonts w:ascii="Times New Roman" w:hAnsi="Times New Roman" w:cs="Times New Roman"/>
                <w:sz w:val="20"/>
                <w:szCs w:val="20"/>
                <w:lang w:val="uk-UA"/>
              </w:rPr>
              <w:t>13</w:t>
            </w:r>
            <w:r w:rsidRPr="00A15971">
              <w:rPr>
                <w:rFonts w:ascii="Times New Roman" w:hAnsi="Times New Roman" w:cs="Times New Roman"/>
                <w:sz w:val="20"/>
                <w:szCs w:val="20"/>
                <w:lang w:val="uk-UA"/>
              </w:rPr>
              <w:t>.</w:t>
            </w:r>
            <w:r>
              <w:rPr>
                <w:rFonts w:ascii="Times New Roman" w:hAnsi="Times New Roman" w:cs="Times New Roman"/>
                <w:sz w:val="20"/>
                <w:szCs w:val="20"/>
                <w:lang w:val="uk-UA"/>
              </w:rPr>
              <w:t>1</w:t>
            </w:r>
            <w:r w:rsidRPr="00A15971">
              <w:rPr>
                <w:rFonts w:ascii="Times New Roman" w:hAnsi="Times New Roman" w:cs="Times New Roman"/>
                <w:sz w:val="20"/>
                <w:szCs w:val="20"/>
                <w:lang w:val="uk-UA"/>
              </w:rPr>
              <w:t xml:space="preserve">. </w:t>
            </w:r>
            <w:r>
              <w:rPr>
                <w:rFonts w:ascii="Times New Roman" w:hAnsi="Times New Roman" w:cs="Times New Roman"/>
                <w:sz w:val="20"/>
                <w:szCs w:val="20"/>
                <w:lang w:val="uk-UA"/>
              </w:rPr>
              <w:t>Надання матеріальної підтримки дітям – сиротам і дітям, позбавленим батьківського піклування, після досягнення 18-річного віку.</w:t>
            </w:r>
          </w:p>
        </w:tc>
        <w:tc>
          <w:tcPr>
            <w:tcW w:w="926" w:type="dxa"/>
          </w:tcPr>
          <w:p w:rsidR="00FF54A3" w:rsidRPr="00FF22DB" w:rsidRDefault="00FF54A3" w:rsidP="00407F6E">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0613242</w:t>
            </w:r>
          </w:p>
        </w:tc>
        <w:tc>
          <w:tcPr>
            <w:tcW w:w="2841" w:type="dxa"/>
            <w:gridSpan w:val="2"/>
            <w:vMerge/>
            <w:tcBorders>
              <w:right w:val="single" w:sz="8" w:space="0" w:color="000000"/>
            </w:tcBorders>
          </w:tcPr>
          <w:p w:rsidR="00FF54A3" w:rsidRDefault="00FF54A3" w:rsidP="00407F6E">
            <w:pPr>
              <w:widowControl w:val="0"/>
              <w:jc w:val="both"/>
              <w:rPr>
                <w:rFonts w:ascii="Times New Roman" w:eastAsia="Times New Roman" w:hAnsi="Times New Roman" w:cs="Times New Roman"/>
                <w:sz w:val="20"/>
                <w:szCs w:val="20"/>
              </w:rPr>
            </w:pPr>
          </w:p>
        </w:tc>
        <w:tc>
          <w:tcPr>
            <w:tcW w:w="850"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98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999" w:type="dxa"/>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c>
          <w:tcPr>
            <w:tcW w:w="886" w:type="dxa"/>
            <w:gridSpan w:val="2"/>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85,1</w:t>
            </w:r>
          </w:p>
        </w:tc>
        <w:tc>
          <w:tcPr>
            <w:tcW w:w="1034"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85,1</w:t>
            </w:r>
          </w:p>
        </w:tc>
        <w:tc>
          <w:tcPr>
            <w:tcW w:w="808" w:type="dxa"/>
            <w:gridSpan w:val="2"/>
            <w:vAlign w:val="center"/>
          </w:tcPr>
          <w:p w:rsidR="00FF54A3" w:rsidRDefault="00FF54A3" w:rsidP="00407F6E">
            <w:pPr>
              <w:widowControl w:val="0"/>
              <w:jc w:val="center"/>
              <w:rPr>
                <w:rFonts w:ascii="Times New Roman" w:eastAsia="Times New Roman" w:hAnsi="Times New Roman" w:cs="Times New Roman"/>
                <w:sz w:val="20"/>
                <w:szCs w:val="20"/>
              </w:rPr>
            </w:pPr>
          </w:p>
        </w:tc>
        <w:tc>
          <w:tcPr>
            <w:tcW w:w="706"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77,8</w:t>
            </w:r>
          </w:p>
        </w:tc>
        <w:tc>
          <w:tcPr>
            <w:tcW w:w="709" w:type="dxa"/>
            <w:vAlign w:val="center"/>
          </w:tcPr>
          <w:p w:rsidR="00FF54A3" w:rsidRPr="00680423" w:rsidRDefault="00FF54A3" w:rsidP="00407F6E">
            <w:pPr>
              <w:spacing w:line="240" w:lineRule="auto"/>
              <w:ind w:left="-100" w:right="-10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77,8</w:t>
            </w:r>
          </w:p>
        </w:tc>
        <w:tc>
          <w:tcPr>
            <w:tcW w:w="1053" w:type="dxa"/>
            <w:gridSpan w:val="2"/>
            <w:vAlign w:val="center"/>
          </w:tcPr>
          <w:p w:rsidR="00FF54A3" w:rsidRDefault="00FF54A3" w:rsidP="00407F6E">
            <w:pPr>
              <w:keepNext/>
              <w:spacing w:line="240" w:lineRule="auto"/>
              <w:jc w:val="center"/>
              <w:rPr>
                <w:rFonts w:ascii="Times New Roman" w:eastAsia="Times New Roman" w:hAnsi="Times New Roman" w:cs="Times New Roman"/>
                <w:sz w:val="20"/>
                <w:szCs w:val="20"/>
              </w:rPr>
            </w:pPr>
          </w:p>
        </w:tc>
      </w:tr>
    </w:tbl>
    <w:p w:rsidR="00FF54A3" w:rsidRDefault="00FF54A3" w:rsidP="00FF54A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*зазначається у випадку якщо відповідальний виконавець програми не є головним розпорядником бюджетних коштів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p>
    <w:p w:rsidR="00FF54A3" w:rsidRDefault="00FF54A3" w:rsidP="00FF54A3">
      <w:pPr>
        <w:spacing w:line="240" w:lineRule="auto"/>
        <w:ind w:left="720" w:right="-6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зазначається у разі поділу програми на підпрограми</w:t>
      </w:r>
    </w:p>
    <w:p w:rsidR="00C47602" w:rsidRDefault="00C47602" w:rsidP="00C47602">
      <w:pPr>
        <w:spacing w:line="240" w:lineRule="auto"/>
        <w:ind w:left="720" w:right="-600"/>
        <w:jc w:val="both"/>
        <w:rPr>
          <w:rFonts w:ascii="Times New Roman" w:eastAsia="Times New Roman" w:hAnsi="Times New Roman" w:cs="Times New Roman"/>
          <w:sz w:val="20"/>
          <w:szCs w:val="20"/>
        </w:rPr>
      </w:pPr>
    </w:p>
    <w:p w:rsidR="00373090" w:rsidRDefault="00373090" w:rsidP="00C47602">
      <w:pPr>
        <w:spacing w:line="240" w:lineRule="auto"/>
        <w:ind w:left="720" w:right="-600"/>
        <w:jc w:val="both"/>
        <w:rPr>
          <w:rFonts w:ascii="Times New Roman" w:eastAsia="Times New Roman" w:hAnsi="Times New Roman" w:cs="Times New Roman"/>
          <w:sz w:val="20"/>
          <w:szCs w:val="20"/>
        </w:rPr>
      </w:pPr>
    </w:p>
    <w:p w:rsidR="00373090" w:rsidRDefault="00373090" w:rsidP="00C47602">
      <w:pPr>
        <w:spacing w:line="240" w:lineRule="auto"/>
        <w:ind w:left="720" w:right="-600"/>
        <w:jc w:val="both"/>
        <w:rPr>
          <w:rFonts w:ascii="Times New Roman" w:eastAsia="Times New Roman" w:hAnsi="Times New Roman" w:cs="Times New Roman"/>
          <w:sz w:val="20"/>
          <w:szCs w:val="20"/>
        </w:rPr>
      </w:pPr>
    </w:p>
    <w:p w:rsidR="00373090" w:rsidRDefault="00373090" w:rsidP="00C47602">
      <w:pPr>
        <w:spacing w:line="240" w:lineRule="auto"/>
        <w:ind w:left="720" w:right="-600"/>
        <w:jc w:val="both"/>
        <w:rPr>
          <w:rFonts w:ascii="Times New Roman" w:eastAsia="Times New Roman" w:hAnsi="Times New Roman" w:cs="Times New Roman"/>
          <w:sz w:val="20"/>
          <w:szCs w:val="20"/>
        </w:rPr>
      </w:pPr>
    </w:p>
    <w:p w:rsidR="00450C0D" w:rsidRDefault="00465254" w:rsidP="00450C0D">
      <w:pPr>
        <w:pStyle w:val="a5"/>
        <w:jc w:val="both"/>
        <w:outlineLvl w:val="0"/>
        <w:rPr>
          <w:szCs w:val="28"/>
        </w:rPr>
      </w:pPr>
      <w:r>
        <w:rPr>
          <w:szCs w:val="28"/>
        </w:rPr>
        <w:t>Секретар Сумської міської ради</w:t>
      </w:r>
      <w:r w:rsidR="00450C0D">
        <w:rPr>
          <w:szCs w:val="28"/>
        </w:rPr>
        <w:tab/>
      </w:r>
      <w:r w:rsidR="00450C0D">
        <w:rPr>
          <w:szCs w:val="28"/>
        </w:rPr>
        <w:tab/>
      </w:r>
      <w:r w:rsidR="00450C0D" w:rsidRPr="002E62DE">
        <w:rPr>
          <w:szCs w:val="28"/>
        </w:rPr>
        <w:tab/>
      </w:r>
      <w:r w:rsidR="00450C0D" w:rsidRPr="002E62DE">
        <w:rPr>
          <w:szCs w:val="28"/>
        </w:rPr>
        <w:tab/>
      </w:r>
      <w:r w:rsidR="00450C0D" w:rsidRPr="002E62DE">
        <w:rPr>
          <w:szCs w:val="28"/>
        </w:rPr>
        <w:tab/>
      </w:r>
      <w:r w:rsidR="00450C0D" w:rsidRPr="002E62DE">
        <w:rPr>
          <w:szCs w:val="28"/>
        </w:rPr>
        <w:tab/>
      </w:r>
      <w:r w:rsidR="00363512">
        <w:rPr>
          <w:szCs w:val="28"/>
        </w:rPr>
        <w:t xml:space="preserve">                                      </w:t>
      </w:r>
      <w:r w:rsidR="00450C0D" w:rsidRPr="002E62DE">
        <w:rPr>
          <w:szCs w:val="28"/>
        </w:rPr>
        <w:tab/>
      </w:r>
      <w:r>
        <w:rPr>
          <w:szCs w:val="28"/>
        </w:rPr>
        <w:t xml:space="preserve">  Артем КОБЗАР</w:t>
      </w:r>
    </w:p>
    <w:p w:rsidR="00711C80" w:rsidRDefault="00711C80" w:rsidP="00711C8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11C80" w:rsidRPr="00373090" w:rsidRDefault="00373090" w:rsidP="00711C8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Виконавець: В.І. Павленко</w:t>
      </w:r>
    </w:p>
    <w:p w:rsidR="000737DE" w:rsidRDefault="000737DE"/>
    <w:sectPr w:rsidR="000737DE" w:rsidSect="0037309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B5493"/>
    <w:multiLevelType w:val="hybridMultilevel"/>
    <w:tmpl w:val="7DE2B532"/>
    <w:lvl w:ilvl="0" w:tplc="1D6E8450">
      <w:start w:val="1"/>
      <w:numFmt w:val="decimal"/>
      <w:lvlText w:val="%1."/>
      <w:lvlJc w:val="left"/>
      <w:pPr>
        <w:ind w:left="705" w:hanging="360"/>
      </w:pPr>
      <w:rPr>
        <w:rFonts w:hint="default"/>
        <w:sz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80"/>
    <w:rsid w:val="000069CF"/>
    <w:rsid w:val="00007E57"/>
    <w:rsid w:val="00012A5F"/>
    <w:rsid w:val="000208D0"/>
    <w:rsid w:val="00020D1C"/>
    <w:rsid w:val="00025FC3"/>
    <w:rsid w:val="00031781"/>
    <w:rsid w:val="000737DE"/>
    <w:rsid w:val="00094D27"/>
    <w:rsid w:val="000B596C"/>
    <w:rsid w:val="000D4059"/>
    <w:rsid w:val="000D583F"/>
    <w:rsid w:val="000E21B5"/>
    <w:rsid w:val="000F48D7"/>
    <w:rsid w:val="001021FF"/>
    <w:rsid w:val="00112ADB"/>
    <w:rsid w:val="0011404E"/>
    <w:rsid w:val="00120CB2"/>
    <w:rsid w:val="00144AD7"/>
    <w:rsid w:val="001549EE"/>
    <w:rsid w:val="00176C34"/>
    <w:rsid w:val="001A0A7C"/>
    <w:rsid w:val="001B3797"/>
    <w:rsid w:val="001B4097"/>
    <w:rsid w:val="00207E89"/>
    <w:rsid w:val="00212C8A"/>
    <w:rsid w:val="002424DD"/>
    <w:rsid w:val="00251B75"/>
    <w:rsid w:val="00273DEA"/>
    <w:rsid w:val="0028127C"/>
    <w:rsid w:val="002A1564"/>
    <w:rsid w:val="002B53A4"/>
    <w:rsid w:val="002D73DE"/>
    <w:rsid w:val="002E131A"/>
    <w:rsid w:val="00353B2F"/>
    <w:rsid w:val="00363512"/>
    <w:rsid w:val="00365236"/>
    <w:rsid w:val="0036601E"/>
    <w:rsid w:val="00373090"/>
    <w:rsid w:val="00373DF8"/>
    <w:rsid w:val="003B0271"/>
    <w:rsid w:val="003B0341"/>
    <w:rsid w:val="003B7E4D"/>
    <w:rsid w:val="003D0D44"/>
    <w:rsid w:val="003D5D80"/>
    <w:rsid w:val="003E5339"/>
    <w:rsid w:val="00407F6E"/>
    <w:rsid w:val="004261EB"/>
    <w:rsid w:val="00450C0D"/>
    <w:rsid w:val="00465254"/>
    <w:rsid w:val="0047594C"/>
    <w:rsid w:val="0047763B"/>
    <w:rsid w:val="004A3444"/>
    <w:rsid w:val="004A5869"/>
    <w:rsid w:val="004B527F"/>
    <w:rsid w:val="004D5390"/>
    <w:rsid w:val="00527558"/>
    <w:rsid w:val="005838C4"/>
    <w:rsid w:val="005A495F"/>
    <w:rsid w:val="005D7CC4"/>
    <w:rsid w:val="005F4096"/>
    <w:rsid w:val="006237E5"/>
    <w:rsid w:val="00626407"/>
    <w:rsid w:val="0066539F"/>
    <w:rsid w:val="00680237"/>
    <w:rsid w:val="00680423"/>
    <w:rsid w:val="006A1876"/>
    <w:rsid w:val="006E1272"/>
    <w:rsid w:val="00702E15"/>
    <w:rsid w:val="00711C80"/>
    <w:rsid w:val="007549C7"/>
    <w:rsid w:val="00756298"/>
    <w:rsid w:val="00777427"/>
    <w:rsid w:val="00791FD1"/>
    <w:rsid w:val="00792938"/>
    <w:rsid w:val="00795AB5"/>
    <w:rsid w:val="007D2DF6"/>
    <w:rsid w:val="007E227B"/>
    <w:rsid w:val="00805482"/>
    <w:rsid w:val="008173AE"/>
    <w:rsid w:val="00832F6A"/>
    <w:rsid w:val="00841A45"/>
    <w:rsid w:val="008A543D"/>
    <w:rsid w:val="008F539D"/>
    <w:rsid w:val="00905DDB"/>
    <w:rsid w:val="00916D5B"/>
    <w:rsid w:val="009318C9"/>
    <w:rsid w:val="00974859"/>
    <w:rsid w:val="0099765D"/>
    <w:rsid w:val="009E1F63"/>
    <w:rsid w:val="009E2618"/>
    <w:rsid w:val="009E2D28"/>
    <w:rsid w:val="00A030EB"/>
    <w:rsid w:val="00A06FEB"/>
    <w:rsid w:val="00A15971"/>
    <w:rsid w:val="00A20169"/>
    <w:rsid w:val="00A62B4A"/>
    <w:rsid w:val="00AA13EE"/>
    <w:rsid w:val="00AC3D1D"/>
    <w:rsid w:val="00AD4291"/>
    <w:rsid w:val="00B26052"/>
    <w:rsid w:val="00B961F7"/>
    <w:rsid w:val="00B96AE3"/>
    <w:rsid w:val="00BB107E"/>
    <w:rsid w:val="00BF3486"/>
    <w:rsid w:val="00BF6DC8"/>
    <w:rsid w:val="00C01163"/>
    <w:rsid w:val="00C03DA4"/>
    <w:rsid w:val="00C071D6"/>
    <w:rsid w:val="00C25579"/>
    <w:rsid w:val="00C36AB4"/>
    <w:rsid w:val="00C42693"/>
    <w:rsid w:val="00C47602"/>
    <w:rsid w:val="00C7070B"/>
    <w:rsid w:val="00CB6A22"/>
    <w:rsid w:val="00CD61EB"/>
    <w:rsid w:val="00D0426B"/>
    <w:rsid w:val="00D11914"/>
    <w:rsid w:val="00D17B00"/>
    <w:rsid w:val="00D430DC"/>
    <w:rsid w:val="00D549A2"/>
    <w:rsid w:val="00D710D1"/>
    <w:rsid w:val="00D72E15"/>
    <w:rsid w:val="00D914BF"/>
    <w:rsid w:val="00D9447C"/>
    <w:rsid w:val="00D95D28"/>
    <w:rsid w:val="00DA2D92"/>
    <w:rsid w:val="00DA39F1"/>
    <w:rsid w:val="00DB522C"/>
    <w:rsid w:val="00DB671C"/>
    <w:rsid w:val="00DD37B5"/>
    <w:rsid w:val="00DE60F9"/>
    <w:rsid w:val="00E11B99"/>
    <w:rsid w:val="00E8743E"/>
    <w:rsid w:val="00E91D3B"/>
    <w:rsid w:val="00EA50CC"/>
    <w:rsid w:val="00EB67E3"/>
    <w:rsid w:val="00EC3F90"/>
    <w:rsid w:val="00F0487A"/>
    <w:rsid w:val="00F43A99"/>
    <w:rsid w:val="00F51B49"/>
    <w:rsid w:val="00F90A45"/>
    <w:rsid w:val="00F93B04"/>
    <w:rsid w:val="00FF22DB"/>
    <w:rsid w:val="00FF5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6D4E2-92C6-4CE0-A660-D07F816B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1C80"/>
    <w:pPr>
      <w:spacing w:after="0" w:line="276" w:lineRule="auto"/>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36AB4"/>
    <w:pPr>
      <w:widowControl w:val="0"/>
      <w:autoSpaceDE w:val="0"/>
      <w:autoSpaceDN w:val="0"/>
      <w:adjustRightInd w:val="0"/>
      <w:spacing w:line="317" w:lineRule="exact"/>
      <w:ind w:firstLine="288"/>
    </w:pPr>
    <w:rPr>
      <w:rFonts w:ascii="Times New Roman" w:eastAsia="Times New Roman" w:hAnsi="Times New Roman" w:cs="Times New Roman"/>
      <w:sz w:val="24"/>
      <w:szCs w:val="24"/>
      <w:lang w:val="ru-RU"/>
    </w:rPr>
  </w:style>
  <w:style w:type="paragraph" w:styleId="a3">
    <w:name w:val="Body Text Indent"/>
    <w:basedOn w:val="a"/>
    <w:link w:val="a4"/>
    <w:uiPriority w:val="99"/>
    <w:semiHidden/>
    <w:unhideWhenUsed/>
    <w:rsid w:val="000B596C"/>
    <w:pPr>
      <w:spacing w:after="120" w:line="240" w:lineRule="auto"/>
      <w:ind w:left="283"/>
    </w:pPr>
    <w:rPr>
      <w:rFonts w:ascii="Times New Roman" w:eastAsia="Times New Roman" w:hAnsi="Times New Roman" w:cs="Times New Roman"/>
      <w:sz w:val="28"/>
      <w:szCs w:val="28"/>
      <w:lang w:val="ru-RU"/>
    </w:rPr>
  </w:style>
  <w:style w:type="character" w:customStyle="1" w:styleId="a4">
    <w:name w:val="Основной текст с отступом Знак"/>
    <w:basedOn w:val="a0"/>
    <w:link w:val="a3"/>
    <w:uiPriority w:val="99"/>
    <w:semiHidden/>
    <w:rsid w:val="000B596C"/>
    <w:rPr>
      <w:rFonts w:ascii="Times New Roman" w:eastAsia="Times New Roman" w:hAnsi="Times New Roman" w:cs="Times New Roman"/>
      <w:sz w:val="28"/>
      <w:szCs w:val="28"/>
      <w:lang w:eastAsia="ru-RU"/>
    </w:rPr>
  </w:style>
  <w:style w:type="character" w:customStyle="1" w:styleId="FontStyle12">
    <w:name w:val="Font Style12"/>
    <w:rsid w:val="000B596C"/>
    <w:rPr>
      <w:rFonts w:ascii="Times New Roman" w:hAnsi="Times New Roman" w:cs="Times New Roman"/>
      <w:b/>
      <w:bCs/>
      <w:sz w:val="26"/>
      <w:szCs w:val="26"/>
    </w:rPr>
  </w:style>
  <w:style w:type="paragraph" w:styleId="a5">
    <w:name w:val="caption"/>
    <w:basedOn w:val="a"/>
    <w:qFormat/>
    <w:rsid w:val="00450C0D"/>
    <w:pPr>
      <w:spacing w:line="240" w:lineRule="auto"/>
      <w:jc w:val="center"/>
    </w:pPr>
    <w:rPr>
      <w:rFonts w:ascii="Times New Roman" w:eastAsia="Times New Roman" w:hAnsi="Times New Roman" w:cs="Times New Roman"/>
      <w:sz w:val="28"/>
      <w:szCs w:val="20"/>
      <w:lang w:val="uk-UA"/>
    </w:rPr>
  </w:style>
  <w:style w:type="paragraph" w:styleId="a6">
    <w:name w:val="Balloon Text"/>
    <w:basedOn w:val="a"/>
    <w:link w:val="a7"/>
    <w:uiPriority w:val="99"/>
    <w:semiHidden/>
    <w:unhideWhenUsed/>
    <w:rsid w:val="00373DF8"/>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3DF8"/>
    <w:rPr>
      <w:rFonts w:ascii="Segoe UI" w:eastAsia="Arial" w:hAnsi="Segoe UI" w:cs="Segoe UI"/>
      <w:sz w:val="18"/>
      <w:szCs w:val="18"/>
      <w:lang w:val="uk" w:eastAsia="ru-RU"/>
    </w:rPr>
  </w:style>
  <w:style w:type="paragraph" w:styleId="a8">
    <w:name w:val="List Paragraph"/>
    <w:basedOn w:val="a"/>
    <w:uiPriority w:val="34"/>
    <w:qFormat/>
    <w:rsid w:val="009E2618"/>
    <w:pPr>
      <w:ind w:left="720"/>
      <w:contextualSpacing/>
    </w:pPr>
  </w:style>
  <w:style w:type="paragraph" w:customStyle="1" w:styleId="a9">
    <w:name w:val="Знак Знак Знак Знак"/>
    <w:basedOn w:val="a"/>
    <w:rsid w:val="0066539F"/>
    <w:pPr>
      <w:spacing w:line="240" w:lineRule="auto"/>
    </w:pPr>
    <w:rPr>
      <w:rFonts w:ascii="Verdana" w:eastAsia="Times New Roman" w:hAnsi="Verdana" w:cs="Verdana"/>
      <w:sz w:val="20"/>
      <w:szCs w:val="20"/>
      <w:lang w:val="en-US" w:eastAsia="en-US"/>
    </w:rPr>
  </w:style>
  <w:style w:type="character" w:styleId="aa">
    <w:name w:val="Strong"/>
    <w:uiPriority w:val="22"/>
    <w:qFormat/>
    <w:rsid w:val="00094D27"/>
    <w:rPr>
      <w:b/>
      <w:bCs/>
    </w:rPr>
  </w:style>
  <w:style w:type="character" w:styleId="ab">
    <w:name w:val="Emphasis"/>
    <w:uiPriority w:val="20"/>
    <w:qFormat/>
    <w:rsid w:val="00094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F2D8-9F13-401A-BF9F-5FCC089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4030</Words>
  <Characters>22976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Віктор Іванович</dc:creator>
  <cp:keywords/>
  <dc:description/>
  <cp:lastModifiedBy>Павленко Віктор Іванович</cp:lastModifiedBy>
  <cp:revision>2</cp:revision>
  <cp:lastPrinted>2024-04-11T12:01:00Z</cp:lastPrinted>
  <dcterms:created xsi:type="dcterms:W3CDTF">2025-06-06T10:29:00Z</dcterms:created>
  <dcterms:modified xsi:type="dcterms:W3CDTF">2025-06-06T10:29:00Z</dcterms:modified>
</cp:coreProperties>
</file>