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CE335A" w14:paraId="70E93DEA" w14:textId="77777777" w:rsidTr="00CE335A">
        <w:tc>
          <w:tcPr>
            <w:tcW w:w="5070" w:type="dxa"/>
          </w:tcPr>
          <w:p w14:paraId="1CF4EBDE" w14:textId="77777777" w:rsidR="00CE335A" w:rsidRDefault="00CE335A"/>
        </w:tc>
        <w:tc>
          <w:tcPr>
            <w:tcW w:w="4784" w:type="dxa"/>
          </w:tcPr>
          <w:p w14:paraId="7B095A6B" w14:textId="77777777" w:rsidR="00CE335A" w:rsidRDefault="00CE335A">
            <w:pPr>
              <w:suppressAutoHyphens/>
              <w:jc w:val="both"/>
              <w:rPr>
                <w:lang w:eastAsia="ar-SA"/>
              </w:rPr>
            </w:pPr>
            <w:r>
              <w:rPr>
                <w:lang w:eastAsia="ar-SA"/>
              </w:rPr>
              <w:t xml:space="preserve">                                                                                                   ЗАТВЕРДЖЕНО </w:t>
            </w:r>
          </w:p>
          <w:p w14:paraId="30DEB29C" w14:textId="77777777" w:rsidR="00CE335A" w:rsidRDefault="00CE335A">
            <w:pPr>
              <w:suppressAutoHyphens/>
              <w:jc w:val="both"/>
              <w:rPr>
                <w:lang w:eastAsia="ar-SA"/>
              </w:rPr>
            </w:pPr>
            <w:r>
              <w:rPr>
                <w:lang w:eastAsia="ar-SA"/>
              </w:rPr>
              <w:t>рішенням виконавчого комітету</w:t>
            </w:r>
          </w:p>
          <w:p w14:paraId="6A76C856" w14:textId="77777777" w:rsidR="00CE335A" w:rsidRDefault="00CE335A">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69F077E3" w14:textId="77777777" w:rsidR="00CE335A" w:rsidRDefault="00CE335A">
            <w:pPr>
              <w:suppressAutoHyphens/>
              <w:jc w:val="both"/>
              <w:rPr>
                <w:lang w:eastAsia="ar-SA"/>
              </w:rPr>
            </w:pPr>
            <w:r>
              <w:rPr>
                <w:lang w:eastAsia="ar-SA"/>
              </w:rPr>
              <w:t>від 12.07.2023 року № 11/31-23</w:t>
            </w:r>
          </w:p>
          <w:p w14:paraId="493427D7" w14:textId="77777777" w:rsidR="00CE335A" w:rsidRDefault="00CE335A">
            <w:pPr>
              <w:rPr>
                <w:highlight w:val="yellow"/>
              </w:rPr>
            </w:pPr>
          </w:p>
        </w:tc>
      </w:tr>
    </w:tbl>
    <w:p w14:paraId="3EF93FE8"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7B157188" w14:textId="77777777" w:rsidR="00613C15" w:rsidRPr="00425719" w:rsidRDefault="00585689" w:rsidP="00613C15">
      <w:pPr>
        <w:jc w:val="center"/>
        <w:rPr>
          <w:b/>
          <w:caps/>
        </w:rPr>
      </w:pPr>
      <w:r w:rsidRPr="00425719">
        <w:rPr>
          <w:b/>
        </w:rPr>
        <w:t xml:space="preserve">адміністративної послуги з </w:t>
      </w:r>
      <w:bookmarkStart w:id="0" w:name="n12"/>
      <w:bookmarkEnd w:id="0"/>
      <w:r w:rsidR="00360430">
        <w:rPr>
          <w:b/>
        </w:rPr>
        <w:t>д</w:t>
      </w:r>
      <w:r w:rsidR="00B10BC3" w:rsidRPr="00B10BC3">
        <w:rPr>
          <w:b/>
        </w:rPr>
        <w:t>ержавн</w:t>
      </w:r>
      <w:r w:rsidR="00B10BC3">
        <w:rPr>
          <w:b/>
        </w:rPr>
        <w:t>ої реєстрації</w:t>
      </w:r>
      <w:r w:rsidR="00B10BC3" w:rsidRPr="00B10BC3">
        <w:rPr>
          <w:b/>
        </w:rPr>
        <w:t xml:space="preserve">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00B16ED6" w14:textId="77777777" w:rsidR="009C562A" w:rsidRDefault="00585689" w:rsidP="00585689">
      <w:pPr>
        <w:jc w:val="center"/>
      </w:pPr>
      <w:bookmarkStart w:id="1" w:name="n13"/>
      <w:bookmarkEnd w:id="1"/>
      <w:r>
        <w:t xml:space="preserve">Центр надання адміністративних послуг </w:t>
      </w:r>
      <w:proofErr w:type="spellStart"/>
      <w:r>
        <w:t>Пісочинської</w:t>
      </w:r>
      <w:proofErr w:type="spellEnd"/>
      <w:r>
        <w:t xml:space="preserve">  селищної ради</w:t>
      </w:r>
    </w:p>
    <w:p w14:paraId="31F5C81B"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18332BC4" w14:textId="77777777" w:rsidTr="00FA07F1">
        <w:tc>
          <w:tcPr>
            <w:tcW w:w="588" w:type="dxa"/>
            <w:tcBorders>
              <w:top w:val="single" w:sz="4" w:space="0" w:color="000000"/>
              <w:left w:val="single" w:sz="4" w:space="0" w:color="000000"/>
              <w:bottom w:val="single" w:sz="4" w:space="0" w:color="000000"/>
            </w:tcBorders>
          </w:tcPr>
          <w:p w14:paraId="3D0A8EC6"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59141489"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264C2C1"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1E90510A" w14:textId="53176B8C" w:rsidR="009C562A" w:rsidRPr="004C53E0" w:rsidRDefault="009C562A" w:rsidP="00FA07F1">
            <w:pPr>
              <w:jc w:val="both"/>
            </w:pPr>
            <w:r w:rsidRPr="004C53E0">
              <w:rPr>
                <w:b/>
              </w:rPr>
              <w:t>Адреса</w:t>
            </w:r>
            <w:r w:rsidRPr="004C53E0">
              <w:t xml:space="preserve">: </w:t>
            </w:r>
            <w:proofErr w:type="spellStart"/>
            <w:r w:rsidR="00DF3B13" w:rsidRPr="00DF3B13">
              <w:t>вул.ім.Беліменків</w:t>
            </w:r>
            <w:proofErr w:type="spellEnd"/>
            <w:r w:rsidR="00DF3B13" w:rsidRPr="00DF3B13">
              <w:t xml:space="preserve"> 2, смт Пісочин Харківського району Харківської області, 62416</w:t>
            </w:r>
          </w:p>
          <w:p w14:paraId="2181A7E7"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06131666"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254EF37D"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7"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60DFD13C" w14:textId="77777777" w:rsidR="00FC5AB5" w:rsidRDefault="009C562A" w:rsidP="00FC5AB5">
            <w:pPr>
              <w:jc w:val="both"/>
            </w:pPr>
            <w:r w:rsidRPr="004C53E0">
              <w:rPr>
                <w:b/>
              </w:rPr>
              <w:t>Режим роботи</w:t>
            </w:r>
            <w:r w:rsidRPr="004C53E0">
              <w:t xml:space="preserve">: </w:t>
            </w:r>
          </w:p>
          <w:p w14:paraId="056AC7F0" w14:textId="77777777" w:rsidR="005D3E2A" w:rsidRDefault="005D3E2A" w:rsidP="005D3E2A">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6C84ED32" w14:textId="77777777" w:rsidR="005D3E2A" w:rsidRDefault="005D3E2A" w:rsidP="005D3E2A">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28C7B0B" w14:textId="77777777" w:rsidR="005D3E2A" w:rsidRDefault="005D3E2A" w:rsidP="005D3E2A">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225933C8" w14:textId="77777777" w:rsidR="005D3E2A" w:rsidRDefault="005D3E2A" w:rsidP="005D3E2A">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532450E1" w14:textId="77777777" w:rsidR="005D3E2A" w:rsidRDefault="005D3E2A" w:rsidP="005D3E2A">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333F9DAF" w14:textId="77777777" w:rsidR="005D3E2A" w:rsidRDefault="005D3E2A" w:rsidP="005D3E2A">
            <w:r w:rsidRPr="0078452F">
              <w:t>субота</w:t>
            </w:r>
            <w:r>
              <w:t xml:space="preserve">           -  з 08.30  до 15.00;</w:t>
            </w:r>
          </w:p>
          <w:p w14:paraId="2A91032A" w14:textId="77777777" w:rsidR="009C562A" w:rsidRPr="00FC5AB5" w:rsidRDefault="005D3E2A" w:rsidP="005D3E2A">
            <w:pPr>
              <w:jc w:val="both"/>
            </w:pPr>
            <w:r w:rsidRPr="0004414F">
              <w:t xml:space="preserve">неділя </w:t>
            </w:r>
            <w:r>
              <w:t xml:space="preserve">           - </w:t>
            </w:r>
            <w:r w:rsidRPr="0004414F">
              <w:t xml:space="preserve"> вихідни</w:t>
            </w:r>
            <w:r>
              <w:t>й.</w:t>
            </w:r>
          </w:p>
        </w:tc>
      </w:tr>
      <w:tr w:rsidR="009C562A" w:rsidRPr="004C53E0" w14:paraId="4229BBA7" w14:textId="77777777" w:rsidTr="00FA07F1">
        <w:trPr>
          <w:trHeight w:val="539"/>
        </w:trPr>
        <w:tc>
          <w:tcPr>
            <w:tcW w:w="588" w:type="dxa"/>
            <w:tcBorders>
              <w:top w:val="single" w:sz="4" w:space="0" w:color="000000"/>
              <w:left w:val="single" w:sz="4" w:space="0" w:color="000000"/>
              <w:bottom w:val="single" w:sz="4" w:space="0" w:color="000000"/>
            </w:tcBorders>
          </w:tcPr>
          <w:p w14:paraId="7E22B8F2" w14:textId="77777777" w:rsidR="009C562A" w:rsidRPr="004C53E0" w:rsidRDefault="009C562A" w:rsidP="00FA07F1">
            <w:pPr>
              <w:snapToGrid w:val="0"/>
              <w:jc w:val="both"/>
              <w:rPr>
                <w:color w:val="000000"/>
                <w:spacing w:val="5"/>
              </w:rPr>
            </w:pPr>
            <w:r w:rsidRPr="004C53E0">
              <w:rPr>
                <w:color w:val="000000"/>
                <w:spacing w:val="5"/>
              </w:rPr>
              <w:t>2.</w:t>
            </w:r>
          </w:p>
          <w:p w14:paraId="151E0557"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3BBFA3F6"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4201E78A" w14:textId="77777777" w:rsidR="00B10BC3" w:rsidRPr="00943273" w:rsidRDefault="00B10BC3" w:rsidP="001654C2">
            <w:pPr>
              <w:ind w:firstLine="223"/>
              <w:jc w:val="both"/>
            </w:pPr>
            <w:bookmarkStart w:id="2" w:name="n226"/>
            <w:bookmarkEnd w:id="2"/>
            <w:r w:rsidRPr="00943273">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подаються:</w:t>
            </w:r>
          </w:p>
          <w:p w14:paraId="5E1C646F" w14:textId="77777777" w:rsidR="00B10BC3" w:rsidRPr="00943273" w:rsidRDefault="00B10BC3" w:rsidP="001654C2">
            <w:pPr>
              <w:ind w:firstLine="223"/>
              <w:jc w:val="both"/>
            </w:pPr>
            <w:r>
              <w:t xml:space="preserve">- </w:t>
            </w:r>
            <w:r w:rsidRPr="00943273">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0245E539" w14:textId="77777777" w:rsidR="00B10BC3" w:rsidRPr="00943273" w:rsidRDefault="00B10BC3" w:rsidP="001654C2">
            <w:pPr>
              <w:ind w:firstLine="223"/>
              <w:jc w:val="both"/>
            </w:pPr>
            <w:r>
              <w:t xml:space="preserve">- </w:t>
            </w:r>
            <w:r w:rsidRPr="00943273">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w:t>
            </w:r>
          </w:p>
          <w:p w14:paraId="4E776897" w14:textId="77777777" w:rsidR="00B10BC3" w:rsidRPr="00943273" w:rsidRDefault="00B10BC3" w:rsidP="001654C2">
            <w:pPr>
              <w:ind w:firstLine="223"/>
              <w:jc w:val="both"/>
            </w:pPr>
            <w:r>
              <w:t xml:space="preserve">- </w:t>
            </w:r>
            <w:r w:rsidRPr="00943273">
              <w:t>реєстр осіб (громадян), які брали участь в засіданні уповноваженого органу управління юридичної особи;</w:t>
            </w:r>
          </w:p>
          <w:p w14:paraId="55F43B21" w14:textId="77777777" w:rsidR="00B10BC3" w:rsidRPr="00943273" w:rsidRDefault="00B10BC3" w:rsidP="001654C2">
            <w:pPr>
              <w:ind w:firstLine="223"/>
              <w:jc w:val="both"/>
            </w:pPr>
            <w:r>
              <w:t xml:space="preserve">- </w:t>
            </w:r>
            <w:r w:rsidRPr="00943273">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w:t>
            </w:r>
            <w:r w:rsidRPr="00943273">
              <w:lastRenderedPageBreak/>
              <w:t>контактний номер телефону та інші засоби зв’язку) – у разі внесення змін до складу керівних органів;</w:t>
            </w:r>
          </w:p>
          <w:p w14:paraId="158D3C67" w14:textId="77777777" w:rsidR="00B10BC3" w:rsidRPr="00943273" w:rsidRDefault="00B10BC3" w:rsidP="001654C2">
            <w:pPr>
              <w:ind w:firstLine="223"/>
              <w:jc w:val="both"/>
            </w:pPr>
            <w:r>
              <w:t xml:space="preserve">- </w:t>
            </w:r>
            <w:r w:rsidRPr="00943273">
              <w:t>документ про сплату адміністративного збору;</w:t>
            </w:r>
          </w:p>
          <w:p w14:paraId="665305F8" w14:textId="77777777" w:rsidR="00B10BC3" w:rsidRPr="00943273" w:rsidRDefault="00B10BC3" w:rsidP="001654C2">
            <w:pPr>
              <w:ind w:firstLine="223"/>
              <w:jc w:val="both"/>
            </w:pPr>
            <w:r>
              <w:t xml:space="preserve">- </w:t>
            </w:r>
            <w:r w:rsidRPr="00943273">
              <w:t>установчий документ юридичної особи в новій редакції – у разі внесення змін, що містяться в установчому документі;</w:t>
            </w:r>
          </w:p>
          <w:p w14:paraId="1A18F109" w14:textId="77777777" w:rsidR="00B10BC3" w:rsidRPr="00943273" w:rsidRDefault="00B10BC3" w:rsidP="001654C2">
            <w:pPr>
              <w:ind w:firstLine="223"/>
              <w:jc w:val="both"/>
            </w:pPr>
            <w:r>
              <w:t xml:space="preserve">- </w:t>
            </w:r>
            <w:r w:rsidRPr="00943273">
              <w:t xml:space="preserve">примірник оригіналу (нотаріально засвідчена копія) передавального </w:t>
            </w:r>
            <w:proofErr w:type="spellStart"/>
            <w:r w:rsidRPr="00943273">
              <w:t>акта</w:t>
            </w:r>
            <w:proofErr w:type="spellEnd"/>
            <w:r w:rsidRPr="00943273">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49E39600" w14:textId="77777777" w:rsidR="00B10BC3" w:rsidRPr="00CC343B" w:rsidRDefault="00B10BC3" w:rsidP="001654C2">
            <w:pPr>
              <w:ind w:firstLine="223"/>
              <w:jc w:val="both"/>
            </w:pPr>
            <w:r>
              <w:t xml:space="preserve">- </w:t>
            </w:r>
            <w:r w:rsidRPr="00CC343B">
              <w:t>структура власності за формою та змістом, визначеними відповідно до законодавства;</w:t>
            </w:r>
          </w:p>
          <w:p w14:paraId="3AFE4C87" w14:textId="77777777" w:rsidR="00B10BC3" w:rsidRPr="00943273" w:rsidRDefault="00B10BC3" w:rsidP="001654C2">
            <w:pPr>
              <w:ind w:firstLine="223"/>
              <w:jc w:val="both"/>
            </w:pPr>
            <w:r>
              <w:t xml:space="preserve">- </w:t>
            </w:r>
            <w:r w:rsidRPr="00CC343B">
              <w:t xml:space="preserve">нотаріально засвідчена копія документа, що посвідчує особу, яка є кінцевим </w:t>
            </w:r>
            <w:proofErr w:type="spellStart"/>
            <w:r w:rsidRPr="00CC343B">
              <w:t>бенефіціарним</w:t>
            </w:r>
            <w:proofErr w:type="spellEnd"/>
            <w:r w:rsidRPr="00CC343B">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14:paraId="48CA984E" w14:textId="77777777" w:rsidR="00B10BC3" w:rsidRPr="00943273" w:rsidRDefault="00B10BC3" w:rsidP="001654C2">
            <w:pPr>
              <w:ind w:firstLine="217"/>
              <w:jc w:val="both"/>
            </w:pPr>
            <w:r w:rsidRPr="00943273">
              <w:t xml:space="preserve">2. Для державної реєстрації змін до відомостей, що містяться в Єдиному державному реєстрі юридичних осіб, фізичних </w:t>
            </w:r>
            <w:r w:rsidRPr="00943273">
              <w:br/>
              <w:t>осіб – підприємців та громадських формувань, у зв’язку із зупиненням (припиненням) членства у громадському формуванні член керівного органу (крім керівника) подається копія заяви про зупинення (припинення) ним членства до відповідних статутних органів громадського формування з відміткою про її прийняття.</w:t>
            </w:r>
          </w:p>
          <w:p w14:paraId="1F41CA32" w14:textId="77777777" w:rsidR="00B10BC3" w:rsidRPr="00943273" w:rsidRDefault="00B10BC3" w:rsidP="001654C2">
            <w:pPr>
              <w:ind w:firstLine="217"/>
              <w:jc w:val="both"/>
            </w:pPr>
            <w:r w:rsidRPr="00943273">
              <w:t>Якщо документи подаються особисто, заявник пред’являє документ, що відповідно до закону посвідчує особу.</w:t>
            </w:r>
          </w:p>
          <w:p w14:paraId="39F69C2F" w14:textId="77777777" w:rsidR="00B10BC3" w:rsidRPr="00D81C6D" w:rsidRDefault="00B10BC3" w:rsidP="001654C2">
            <w:pPr>
              <w:ind w:firstLine="217"/>
              <w:jc w:val="both"/>
            </w:pPr>
            <w:r w:rsidRPr="00D81C6D">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4D27D82" w14:textId="77777777" w:rsidR="009C562A" w:rsidRDefault="00B10BC3" w:rsidP="001654C2">
            <w:pPr>
              <w:jc w:val="both"/>
            </w:pPr>
            <w:r w:rsidRPr="00B65D9D">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5A25B42C" w14:textId="77777777" w:rsidR="001654C2" w:rsidRPr="00F55825" w:rsidRDefault="001654C2" w:rsidP="001654C2">
            <w:pPr>
              <w:ind w:firstLine="215"/>
              <w:jc w:val="both"/>
            </w:pPr>
            <w:r w:rsidRPr="00F55825">
              <w:t>1. У паперовій формі докумен</w:t>
            </w:r>
            <w:r>
              <w:t xml:space="preserve">ти подаються заявником особисто </w:t>
            </w:r>
            <w:r w:rsidRPr="00F55825">
              <w:t>або поштовим відправленням.</w:t>
            </w:r>
          </w:p>
          <w:p w14:paraId="737DF4EA" w14:textId="77777777" w:rsidR="001654C2" w:rsidRPr="00BE4248" w:rsidRDefault="001654C2" w:rsidP="001654C2">
            <w:pPr>
              <w:jc w:val="both"/>
            </w:pPr>
            <w:r w:rsidRPr="00F55825">
              <w:t xml:space="preserve">2. </w:t>
            </w:r>
            <w:r w:rsidRPr="00674BE8">
              <w:t>В електронній формі документи подаються з ви</w:t>
            </w:r>
            <w:r>
              <w:t xml:space="preserve">користанням </w:t>
            </w:r>
            <w:r w:rsidRPr="00674BE8">
              <w:t xml:space="preserve">Єдиного державного </w:t>
            </w:r>
            <w:proofErr w:type="spellStart"/>
            <w:r w:rsidRPr="00674BE8">
              <w:t>вебпорталу</w:t>
            </w:r>
            <w:proofErr w:type="spellEnd"/>
            <w:r w:rsidRPr="00674BE8">
              <w:t xml:space="preserve"> еле</w:t>
            </w:r>
            <w:r>
              <w:t xml:space="preserve">ктронних послуг, а щодо послуг, </w:t>
            </w:r>
            <w:r w:rsidRPr="00674BE8">
              <w:t xml:space="preserve">надання яких зазначений </w:t>
            </w:r>
            <w:proofErr w:type="spellStart"/>
            <w:r w:rsidRPr="00674BE8">
              <w:t>вебпорта</w:t>
            </w:r>
            <w:r>
              <w:t>л</w:t>
            </w:r>
            <w:proofErr w:type="spellEnd"/>
            <w:r>
              <w:t xml:space="preserve"> не забезпечує, – через портал електронних сервісів*</w:t>
            </w:r>
          </w:p>
        </w:tc>
      </w:tr>
      <w:tr w:rsidR="009C562A" w:rsidRPr="004C53E0" w14:paraId="10060FE2" w14:textId="77777777" w:rsidTr="00FA07F1">
        <w:tc>
          <w:tcPr>
            <w:tcW w:w="588" w:type="dxa"/>
            <w:tcBorders>
              <w:top w:val="single" w:sz="4" w:space="0" w:color="000000"/>
              <w:left w:val="single" w:sz="4" w:space="0" w:color="000000"/>
              <w:bottom w:val="single" w:sz="4" w:space="0" w:color="000000"/>
            </w:tcBorders>
          </w:tcPr>
          <w:p w14:paraId="5610DF3E" w14:textId="77777777" w:rsidR="009C562A" w:rsidRPr="004C53E0" w:rsidRDefault="009C562A" w:rsidP="00FA07F1">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605124BD"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23FB50FC" w14:textId="77777777" w:rsidR="001654C2" w:rsidRPr="00943273" w:rsidRDefault="001654C2" w:rsidP="001654C2">
            <w:pPr>
              <w:ind w:firstLine="217"/>
              <w:jc w:val="both"/>
            </w:pPr>
            <w:r w:rsidRPr="00943273">
              <w:t xml:space="preserve">За державну реєстрацію змін до відомостей про </w:t>
            </w:r>
            <w:r w:rsidRPr="00943273">
              <w:lastRenderedPageBreak/>
              <w:t>юридичну особу, що містяться в Єдиному державному реєстрі юридичних осіб, фізичних осіб – підприємців та громадських формувань (крім внесення змін до інформації про здійснення зв’язку з юридичною особою), сплачується адміністративний збір у розмірі 0,1 прожиткового мінімуму для працездатних осіб.</w:t>
            </w:r>
          </w:p>
          <w:p w14:paraId="7B5EA3B8" w14:textId="77777777" w:rsidR="001654C2" w:rsidRPr="00943273" w:rsidRDefault="001654C2" w:rsidP="001654C2">
            <w:pPr>
              <w:ind w:firstLine="224"/>
              <w:jc w:val="both"/>
            </w:pPr>
            <w:r w:rsidRPr="00943273">
              <w:t>За державну реєстрацію на підставі документів, поданих в електронній формі, – 75 відсотків адміністративного збору.</w:t>
            </w:r>
          </w:p>
          <w:p w14:paraId="78BBB151" w14:textId="77777777" w:rsidR="001654C2" w:rsidRPr="00943273" w:rsidRDefault="001654C2" w:rsidP="001654C2">
            <w:pPr>
              <w:ind w:firstLine="217"/>
              <w:jc w:val="both"/>
            </w:pPr>
            <w:r w:rsidRPr="00943273">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538E6AC8" w14:textId="77777777" w:rsidR="001654C2" w:rsidRPr="00943273" w:rsidRDefault="001654C2" w:rsidP="001654C2">
            <w:pPr>
              <w:ind w:firstLine="217"/>
              <w:jc w:val="both"/>
            </w:pPr>
            <w:r w:rsidRPr="00943273">
              <w:t>у подвійному розмірі адміністративного збору – за проведення державної реєстрації змін до відомостей протягом двох робочих днів після надходження документів;</w:t>
            </w:r>
          </w:p>
          <w:p w14:paraId="19A36C53" w14:textId="77777777" w:rsidR="001654C2" w:rsidRPr="00943273" w:rsidRDefault="001654C2" w:rsidP="001654C2">
            <w:pPr>
              <w:ind w:firstLine="217"/>
              <w:jc w:val="both"/>
            </w:pPr>
            <w:r w:rsidRPr="00943273">
              <w:t>у п’ятикратному розмірі адміністративного збору – за проведення державної реєстрації змін до відомостей протягом 24-х годин після надходження документів.</w:t>
            </w:r>
          </w:p>
          <w:p w14:paraId="2D7F74AF" w14:textId="77777777" w:rsidR="001654C2" w:rsidRPr="00943273" w:rsidRDefault="001654C2" w:rsidP="001654C2">
            <w:pPr>
              <w:ind w:firstLine="223"/>
              <w:jc w:val="both"/>
            </w:pPr>
            <w:r w:rsidRPr="00943273">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943273">
              <w:rPr>
                <w:color w:val="000000"/>
              </w:rPr>
              <w:t xml:space="preserve">, встановленому </w:t>
            </w:r>
            <w:r w:rsidRPr="00943273">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0DAC30D3" w14:textId="77777777" w:rsidR="001654C2" w:rsidRPr="004A5AAE" w:rsidRDefault="001654C2" w:rsidP="001654C2">
            <w:pPr>
              <w:ind w:firstLine="223"/>
              <w:jc w:val="both"/>
              <w:rPr>
                <w:color w:val="000000"/>
              </w:rPr>
            </w:pPr>
            <w:r w:rsidRPr="004A5AAE">
              <w:rPr>
                <w:color w:val="000000"/>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21D9BA90" w14:textId="77777777" w:rsidR="001654C2" w:rsidRPr="004A5AAE" w:rsidRDefault="001654C2" w:rsidP="001654C2">
            <w:pPr>
              <w:ind w:firstLine="223"/>
              <w:jc w:val="both"/>
              <w:rPr>
                <w:color w:val="000000"/>
              </w:rPr>
            </w:pPr>
            <w:r w:rsidRPr="004A5AAE">
              <w:rPr>
                <w:color w:val="000000"/>
              </w:rPr>
              <w:t>У разі якщо законами визначено строк для приведення у відповідність</w:t>
            </w:r>
            <w:r w:rsidRPr="004A5AAE">
              <w:rPr>
                <w:color w:val="000000"/>
                <w:lang w:val="ru-RU"/>
              </w:rPr>
              <w:t xml:space="preserve"> </w:t>
            </w:r>
            <w:r w:rsidRPr="004A5AAE">
              <w:rPr>
                <w:color w:val="000000"/>
              </w:rPr>
              <w:t>до них, адміністративний збір не справляється при внесенні змін до</w:t>
            </w:r>
            <w:r w:rsidRPr="004A5AAE">
              <w:rPr>
                <w:color w:val="000000"/>
                <w:lang w:val="ru-RU"/>
              </w:rPr>
              <w:t xml:space="preserve"> </w:t>
            </w:r>
            <w:r w:rsidRPr="004A5AAE">
              <w:rPr>
                <w:color w:val="000000"/>
              </w:rPr>
              <w:t>відомостей, у тому числі змін до установчих документів, у строк,</w:t>
            </w:r>
            <w:r w:rsidRPr="004A5AAE">
              <w:rPr>
                <w:color w:val="000000"/>
                <w:lang w:val="ru-RU"/>
              </w:rPr>
              <w:t xml:space="preserve"> </w:t>
            </w:r>
            <w:r w:rsidRPr="004A5AAE">
              <w:rPr>
                <w:color w:val="000000"/>
              </w:rPr>
              <w:t>визначений цими законами.</w:t>
            </w:r>
          </w:p>
          <w:p w14:paraId="38D6EAB9" w14:textId="77777777" w:rsidR="001654C2" w:rsidRPr="004A5AAE" w:rsidRDefault="001654C2" w:rsidP="001654C2">
            <w:pPr>
              <w:ind w:firstLine="223"/>
              <w:jc w:val="both"/>
              <w:rPr>
                <w:color w:val="000000"/>
              </w:rPr>
            </w:pPr>
            <w:r w:rsidRPr="004A5AAE">
              <w:rPr>
                <w:color w:val="000000"/>
              </w:rPr>
              <w:t xml:space="preserve">Адміністративний збір не справляється за державну реєстрацію змін до відомостей про громадські об’єднання, предметом діяльності яких є надання допомоги Збройним Силам, іншим військовим формуванням, правоохоронним (спеціальним) органам, органам цивільного захисту, добровольчим формуванням </w:t>
            </w:r>
            <w:r w:rsidRPr="004A5AAE">
              <w:rPr>
                <w:color w:val="000000"/>
              </w:rPr>
              <w:lastRenderedPageBreak/>
              <w:t>територіальних громад, іншим особам, які забезпечують національну безпеку і оборону, відсіч і стримування збройної агресії іноземної держави, а також особам, які постраждали чи можуть постраж</w:t>
            </w:r>
            <w:r>
              <w:rPr>
                <w:color w:val="000000"/>
              </w:rPr>
              <w:t>дати від такої збройної агресії</w:t>
            </w:r>
            <w:r w:rsidRPr="004A5AAE">
              <w:rPr>
                <w:color w:val="000000"/>
              </w:rPr>
              <w:t>.</w:t>
            </w:r>
          </w:p>
          <w:p w14:paraId="27F78ED4" w14:textId="77777777" w:rsidR="009C562A" w:rsidRDefault="001654C2" w:rsidP="001654C2">
            <w:pPr>
              <w:jc w:val="both"/>
              <w:rPr>
                <w:color w:val="000000"/>
              </w:rPr>
            </w:pPr>
            <w:r w:rsidRPr="004A5AAE">
              <w:rPr>
                <w:color w:val="000000"/>
              </w:rPr>
              <w:t>У разі відмови в державній реєстрації адміністративний збір не</w:t>
            </w:r>
            <w:r w:rsidRPr="004A5AAE">
              <w:rPr>
                <w:color w:val="000000"/>
                <w:lang w:val="ru-RU"/>
              </w:rPr>
              <w:t xml:space="preserve"> </w:t>
            </w:r>
            <w:r w:rsidRPr="004A5AAE">
              <w:rPr>
                <w:color w:val="000000"/>
              </w:rPr>
              <w:t>повертається. Якщо протягом місяця з дня прийняття рішення про</w:t>
            </w:r>
            <w:r w:rsidRPr="004A5AAE">
              <w:rPr>
                <w:color w:val="000000"/>
                <w:lang w:val="ru-RU"/>
              </w:rPr>
              <w:t xml:space="preserve"> </w:t>
            </w:r>
            <w:r w:rsidRPr="004A5AAE">
              <w:rPr>
                <w:color w:val="000000"/>
              </w:rPr>
              <w:t>відмову заявником повторно подано документи для відповідної</w:t>
            </w:r>
            <w:r w:rsidRPr="004A5AAE">
              <w:rPr>
                <w:color w:val="000000"/>
                <w:lang w:val="ru-RU"/>
              </w:rPr>
              <w:t xml:space="preserve"> </w:t>
            </w:r>
            <w:r w:rsidRPr="004A5AAE">
              <w:rPr>
                <w:color w:val="000000"/>
              </w:rPr>
              <w:t>державної реєстрації, адміністративний збір не справляється.</w:t>
            </w:r>
          </w:p>
          <w:p w14:paraId="5F2F29C4" w14:textId="77777777" w:rsidR="005D3E2A" w:rsidRDefault="005D3E2A" w:rsidP="005D3E2A">
            <w:r>
              <w:t xml:space="preserve">ГУК Харків </w:t>
            </w:r>
            <w:proofErr w:type="spellStart"/>
            <w:r>
              <w:t>обл</w:t>
            </w:r>
            <w:proofErr w:type="spellEnd"/>
            <w:r>
              <w:t>/СТГ Пісочин /22010300 найменування отримувача (</w:t>
            </w:r>
            <w:proofErr w:type="spellStart"/>
            <w:r>
              <w:t>підроздів</w:t>
            </w:r>
            <w:proofErr w:type="spellEnd"/>
            <w:r>
              <w:t xml:space="preserve"> Товариства )</w:t>
            </w:r>
          </w:p>
          <w:p w14:paraId="2F621A5F" w14:textId="77777777" w:rsidR="005D3E2A" w:rsidRDefault="005D3E2A" w:rsidP="005D3E2A">
            <w:r>
              <w:rPr>
                <w:lang w:val="en-US"/>
              </w:rPr>
              <w:t>UA</w:t>
            </w:r>
            <w:r w:rsidRPr="00BD6CE0">
              <w:rPr>
                <w:lang w:val="ru-RU"/>
              </w:rPr>
              <w:t xml:space="preserve"> </w:t>
            </w:r>
            <w:r>
              <w:t>448999980314090501000020571 (поточний рахунок)</w:t>
            </w:r>
          </w:p>
          <w:p w14:paraId="619A8401" w14:textId="77777777" w:rsidR="005D3E2A" w:rsidRDefault="005D3E2A" w:rsidP="005D3E2A">
            <w:r>
              <w:t xml:space="preserve"> 89</w:t>
            </w:r>
            <w:r w:rsidR="00360430">
              <w:t>9</w:t>
            </w:r>
            <w:r>
              <w:t xml:space="preserve">998 (код банку) </w:t>
            </w:r>
          </w:p>
          <w:p w14:paraId="7FC6FDDD" w14:textId="77777777" w:rsidR="005D3E2A" w:rsidRPr="006915AC" w:rsidDel="00822F63" w:rsidRDefault="005D3E2A" w:rsidP="005D3E2A">
            <w:pPr>
              <w:jc w:val="both"/>
              <w:rPr>
                <w:b/>
              </w:rPr>
            </w:pPr>
            <w:r>
              <w:t>37874947 (ЄДРПОУ)</w:t>
            </w:r>
          </w:p>
        </w:tc>
      </w:tr>
      <w:tr w:rsidR="009C562A" w:rsidRPr="004C53E0" w14:paraId="37969236" w14:textId="77777777" w:rsidTr="00FA07F1">
        <w:tc>
          <w:tcPr>
            <w:tcW w:w="588" w:type="dxa"/>
            <w:tcBorders>
              <w:top w:val="single" w:sz="4" w:space="0" w:color="000000"/>
              <w:left w:val="single" w:sz="4" w:space="0" w:color="000000"/>
              <w:bottom w:val="single" w:sz="4" w:space="0" w:color="000000"/>
            </w:tcBorders>
          </w:tcPr>
          <w:p w14:paraId="539C09AC" w14:textId="77777777" w:rsidR="009C562A" w:rsidRPr="004C53E0" w:rsidRDefault="009C562A" w:rsidP="00FA07F1">
            <w:pPr>
              <w:snapToGrid w:val="0"/>
              <w:jc w:val="both"/>
              <w:rPr>
                <w:color w:val="000000"/>
                <w:spacing w:val="5"/>
              </w:rPr>
            </w:pPr>
            <w:r w:rsidRPr="004C53E0">
              <w:rPr>
                <w:color w:val="000000"/>
                <w:spacing w:val="5"/>
              </w:rPr>
              <w:lastRenderedPageBreak/>
              <w:t>4.</w:t>
            </w:r>
          </w:p>
        </w:tc>
        <w:tc>
          <w:tcPr>
            <w:tcW w:w="2472" w:type="dxa"/>
            <w:tcBorders>
              <w:top w:val="single" w:sz="4" w:space="0" w:color="000000"/>
              <w:left w:val="single" w:sz="4" w:space="0" w:color="000000"/>
              <w:bottom w:val="single" w:sz="4" w:space="0" w:color="000000"/>
            </w:tcBorders>
          </w:tcPr>
          <w:p w14:paraId="242BEAA5"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3D589A4" w14:textId="77777777" w:rsidR="001654C2" w:rsidRPr="00943273" w:rsidRDefault="001654C2" w:rsidP="001654C2">
            <w:pPr>
              <w:tabs>
                <w:tab w:val="left" w:pos="358"/>
                <w:tab w:val="left" w:pos="449"/>
              </w:tabs>
              <w:ind w:firstLine="217"/>
              <w:jc w:val="both"/>
            </w:pPr>
            <w:r>
              <w:t>- в</w:t>
            </w:r>
            <w:r w:rsidRPr="00943273">
              <w:t>несення відповідного запису до Єдиного державного реєстру юридичних осіб, фізичних осіб – підприємців та громадських формувань;</w:t>
            </w:r>
          </w:p>
          <w:p w14:paraId="720E4047" w14:textId="77777777" w:rsidR="001654C2" w:rsidRPr="00943273" w:rsidRDefault="001654C2" w:rsidP="001654C2">
            <w:pPr>
              <w:tabs>
                <w:tab w:val="left" w:pos="358"/>
                <w:tab w:val="left" w:pos="449"/>
              </w:tabs>
              <w:ind w:firstLine="217"/>
              <w:jc w:val="both"/>
            </w:pPr>
            <w:r>
              <w:t xml:space="preserve">- </w:t>
            </w:r>
            <w:r w:rsidRPr="00943273">
              <w:t>рішення про проведення державної реєстрації;</w:t>
            </w:r>
          </w:p>
          <w:p w14:paraId="27C4CC9F" w14:textId="77777777" w:rsidR="001654C2" w:rsidRPr="00943273" w:rsidRDefault="001654C2" w:rsidP="001654C2">
            <w:pPr>
              <w:tabs>
                <w:tab w:val="left" w:pos="358"/>
              </w:tabs>
              <w:ind w:firstLine="217"/>
              <w:jc w:val="both"/>
            </w:pPr>
            <w:r>
              <w:t xml:space="preserve">- </w:t>
            </w:r>
            <w:r w:rsidRPr="00943273">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43EAA7BC" w14:textId="77777777" w:rsidR="001654C2" w:rsidRPr="00943273" w:rsidRDefault="001654C2" w:rsidP="001654C2">
            <w:pPr>
              <w:tabs>
                <w:tab w:val="left" w:pos="358"/>
              </w:tabs>
              <w:ind w:firstLine="217"/>
              <w:jc w:val="both"/>
            </w:pPr>
            <w:r>
              <w:t xml:space="preserve">- </w:t>
            </w:r>
            <w:r w:rsidRPr="00943273">
              <w:t>установчий документ юридичної особи в електронній формі, виготовлений шляхом сканування – у разі внесення змін до установчого документа;</w:t>
            </w:r>
          </w:p>
          <w:p w14:paraId="1C31A513" w14:textId="77777777" w:rsidR="009C562A" w:rsidRPr="003267C9" w:rsidRDefault="001654C2" w:rsidP="001654C2">
            <w:pPr>
              <w:tabs>
                <w:tab w:val="left" w:pos="317"/>
                <w:tab w:val="left" w:pos="358"/>
              </w:tabs>
              <w:ind w:left="317"/>
              <w:jc w:val="both"/>
              <w:rPr>
                <w:sz w:val="26"/>
                <w:szCs w:val="26"/>
              </w:rPr>
            </w:pPr>
            <w:r>
              <w:t xml:space="preserve">- </w:t>
            </w:r>
            <w:r w:rsidRPr="00943273">
              <w:t>рішення та повідомлення про відмову у державній реєстрації із зазначенням виключного переліку підстав для відмови</w:t>
            </w:r>
          </w:p>
        </w:tc>
      </w:tr>
      <w:tr w:rsidR="009C562A" w:rsidRPr="004C53E0" w14:paraId="4FBBEBDF" w14:textId="77777777" w:rsidTr="00FA07F1">
        <w:tc>
          <w:tcPr>
            <w:tcW w:w="588" w:type="dxa"/>
            <w:tcBorders>
              <w:top w:val="single" w:sz="4" w:space="0" w:color="000000"/>
              <w:left w:val="single" w:sz="4" w:space="0" w:color="000000"/>
              <w:bottom w:val="single" w:sz="4" w:space="0" w:color="000000"/>
            </w:tcBorders>
          </w:tcPr>
          <w:p w14:paraId="2673DFF6" w14:textId="77777777" w:rsidR="009C562A" w:rsidRPr="004C53E0" w:rsidRDefault="009C562A" w:rsidP="00FA07F1">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466398A3"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75E38EDC" w14:textId="77777777" w:rsidR="001654C2" w:rsidRPr="00674DF1" w:rsidRDefault="001654C2" w:rsidP="001654C2">
            <w:pPr>
              <w:ind w:firstLine="217"/>
              <w:jc w:val="both"/>
            </w:pPr>
            <w:r w:rsidRPr="00674DF1">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35EC9279" w14:textId="77777777" w:rsidR="009C562A" w:rsidRPr="003267C9" w:rsidRDefault="001654C2" w:rsidP="001654C2">
            <w:pPr>
              <w:jc w:val="both"/>
            </w:pPr>
            <w:r w:rsidRPr="00674DF1">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49278CD1" w14:textId="77777777" w:rsidTr="00FA07F1">
        <w:tc>
          <w:tcPr>
            <w:tcW w:w="588" w:type="dxa"/>
            <w:tcBorders>
              <w:top w:val="single" w:sz="4" w:space="0" w:color="000000"/>
              <w:left w:val="single" w:sz="4" w:space="0" w:color="000000"/>
              <w:bottom w:val="single" w:sz="4" w:space="0" w:color="000000"/>
            </w:tcBorders>
          </w:tcPr>
          <w:p w14:paraId="7754A186"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04C597E1"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2B605281" w14:textId="77777777" w:rsidR="001654C2" w:rsidRPr="00943273" w:rsidRDefault="001654C2" w:rsidP="001654C2">
            <w:pPr>
              <w:pStyle w:val="ab"/>
              <w:tabs>
                <w:tab w:val="left" w:pos="358"/>
              </w:tabs>
              <w:ind w:left="0" w:firstLine="217"/>
              <w:jc w:val="both"/>
            </w:pPr>
            <w:r w:rsidRPr="00943273">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14:paraId="2949E872" w14:textId="77777777" w:rsidR="001654C2" w:rsidRPr="00943273" w:rsidRDefault="001654C2" w:rsidP="001654C2">
            <w:pPr>
              <w:pStyle w:val="ab"/>
              <w:tabs>
                <w:tab w:val="left" w:pos="358"/>
              </w:tabs>
              <w:ind w:left="0" w:firstLine="217"/>
              <w:jc w:val="both"/>
            </w:pPr>
            <w:r w:rsidRPr="00943273">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13671F21" w14:textId="77777777" w:rsidR="001654C2" w:rsidRDefault="001654C2" w:rsidP="005D3E2A">
            <w:pPr>
              <w:pStyle w:val="ab"/>
              <w:tabs>
                <w:tab w:val="left" w:pos="358"/>
              </w:tabs>
              <w:ind w:left="0" w:firstLine="217"/>
              <w:jc w:val="both"/>
            </w:pPr>
            <w:r w:rsidRPr="00943273">
              <w:t xml:space="preserve">У разі відмови у державній реєстрації документи, подані для державної реєстрації (крім документа про </w:t>
            </w:r>
            <w:r w:rsidRPr="00943273">
              <w:lastRenderedPageBreak/>
              <w:t>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t>.</w:t>
            </w:r>
          </w:p>
          <w:p w14:paraId="7621F3ED" w14:textId="77777777" w:rsidR="001654C2" w:rsidRDefault="001654C2" w:rsidP="005D3E2A">
            <w:pPr>
              <w:pStyle w:val="ab"/>
              <w:tabs>
                <w:tab w:val="left" w:pos="358"/>
              </w:tabs>
              <w:ind w:left="0" w:firstLine="217"/>
              <w:jc w:val="both"/>
            </w:pPr>
            <w:r>
              <w:t>Документи надаються заявнику у паперовій формі:</w:t>
            </w:r>
          </w:p>
          <w:p w14:paraId="0F97BB1E" w14:textId="77777777" w:rsidR="001654C2" w:rsidRDefault="001654C2" w:rsidP="005D3E2A">
            <w:pPr>
              <w:pStyle w:val="ab"/>
              <w:tabs>
                <w:tab w:val="left" w:pos="358"/>
              </w:tabs>
              <w:ind w:left="0" w:firstLine="217"/>
              <w:jc w:val="both"/>
            </w:pPr>
            <w:r>
              <w:t xml:space="preserve">- </w:t>
            </w:r>
            <w:r w:rsidRPr="00B30B0F">
              <w:t>Східн</w:t>
            </w:r>
            <w:r>
              <w:t>им</w:t>
            </w:r>
            <w:r w:rsidRPr="00B30B0F">
              <w:t xml:space="preserve"> міжрегіональн</w:t>
            </w:r>
            <w:r>
              <w:t>им</w:t>
            </w:r>
            <w:r w:rsidRPr="00B30B0F">
              <w:t xml:space="preserve"> управління</w:t>
            </w:r>
            <w:r>
              <w:t xml:space="preserve">м Міністерства юстиції – у разі подання документів до </w:t>
            </w:r>
            <w:r w:rsidRPr="00456D36">
              <w:t>Східн</w:t>
            </w:r>
            <w:r>
              <w:t>ого</w:t>
            </w:r>
            <w:r w:rsidRPr="00456D36">
              <w:t xml:space="preserve"> міжрегіональн</w:t>
            </w:r>
            <w:r>
              <w:t>ого управління Міністерства юстиції;</w:t>
            </w:r>
          </w:p>
          <w:p w14:paraId="4AF236A7" w14:textId="77777777" w:rsidR="009C562A" w:rsidRPr="004C53E0" w:rsidRDefault="001654C2" w:rsidP="005D3E2A">
            <w:pPr>
              <w:jc w:val="both"/>
              <w:rPr>
                <w:bCs/>
                <w:lang w:eastAsia="ar-SA"/>
              </w:rPr>
            </w:pPr>
            <w:r>
              <w:t>- Центром надання адміністративних послуг – у разі подання документів через відповідний центр</w:t>
            </w:r>
            <w:r w:rsidRPr="00F85AF9">
              <w:t>.</w:t>
            </w:r>
          </w:p>
        </w:tc>
      </w:tr>
      <w:tr w:rsidR="009C562A" w:rsidRPr="004C53E0" w14:paraId="3CDB3962" w14:textId="77777777" w:rsidTr="00FA07F1">
        <w:tc>
          <w:tcPr>
            <w:tcW w:w="588" w:type="dxa"/>
            <w:tcBorders>
              <w:top w:val="single" w:sz="4" w:space="0" w:color="000000"/>
              <w:left w:val="single" w:sz="4" w:space="0" w:color="000000"/>
              <w:bottom w:val="single" w:sz="4" w:space="0" w:color="000000"/>
            </w:tcBorders>
          </w:tcPr>
          <w:p w14:paraId="0D521A33" w14:textId="77777777" w:rsidR="009C562A" w:rsidRPr="004C53E0" w:rsidRDefault="009C562A" w:rsidP="00FA07F1">
            <w:pPr>
              <w:snapToGrid w:val="0"/>
              <w:jc w:val="both"/>
              <w:rPr>
                <w:color w:val="000000"/>
                <w:spacing w:val="5"/>
              </w:rPr>
            </w:pPr>
            <w:r w:rsidRPr="004C53E0">
              <w:rPr>
                <w:color w:val="000000"/>
                <w:spacing w:val="5"/>
              </w:rPr>
              <w:lastRenderedPageBreak/>
              <w:t>7.</w:t>
            </w:r>
          </w:p>
        </w:tc>
        <w:tc>
          <w:tcPr>
            <w:tcW w:w="2472" w:type="dxa"/>
            <w:tcBorders>
              <w:top w:val="single" w:sz="4" w:space="0" w:color="000000"/>
              <w:left w:val="single" w:sz="4" w:space="0" w:color="000000"/>
              <w:bottom w:val="single" w:sz="4" w:space="0" w:color="000000"/>
            </w:tcBorders>
          </w:tcPr>
          <w:p w14:paraId="21C3DC10"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9F2DE73" w14:textId="77777777" w:rsidR="0093207E" w:rsidRDefault="0093207E" w:rsidP="001654C2">
            <w:pPr>
              <w:jc w:val="both"/>
              <w:rPr>
                <w:lang w:val="ru-RU"/>
              </w:rPr>
            </w:pPr>
            <w:hyperlink r:id="rId8" w:tgtFrame="_blank" w:history="1">
              <w:r w:rsidRPr="0093207E">
                <w:rPr>
                  <w:rStyle w:val="af8"/>
                  <w:color w:val="auto"/>
                  <w:u w:val="none"/>
                </w:rPr>
                <w:t>Закон України "Про громадські об'єднання" статті 9, 11</w:t>
              </w:r>
            </w:hyperlink>
          </w:p>
          <w:p w14:paraId="1177CC81" w14:textId="77777777" w:rsidR="0093207E" w:rsidRDefault="0093207E" w:rsidP="001654C2">
            <w:pPr>
              <w:jc w:val="both"/>
              <w:rPr>
                <w:lang w:val="ru-RU"/>
              </w:rPr>
            </w:pPr>
            <w:hyperlink r:id="rId9" w:tgtFrame="_blank" w:history="1">
              <w:r w:rsidRPr="0093207E">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169D2C7E" w14:textId="77777777" w:rsidR="0093207E" w:rsidRDefault="0093207E" w:rsidP="001654C2">
            <w:pPr>
              <w:jc w:val="both"/>
              <w:rPr>
                <w:lang w:val="ru-RU"/>
              </w:rPr>
            </w:pPr>
            <w:hyperlink r:id="rId10" w:tgtFrame="_blank" w:history="1">
              <w:r w:rsidRPr="0093207E">
                <w:rPr>
                  <w:rStyle w:val="af8"/>
                  <w:color w:val="auto"/>
                  <w:u w:val="none"/>
                </w:rPr>
                <w:t>Постанова КМУ від 25.12.2015 №1133 "Про надання послуг у сфері державної реєстрації юридичних осіб, фізичних осіб – підприємців та громадських формувань у скорочені строки" пункти 1-3</w:t>
              </w:r>
            </w:hyperlink>
          </w:p>
          <w:p w14:paraId="45182FD8" w14:textId="77777777" w:rsidR="0093207E" w:rsidRDefault="0093207E" w:rsidP="001654C2">
            <w:pPr>
              <w:jc w:val="both"/>
              <w:rPr>
                <w:lang w:val="ru-RU"/>
              </w:rPr>
            </w:pPr>
            <w:hyperlink r:id="rId11" w:anchor="Text" w:tgtFrame="_blank" w:history="1">
              <w:r w:rsidRPr="0093207E">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5C2CCB61" w14:textId="77777777" w:rsidR="0093207E" w:rsidRDefault="0093207E" w:rsidP="001654C2">
            <w:pPr>
              <w:jc w:val="both"/>
              <w:rPr>
                <w:lang w:val="ru-RU"/>
              </w:rPr>
            </w:pPr>
            <w:hyperlink r:id="rId12" w:tgtFrame="_blank" w:history="1">
              <w:r w:rsidRPr="0093207E">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w:t>
              </w:r>
            </w:hyperlink>
          </w:p>
          <w:p w14:paraId="6C93B5DB" w14:textId="77777777" w:rsidR="0093207E" w:rsidRDefault="0093207E" w:rsidP="001654C2">
            <w:pPr>
              <w:jc w:val="both"/>
              <w:rPr>
                <w:lang w:val="ru-RU"/>
              </w:rPr>
            </w:pPr>
            <w:hyperlink r:id="rId13" w:tgtFrame="_blank" w:history="1">
              <w:r w:rsidRPr="0093207E">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93207E">
                <w:rPr>
                  <w:rStyle w:val="af8"/>
                  <w:color w:val="auto"/>
                  <w:u w:val="none"/>
                </w:rPr>
                <w:t>ІІ</w:t>
              </w:r>
            </w:hyperlink>
            <w:proofErr w:type="spellEnd"/>
          </w:p>
          <w:p w14:paraId="1C6F970B" w14:textId="77777777" w:rsidR="0093207E" w:rsidRDefault="0093207E" w:rsidP="001654C2">
            <w:pPr>
              <w:jc w:val="both"/>
              <w:rPr>
                <w:lang w:val="ru-RU"/>
              </w:rPr>
            </w:pPr>
            <w:hyperlink r:id="rId14" w:tgtFrame="_blank" w:history="1">
              <w:r w:rsidRPr="0093207E">
                <w:rPr>
                  <w:rStyle w:val="af8"/>
                  <w:color w:val="auto"/>
                  <w:u w:val="none"/>
                </w:rPr>
                <w:t xml:space="preserve">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w:t>
              </w:r>
              <w:proofErr w:type="spellStart"/>
              <w:r w:rsidRPr="0093207E">
                <w:rPr>
                  <w:rStyle w:val="af8"/>
                  <w:color w:val="auto"/>
                  <w:u w:val="none"/>
                </w:rPr>
                <w:t>ІІ</w:t>
              </w:r>
            </w:hyperlink>
            <w:proofErr w:type="spellEnd"/>
          </w:p>
          <w:p w14:paraId="6E25D7F8" w14:textId="79B47EC0" w:rsidR="008648FD" w:rsidRPr="0093207E" w:rsidRDefault="0093207E" w:rsidP="001654C2">
            <w:pPr>
              <w:jc w:val="both"/>
            </w:pPr>
            <w:hyperlink r:id="rId15" w:tgtFrame="_blank" w:history="1">
              <w:r w:rsidRPr="0093207E">
                <w:rPr>
                  <w:rStyle w:val="af8"/>
                  <w:color w:val="auto"/>
                  <w:u w:val="none"/>
                </w:rPr>
                <w:t>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пункти 1-3</w:t>
              </w:r>
            </w:hyperlink>
          </w:p>
        </w:tc>
      </w:tr>
      <w:tr w:rsidR="00AE0A27" w14:paraId="165E8EE7" w14:textId="77777777" w:rsidTr="00AE0A27">
        <w:tc>
          <w:tcPr>
            <w:tcW w:w="588" w:type="dxa"/>
            <w:tcBorders>
              <w:top w:val="single" w:sz="4" w:space="0" w:color="000000"/>
              <w:left w:val="single" w:sz="4" w:space="0" w:color="000000"/>
              <w:bottom w:val="single" w:sz="4" w:space="0" w:color="000000"/>
            </w:tcBorders>
          </w:tcPr>
          <w:p w14:paraId="41353AD8" w14:textId="77777777" w:rsidR="00AE0A27" w:rsidRPr="00AE0A27" w:rsidRDefault="00AE0A27" w:rsidP="00AE0A27">
            <w:pPr>
              <w:snapToGrid w:val="0"/>
              <w:jc w:val="both"/>
              <w:rPr>
                <w:color w:val="000000"/>
                <w:spacing w:val="5"/>
                <w:lang w:val="ru-RU"/>
              </w:rPr>
            </w:pPr>
            <w:r>
              <w:rPr>
                <w:color w:val="000000"/>
                <w:spacing w:val="5"/>
                <w:lang w:val="ru-RU"/>
              </w:rPr>
              <w:t>8.0</w:t>
            </w:r>
          </w:p>
        </w:tc>
        <w:tc>
          <w:tcPr>
            <w:tcW w:w="2472" w:type="dxa"/>
            <w:tcBorders>
              <w:top w:val="single" w:sz="4" w:space="0" w:color="000000"/>
              <w:left w:val="single" w:sz="4" w:space="0" w:color="000000"/>
              <w:bottom w:val="single" w:sz="4" w:space="0" w:color="000000"/>
            </w:tcBorders>
          </w:tcPr>
          <w:p w14:paraId="321F4CEE" w14:textId="77777777" w:rsidR="00AE0A27" w:rsidRPr="00AE0A27" w:rsidRDefault="00AE0A27" w:rsidP="00AE0A27">
            <w:pPr>
              <w:snapToGrid w:val="0"/>
              <w:rPr>
                <w:color w:val="000000"/>
                <w:spacing w:val="5"/>
              </w:rPr>
            </w:pPr>
            <w:r w:rsidRPr="00AE0A2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75D725D7" w14:textId="77777777" w:rsidR="00AE0A27" w:rsidRDefault="00AE0A27" w:rsidP="00AE0A27">
            <w:pPr>
              <w:pStyle w:val="ab"/>
              <w:tabs>
                <w:tab w:val="left" w:pos="217"/>
              </w:tabs>
              <w:jc w:val="both"/>
            </w:pPr>
            <w:r>
              <w:t>- документи подано особою, яка не має на це повноважень;</w:t>
            </w:r>
          </w:p>
          <w:p w14:paraId="59D3B213" w14:textId="77777777" w:rsidR="00AE0A27" w:rsidRDefault="00AE0A27" w:rsidP="00AE0A27">
            <w:pPr>
              <w:pStyle w:val="ab"/>
              <w:tabs>
                <w:tab w:val="left" w:pos="217"/>
              </w:tabs>
              <w:jc w:val="both"/>
            </w:pPr>
            <w:r>
              <w:t>- у Єдиному державному реєстрі містяться відомості про судове рішення щодо заборони проведення реєстраційної дії;</w:t>
            </w:r>
          </w:p>
          <w:p w14:paraId="29635E3E" w14:textId="77777777" w:rsidR="00AE0A27" w:rsidRDefault="00AE0A27" w:rsidP="00AE0A27">
            <w:pPr>
              <w:pStyle w:val="ab"/>
              <w:tabs>
                <w:tab w:val="left" w:pos="217"/>
              </w:tabs>
              <w:jc w:val="both"/>
            </w:pPr>
            <w:r>
              <w:t>- документи подані до неналежного суб’єкта державної реєстрації;</w:t>
            </w:r>
          </w:p>
          <w:p w14:paraId="6423341B" w14:textId="77777777" w:rsidR="00AE0A27" w:rsidRDefault="00AE0A27" w:rsidP="00AE0A27">
            <w:pPr>
              <w:pStyle w:val="ab"/>
              <w:tabs>
                <w:tab w:val="left" w:pos="217"/>
              </w:tabs>
              <w:jc w:val="both"/>
            </w:pPr>
            <w:r>
              <w:t>- подання документів або відомостей, передбачених цим Законом, не в повному обсязі;</w:t>
            </w:r>
          </w:p>
          <w:p w14:paraId="3592E9DE" w14:textId="77777777" w:rsidR="00AE0A27" w:rsidRDefault="00AE0A27" w:rsidP="00AE0A27">
            <w:pPr>
              <w:pStyle w:val="ab"/>
              <w:tabs>
                <w:tab w:val="left" w:pos="217"/>
              </w:tabs>
              <w:jc w:val="both"/>
            </w:pPr>
            <w:r>
              <w:t xml:space="preserve">- документи суперечать вимогам Конституції та </w:t>
            </w:r>
            <w:r>
              <w:lastRenderedPageBreak/>
              <w:t>законів України;</w:t>
            </w:r>
          </w:p>
          <w:p w14:paraId="6022BF5D" w14:textId="77777777" w:rsidR="00AE0A27" w:rsidRDefault="00AE0A27" w:rsidP="00AE0A27">
            <w:pPr>
              <w:pStyle w:val="ab"/>
              <w:tabs>
                <w:tab w:val="left" w:pos="217"/>
              </w:tabs>
              <w:jc w:val="both"/>
            </w:pPr>
            <w:r>
              <w:t>- документи суперечать статуту громадського формування;</w:t>
            </w:r>
          </w:p>
          <w:p w14:paraId="30144B32" w14:textId="77777777" w:rsidR="00AE0A27" w:rsidRDefault="00AE0A27" w:rsidP="00AE0A27">
            <w:pPr>
              <w:pStyle w:val="ab"/>
              <w:tabs>
                <w:tab w:val="left" w:pos="217"/>
              </w:tabs>
              <w:jc w:val="both"/>
            </w:pPr>
            <w:r>
              <w:t>- порушено встановлений законом порядок створення юридичної особи, громадського формування, що не має статусу юридичної особи;</w:t>
            </w:r>
          </w:p>
          <w:p w14:paraId="15959309" w14:textId="77777777" w:rsidR="00AE0A27" w:rsidRDefault="00AE0A27" w:rsidP="00AE0A27">
            <w:pPr>
              <w:pStyle w:val="ab"/>
              <w:tabs>
                <w:tab w:val="left" w:pos="217"/>
              </w:tabs>
              <w:jc w:val="both"/>
            </w:pPr>
            <w:r>
              <w:t>- невідповідність найменування юридичної особи вимогам закону;</w:t>
            </w:r>
          </w:p>
          <w:p w14:paraId="263679E4" w14:textId="77777777" w:rsidR="00AE0A27" w:rsidRDefault="00AE0A27" w:rsidP="00AE0A27">
            <w:pPr>
              <w:pStyle w:val="ab"/>
              <w:tabs>
                <w:tab w:val="left" w:pos="217"/>
              </w:tabs>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12EEED75" w14:textId="77777777" w:rsidR="00AE0A27" w:rsidRDefault="00AE0A27" w:rsidP="00AE0A27">
            <w:pPr>
              <w:pStyle w:val="ab"/>
              <w:tabs>
                <w:tab w:val="left" w:pos="217"/>
              </w:tabs>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3185BDF" w14:textId="77777777" w:rsidR="00AE0A27" w:rsidRDefault="00AE0A27" w:rsidP="00AE0A27">
            <w:pPr>
              <w:pStyle w:val="ab"/>
              <w:tabs>
                <w:tab w:val="left" w:pos="217"/>
              </w:tabs>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088966F6" w14:textId="77777777" w:rsidR="00AE0A27" w:rsidRDefault="00AE0A27" w:rsidP="00AE0A27">
            <w:pPr>
              <w:pStyle w:val="ab"/>
              <w:tabs>
                <w:tab w:val="left" w:pos="217"/>
              </w:tabs>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1A3FA30B" w14:textId="77777777" w:rsidR="00AE0A27" w:rsidRDefault="00AE0A27" w:rsidP="00AE0A27">
            <w:pPr>
              <w:pStyle w:val="ab"/>
              <w:tabs>
                <w:tab w:val="left" w:pos="217"/>
              </w:tabs>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449CE658" w14:textId="77777777" w:rsidR="00546157" w:rsidRPr="00AE0A27" w:rsidRDefault="00546157">
      <w:pPr>
        <w:rPr>
          <w:lang w:val="ru-RU"/>
        </w:rPr>
      </w:pPr>
    </w:p>
    <w:sectPr w:rsidR="00546157" w:rsidRPr="00AE0A27" w:rsidSect="009C3550">
      <w:pgSz w:w="11906" w:h="16838" w:code="9"/>
      <w:pgMar w:top="1440" w:right="1440" w:bottom="1440" w:left="172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2EF2" w14:textId="77777777" w:rsidR="00DC2647" w:rsidRDefault="00DC2647" w:rsidP="00CE335A">
      <w:r>
        <w:separator/>
      </w:r>
    </w:p>
  </w:endnote>
  <w:endnote w:type="continuationSeparator" w:id="0">
    <w:p w14:paraId="4FFDF1C6" w14:textId="77777777" w:rsidR="00DC2647" w:rsidRDefault="00DC2647" w:rsidP="00CE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D01B5" w14:textId="77777777" w:rsidR="00DC2647" w:rsidRDefault="00DC2647" w:rsidP="00CE335A">
      <w:r>
        <w:separator/>
      </w:r>
    </w:p>
  </w:footnote>
  <w:footnote w:type="continuationSeparator" w:id="0">
    <w:p w14:paraId="7FDB13FC" w14:textId="77777777" w:rsidR="00DC2647" w:rsidRDefault="00DC2647" w:rsidP="00CE3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18F4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36BB5910"/>
    <w:multiLevelType w:val="hybridMultilevel"/>
    <w:tmpl w:val="E408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143713">
    <w:abstractNumId w:val="0"/>
  </w:num>
  <w:num w:numId="2" w16cid:durableId="1631859067">
    <w:abstractNumId w:val="2"/>
  </w:num>
  <w:num w:numId="3" w16cid:durableId="118574744">
    <w:abstractNumId w:val="1"/>
  </w:num>
  <w:num w:numId="4" w16cid:durableId="308559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E5E22"/>
    <w:rsid w:val="001654C2"/>
    <w:rsid w:val="001C75A0"/>
    <w:rsid w:val="002129D9"/>
    <w:rsid w:val="00224EC2"/>
    <w:rsid w:val="002612A5"/>
    <w:rsid w:val="003267C9"/>
    <w:rsid w:val="00360430"/>
    <w:rsid w:val="00425719"/>
    <w:rsid w:val="00546157"/>
    <w:rsid w:val="00585689"/>
    <w:rsid w:val="005D3E2A"/>
    <w:rsid w:val="00613C15"/>
    <w:rsid w:val="006508DD"/>
    <w:rsid w:val="006915AC"/>
    <w:rsid w:val="00744E7B"/>
    <w:rsid w:val="008648FD"/>
    <w:rsid w:val="008B53AD"/>
    <w:rsid w:val="0093207E"/>
    <w:rsid w:val="009C3550"/>
    <w:rsid w:val="009C562A"/>
    <w:rsid w:val="00AE0A27"/>
    <w:rsid w:val="00B05FFF"/>
    <w:rsid w:val="00B10BC3"/>
    <w:rsid w:val="00BE4248"/>
    <w:rsid w:val="00C74953"/>
    <w:rsid w:val="00CA039A"/>
    <w:rsid w:val="00CE335A"/>
    <w:rsid w:val="00DC2647"/>
    <w:rsid w:val="00DF3B13"/>
    <w:rsid w:val="00EB2D85"/>
    <w:rsid w:val="00ED7A2F"/>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25ED"/>
  <w15:docId w15:val="{38B82B45-7CDD-4BBB-BAC8-BEBD205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CE335A"/>
    <w:rPr>
      <w:rFonts w:ascii="Tahoma" w:hAnsi="Tahoma" w:cs="Tahoma"/>
      <w:sz w:val="16"/>
      <w:szCs w:val="16"/>
    </w:rPr>
  </w:style>
  <w:style w:type="character" w:customStyle="1" w:styleId="afa">
    <w:name w:val="Текст у виносці Знак"/>
    <w:basedOn w:val="a0"/>
    <w:link w:val="af9"/>
    <w:uiPriority w:val="99"/>
    <w:semiHidden/>
    <w:rsid w:val="00CE335A"/>
    <w:rPr>
      <w:rFonts w:ascii="Tahoma" w:eastAsia="Times New Roman" w:hAnsi="Tahoma" w:cs="Tahoma"/>
      <w:sz w:val="16"/>
      <w:szCs w:val="16"/>
      <w:lang w:val="uk-UA" w:eastAsia="uk-UA" w:bidi="ar-SA"/>
    </w:rPr>
  </w:style>
  <w:style w:type="paragraph" w:styleId="afb">
    <w:name w:val="header"/>
    <w:basedOn w:val="a"/>
    <w:link w:val="afc"/>
    <w:uiPriority w:val="99"/>
    <w:unhideWhenUsed/>
    <w:rsid w:val="00CE335A"/>
    <w:pPr>
      <w:tabs>
        <w:tab w:val="center" w:pos="4677"/>
        <w:tab w:val="right" w:pos="9355"/>
      </w:tabs>
    </w:pPr>
  </w:style>
  <w:style w:type="character" w:customStyle="1" w:styleId="afc">
    <w:name w:val="Верхній колонтитул Знак"/>
    <w:basedOn w:val="a0"/>
    <w:link w:val="afb"/>
    <w:uiPriority w:val="99"/>
    <w:rsid w:val="00CE335A"/>
    <w:rPr>
      <w:rFonts w:ascii="Times New Roman" w:eastAsia="Times New Roman" w:hAnsi="Times New Roman" w:cs="Times New Roman"/>
      <w:sz w:val="24"/>
      <w:szCs w:val="24"/>
      <w:lang w:val="uk-UA" w:eastAsia="uk-UA" w:bidi="ar-SA"/>
    </w:rPr>
  </w:style>
  <w:style w:type="paragraph" w:styleId="afd">
    <w:name w:val="footer"/>
    <w:basedOn w:val="a"/>
    <w:link w:val="afe"/>
    <w:uiPriority w:val="99"/>
    <w:unhideWhenUsed/>
    <w:rsid w:val="00CE335A"/>
    <w:pPr>
      <w:tabs>
        <w:tab w:val="center" w:pos="4677"/>
        <w:tab w:val="right" w:pos="9355"/>
      </w:tabs>
    </w:pPr>
  </w:style>
  <w:style w:type="character" w:customStyle="1" w:styleId="afe">
    <w:name w:val="Нижній колонтитул Знак"/>
    <w:basedOn w:val="a0"/>
    <w:link w:val="afd"/>
    <w:uiPriority w:val="99"/>
    <w:rsid w:val="00CE335A"/>
    <w:rPr>
      <w:rFonts w:ascii="Times New Roman" w:eastAsia="Times New Roman" w:hAnsi="Times New Roman" w:cs="Times New Roman"/>
      <w:sz w:val="24"/>
      <w:szCs w:val="24"/>
      <w:lang w:val="uk-UA" w:eastAsia="uk-UA" w:bidi="ar-SA"/>
    </w:rPr>
  </w:style>
  <w:style w:type="character" w:styleId="aff">
    <w:name w:val="Unresolved Mention"/>
    <w:basedOn w:val="a0"/>
    <w:uiPriority w:val="99"/>
    <w:semiHidden/>
    <w:unhideWhenUsed/>
    <w:rsid w:val="00932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82426901">
      <w:bodyDiv w:val="1"/>
      <w:marLeft w:val="0"/>
      <w:marRight w:val="0"/>
      <w:marTop w:val="0"/>
      <w:marBottom w:val="0"/>
      <w:divBdr>
        <w:top w:val="none" w:sz="0" w:space="0" w:color="auto"/>
        <w:left w:val="none" w:sz="0" w:space="0" w:color="auto"/>
        <w:bottom w:val="none" w:sz="0" w:space="0" w:color="auto"/>
        <w:right w:val="none" w:sz="0" w:space="0" w:color="auto"/>
      </w:divBdr>
    </w:div>
    <w:div w:id="617222721">
      <w:bodyDiv w:val="1"/>
      <w:marLeft w:val="0"/>
      <w:marRight w:val="0"/>
      <w:marTop w:val="0"/>
      <w:marBottom w:val="0"/>
      <w:divBdr>
        <w:top w:val="none" w:sz="0" w:space="0" w:color="auto"/>
        <w:left w:val="none" w:sz="0" w:space="0" w:color="auto"/>
        <w:bottom w:val="none" w:sz="0" w:space="0" w:color="auto"/>
        <w:right w:val="none" w:sz="0" w:space="0" w:color="auto"/>
      </w:divBdr>
    </w:div>
    <w:div w:id="718013259">
      <w:bodyDiv w:val="1"/>
      <w:marLeft w:val="0"/>
      <w:marRight w:val="0"/>
      <w:marTop w:val="0"/>
      <w:marBottom w:val="0"/>
      <w:divBdr>
        <w:top w:val="none" w:sz="0" w:space="0" w:color="auto"/>
        <w:left w:val="none" w:sz="0" w:space="0" w:color="auto"/>
        <w:bottom w:val="none" w:sz="0" w:space="0" w:color="auto"/>
        <w:right w:val="none" w:sz="0" w:space="0" w:color="auto"/>
      </w:divBdr>
      <w:divsChild>
        <w:div w:id="611790485">
          <w:marLeft w:val="0"/>
          <w:marRight w:val="0"/>
          <w:marTop w:val="360"/>
          <w:marBottom w:val="0"/>
          <w:divBdr>
            <w:top w:val="none" w:sz="0" w:space="0" w:color="auto"/>
            <w:left w:val="none" w:sz="0" w:space="0" w:color="auto"/>
            <w:bottom w:val="none" w:sz="0" w:space="0" w:color="auto"/>
            <w:right w:val="none" w:sz="0" w:space="0" w:color="auto"/>
          </w:divBdr>
        </w:div>
        <w:div w:id="350302313">
          <w:marLeft w:val="0"/>
          <w:marRight w:val="0"/>
          <w:marTop w:val="360"/>
          <w:marBottom w:val="0"/>
          <w:divBdr>
            <w:top w:val="none" w:sz="0" w:space="0" w:color="auto"/>
            <w:left w:val="none" w:sz="0" w:space="0" w:color="auto"/>
            <w:bottom w:val="none" w:sz="0" w:space="0" w:color="auto"/>
            <w:right w:val="none" w:sz="0" w:space="0" w:color="auto"/>
          </w:divBdr>
        </w:div>
        <w:div w:id="1380130025">
          <w:marLeft w:val="0"/>
          <w:marRight w:val="0"/>
          <w:marTop w:val="360"/>
          <w:marBottom w:val="0"/>
          <w:divBdr>
            <w:top w:val="none" w:sz="0" w:space="0" w:color="auto"/>
            <w:left w:val="none" w:sz="0" w:space="0" w:color="auto"/>
            <w:bottom w:val="none" w:sz="0" w:space="0" w:color="auto"/>
            <w:right w:val="none" w:sz="0" w:space="0" w:color="auto"/>
          </w:divBdr>
        </w:div>
      </w:divsChild>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78569296">
      <w:bodyDiv w:val="1"/>
      <w:marLeft w:val="0"/>
      <w:marRight w:val="0"/>
      <w:marTop w:val="0"/>
      <w:marBottom w:val="0"/>
      <w:divBdr>
        <w:top w:val="none" w:sz="0" w:space="0" w:color="auto"/>
        <w:left w:val="none" w:sz="0" w:space="0" w:color="auto"/>
        <w:bottom w:val="none" w:sz="0" w:space="0" w:color="auto"/>
        <w:right w:val="none" w:sz="0" w:space="0" w:color="auto"/>
      </w:divBdr>
    </w:div>
    <w:div w:id="18320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572-17" TargetMode="External"/><Relationship Id="rId13" Type="http://schemas.openxmlformats.org/officeDocument/2006/relationships/hyperlink" Target="https://zakon.rada.gov.ua/laws/show/z0200-16" TargetMode="External"/><Relationship Id="rId3" Type="http://schemas.openxmlformats.org/officeDocument/2006/relationships/settings" Target="settings.xml"/><Relationship Id="rId7" Type="http://schemas.openxmlformats.org/officeDocument/2006/relationships/hyperlink" Target="mailto:cnap.pisochin@ukr.net" TargetMode="External"/><Relationship Id="rId12" Type="http://schemas.openxmlformats.org/officeDocument/2006/relationships/hyperlink" Target="https://zakon.rada.gov.ua/laws/show/z150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37-2019-%D0%BF" TargetMode="External"/><Relationship Id="rId5" Type="http://schemas.openxmlformats.org/officeDocument/2006/relationships/footnotes" Target="footnotes.xml"/><Relationship Id="rId15" Type="http://schemas.openxmlformats.org/officeDocument/2006/relationships/hyperlink" Target="https://zakon.rada.gov.ua/laws/show/z0367-12" TargetMode="External"/><Relationship Id="rId10" Type="http://schemas.openxmlformats.org/officeDocument/2006/relationships/hyperlink" Target="https://zakon.rada.gov.ua/laws/show/1133-2015-%D0%BF" TargetMode="External"/><Relationship Id="rId4" Type="http://schemas.openxmlformats.org/officeDocument/2006/relationships/webSettings" Target="webSettings.xml"/><Relationship Id="rId9" Type="http://schemas.openxmlformats.org/officeDocument/2006/relationships/hyperlink" Target="https://zakon.rada.gov.ua/laws/show/755-15" TargetMode="External"/><Relationship Id="rId14" Type="http://schemas.openxmlformats.org/officeDocument/2006/relationships/hyperlink" Target="https://zakon.rada.gov.ua/laws/show/z042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8795</Words>
  <Characters>5014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17</cp:revision>
  <cp:lastPrinted>2023-07-25T13:24:00Z</cp:lastPrinted>
  <dcterms:created xsi:type="dcterms:W3CDTF">2023-07-17T11:41:00Z</dcterms:created>
  <dcterms:modified xsi:type="dcterms:W3CDTF">2024-10-15T06:01:00Z</dcterms:modified>
</cp:coreProperties>
</file>