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40443B" w14:paraId="115E6229" w14:textId="77777777" w:rsidTr="0040443B">
        <w:tc>
          <w:tcPr>
            <w:tcW w:w="5070" w:type="dxa"/>
          </w:tcPr>
          <w:p w14:paraId="5BF4AD44" w14:textId="77777777" w:rsidR="0040443B" w:rsidRDefault="0040443B"/>
        </w:tc>
        <w:tc>
          <w:tcPr>
            <w:tcW w:w="4784" w:type="dxa"/>
          </w:tcPr>
          <w:p w14:paraId="54A7E32B" w14:textId="77777777" w:rsidR="0040443B" w:rsidRDefault="0040443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47C2BDD0" w14:textId="77777777" w:rsidR="0040443B" w:rsidRDefault="0040443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14F8C28F" w14:textId="77777777" w:rsidR="0040443B" w:rsidRDefault="0040443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Пісочинської селищної ради</w:t>
            </w:r>
          </w:p>
          <w:p w14:paraId="264CB44E" w14:textId="77777777" w:rsidR="0040443B" w:rsidRDefault="0040443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67ADCB55" w14:textId="77777777" w:rsidR="0040443B" w:rsidRDefault="0040443B">
            <w:pPr>
              <w:rPr>
                <w:highlight w:val="yellow"/>
              </w:rPr>
            </w:pPr>
          </w:p>
        </w:tc>
      </w:tr>
    </w:tbl>
    <w:p w14:paraId="6CE8700C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2C1F5C32" w14:textId="77777777" w:rsidR="00E62CD0" w:rsidRDefault="00585689" w:rsidP="00E44D9A">
      <w:pPr>
        <w:jc w:val="center"/>
        <w:rPr>
          <w:b/>
          <w:color w:val="000000" w:themeColor="text1"/>
        </w:rPr>
      </w:pPr>
      <w:r w:rsidRPr="00E62CD0">
        <w:rPr>
          <w:b/>
        </w:rPr>
        <w:t>адміністративної послуги з</w:t>
      </w:r>
      <w:bookmarkStart w:id="0" w:name="n12"/>
      <w:bookmarkEnd w:id="0"/>
      <w:r w:rsidR="00B35308" w:rsidRPr="00E62CD0">
        <w:rPr>
          <w:b/>
        </w:rPr>
        <w:t xml:space="preserve"> </w:t>
      </w:r>
      <w:r w:rsidR="006265DB">
        <w:rPr>
          <w:b/>
          <w:color w:val="000000" w:themeColor="text1"/>
        </w:rPr>
        <w:t>д</w:t>
      </w:r>
      <w:r w:rsidR="00E62CD0" w:rsidRPr="00E62CD0">
        <w:rPr>
          <w:b/>
          <w:color w:val="000000" w:themeColor="text1"/>
        </w:rPr>
        <w:t>ержавної реєстрації змін до відомостей про творчу спілку, територіальний осередок творчої спілки,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</w:r>
    </w:p>
    <w:p w14:paraId="4A20A9EE" w14:textId="77777777" w:rsidR="009C562A" w:rsidRDefault="00585689" w:rsidP="00E44D9A">
      <w:pPr>
        <w:jc w:val="center"/>
      </w:pPr>
      <w:r>
        <w:t>Центр надання адміністративних послуг Пісочинської  селищної ради</w:t>
      </w:r>
    </w:p>
    <w:p w14:paraId="6223D90A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014FB43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A3CB6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D10E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F61A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r w:rsidR="00FC5AB5">
              <w:rPr>
                <w:b/>
              </w:rPr>
              <w:t>Пісочинської</w:t>
            </w:r>
            <w:r w:rsidRPr="004C53E0">
              <w:rPr>
                <w:b/>
              </w:rPr>
              <w:t xml:space="preserve"> селищної ради</w:t>
            </w:r>
          </w:p>
          <w:p w14:paraId="1C4D3291" w14:textId="0E4D1595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r w:rsidR="00716682" w:rsidRPr="00716682">
              <w:t>вул.ім.Беліменків 2, смт Пісочин Харківського району Харківської області, 62416</w:t>
            </w:r>
          </w:p>
          <w:p w14:paraId="5899A676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r w:rsidRPr="004C53E0">
              <w:rPr>
                <w:b/>
                <w:iCs/>
              </w:rPr>
              <w:t>Тел.: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1993E924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5A63CF9C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6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42208317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7451E703" w14:textId="77777777" w:rsidR="000019D5" w:rsidRDefault="000019D5" w:rsidP="000019D5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0518603F" w14:textId="77777777" w:rsidR="000019D5" w:rsidRDefault="000019D5" w:rsidP="000019D5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1330F1A2" w14:textId="77777777" w:rsidR="000019D5" w:rsidRDefault="000019D5" w:rsidP="000019D5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57B295CA" w14:textId="77777777" w:rsidR="000019D5" w:rsidRDefault="000019D5" w:rsidP="000019D5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9293A39" w14:textId="77777777" w:rsidR="000019D5" w:rsidRDefault="000019D5" w:rsidP="000019D5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3DABA6BA" w14:textId="77777777" w:rsidR="000019D5" w:rsidRDefault="000019D5" w:rsidP="000019D5">
            <w:r w:rsidRPr="0078452F">
              <w:t>субота</w:t>
            </w:r>
            <w:r>
              <w:t xml:space="preserve">           -  з 08.30  до 15.00;</w:t>
            </w:r>
          </w:p>
          <w:p w14:paraId="7D27F785" w14:textId="77777777" w:rsidR="009C562A" w:rsidRPr="00FC5AB5" w:rsidRDefault="000019D5" w:rsidP="000019D5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29EEDA86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232A4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5A1DBD68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81F70" w14:textId="77777777" w:rsidR="009C562A" w:rsidRPr="004C53E0" w:rsidRDefault="009C562A" w:rsidP="000019D5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F1AA" w14:textId="77777777" w:rsidR="00F14DE4" w:rsidRDefault="00F14DE4" w:rsidP="000019D5">
            <w:pPr>
              <w:ind w:firstLine="223"/>
              <w:jc w:val="both"/>
            </w:pPr>
            <w:bookmarkStart w:id="1" w:name="n226"/>
            <w:bookmarkEnd w:id="1"/>
            <w:r>
              <w:t>1.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особи, подаються:</w:t>
            </w:r>
          </w:p>
          <w:p w14:paraId="7875E8C3" w14:textId="77777777" w:rsidR="00F14DE4" w:rsidRDefault="00F14DE4" w:rsidP="000019D5">
            <w:pPr>
              <w:ind w:firstLine="223"/>
              <w:jc w:val="both"/>
            </w:pPr>
            <w:r>
              <w:t>- заява про державну реєстрацію змін до відомостей про юридичну особу, що містяться в Єдиному державному реєстрі юридичних осіб, фізичних осіб – підприємців та громадських формувань;</w:t>
            </w:r>
          </w:p>
          <w:p w14:paraId="5E6F7128" w14:textId="77777777" w:rsidR="00F14DE4" w:rsidRDefault="00F14DE4" w:rsidP="000019D5">
            <w:pPr>
              <w:ind w:firstLine="223"/>
              <w:jc w:val="both"/>
            </w:pPr>
            <w:r>
              <w:t xml:space="preserve">- 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 юридичних осіб, фізичних осіб – підприємців та громадських формувань, крім внесення змін до інформації про місцезнаходження та про здійснення зв’язку з юридичною особою; </w:t>
            </w:r>
          </w:p>
          <w:p w14:paraId="7454F028" w14:textId="77777777" w:rsidR="00F14DE4" w:rsidRDefault="00F14DE4" w:rsidP="000019D5">
            <w:pPr>
              <w:ind w:firstLine="223"/>
              <w:jc w:val="both"/>
            </w:pPr>
            <w:r>
              <w:t>- відомості про керівні органи громадського формування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</w:t>
            </w:r>
          </w:p>
          <w:p w14:paraId="798E2C8F" w14:textId="77777777" w:rsidR="00F14DE4" w:rsidRDefault="00F14DE4" w:rsidP="000019D5">
            <w:pPr>
              <w:ind w:firstLine="223"/>
              <w:jc w:val="both"/>
            </w:pPr>
            <w:r>
              <w:lastRenderedPageBreak/>
              <w:t>- установчий документ юридичної особи в новій редакції – у разі внесення змін, що містяться в установчому документі;</w:t>
            </w:r>
          </w:p>
          <w:p w14:paraId="5E5057DE" w14:textId="77777777" w:rsidR="00F14DE4" w:rsidRDefault="00F14DE4" w:rsidP="000019D5">
            <w:pPr>
              <w:ind w:firstLine="223"/>
              <w:jc w:val="both"/>
            </w:pPr>
            <w:r>
              <w:t>- примірник оригіналу (нотаріально засвідчена копія) передавального акта або розподільчого балансу – у разі внесення змін, пов’язаних із внесенням даних про юридичну особу, правонаступником якої є зареєстрована юридична особа;</w:t>
            </w:r>
          </w:p>
          <w:p w14:paraId="4B47CB78" w14:textId="77777777" w:rsidR="00F14DE4" w:rsidRDefault="00F14DE4" w:rsidP="000019D5">
            <w:pPr>
              <w:ind w:firstLine="217"/>
              <w:jc w:val="both"/>
              <w:rPr>
                <w:lang w:eastAsia="en-US"/>
              </w:rPr>
            </w:pPr>
            <w:r>
              <w:t xml:space="preserve">2. Для державної реєстрації змін до відомостей, що містяться в Єдиному державному реєстрі юридичних осіб, фізичних </w:t>
            </w:r>
            <w:r>
              <w:br/>
              <w:t>осіб – підприємців та громадських формувань, у зв’язку із зупиненням (припиненням) членства у громадському формуванні член керівного органу (крім керівника) подається копія заяви про зупинення (припинення) ним членства до відповідних статутних органів громадського формування з відміткою про її прийняття.</w:t>
            </w:r>
          </w:p>
          <w:p w14:paraId="1C55A30C" w14:textId="77777777" w:rsidR="00F14DE4" w:rsidRDefault="00F14DE4" w:rsidP="000019D5">
            <w:pPr>
              <w:ind w:firstLine="217"/>
              <w:jc w:val="both"/>
            </w:pPr>
            <w: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C5CBEC8" w14:textId="77777777" w:rsidR="00F14DE4" w:rsidRDefault="00F14DE4" w:rsidP="000019D5">
            <w:pPr>
              <w:ind w:firstLine="217"/>
              <w:jc w:val="both"/>
            </w:pPr>
            <w: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2D0FB3B5" w14:textId="77777777" w:rsidR="00F14DE4" w:rsidRDefault="00F14DE4" w:rsidP="000019D5">
            <w:pPr>
              <w:ind w:firstLine="215"/>
              <w:jc w:val="both"/>
            </w:pPr>
            <w: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  <w:p w14:paraId="4E6DF14F" w14:textId="77777777" w:rsidR="009A7178" w:rsidRDefault="009A7178" w:rsidP="000019D5">
            <w:pPr>
              <w:ind w:firstLine="215"/>
              <w:jc w:val="both"/>
            </w:pPr>
            <w:r>
              <w:t>1. У паперовій формі документи подаються заявником особисто або поштовим відправленням.</w:t>
            </w:r>
          </w:p>
          <w:p w14:paraId="6ACF3345" w14:textId="77777777" w:rsidR="009A7178" w:rsidRPr="006C076D" w:rsidRDefault="009A7178" w:rsidP="000019D5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9C562A" w:rsidRPr="004C53E0" w14:paraId="6D94E1C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21547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73363" w14:textId="77777777" w:rsidR="009C562A" w:rsidRPr="004C53E0" w:rsidRDefault="00EC2A77" w:rsidP="000019D5">
            <w:pPr>
              <w:snapToGrid w:val="0"/>
              <w:jc w:val="both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3AB2" w14:textId="77777777" w:rsidR="00E7167A" w:rsidRDefault="00E7167A" w:rsidP="000019D5">
            <w:pPr>
              <w:ind w:firstLine="146"/>
              <w:jc w:val="both"/>
            </w:pPr>
            <w:r>
              <w:t>За державну реєстрацію змін до відомостей про юридичну особу, що містяться в Єдиному державному реєстрі юридичних осіб, фізичних осіб – підприємців та громадських формувань (крім внесення змін до інформації про здійснення зв’язку з юридичною особою), сплачується адміністративний збір у розмірі 0,3 прожиткового мінімуму для працездатних осіб.</w:t>
            </w:r>
          </w:p>
          <w:p w14:paraId="12C7C7C9" w14:textId="77777777" w:rsidR="00E7167A" w:rsidRDefault="00E7167A" w:rsidP="000019D5">
            <w:pPr>
              <w:ind w:firstLine="223"/>
              <w:jc w:val="both"/>
            </w:pPr>
            <w: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14:paraId="15482D15" w14:textId="77777777" w:rsidR="00E7167A" w:rsidRDefault="00E7167A" w:rsidP="000019D5">
            <w:pPr>
              <w:ind w:firstLine="217"/>
              <w:jc w:val="both"/>
              <w:rPr>
                <w:u w:val="single"/>
              </w:rPr>
            </w:pPr>
            <w:r>
              <w:t xml:space="preserve">Державна реєстрація змін до відомостей у скорочені строки проводиться </w:t>
            </w:r>
            <w:r>
              <w:rPr>
                <w:u w:val="single"/>
              </w:rPr>
              <w:t xml:space="preserve">виключно за бажанням заявника у </w:t>
            </w:r>
            <w:r>
              <w:rPr>
                <w:u w:val="single"/>
              </w:rPr>
              <w:lastRenderedPageBreak/>
              <w:t>разі внесення ним додатково</w:t>
            </w:r>
            <w:r>
              <w:t xml:space="preserve"> до адміністративного збору </w:t>
            </w:r>
            <w:r>
              <w:rPr>
                <w:u w:val="single"/>
              </w:rPr>
              <w:t>відповідної плати:</w:t>
            </w:r>
          </w:p>
          <w:p w14:paraId="0CF647EA" w14:textId="77777777" w:rsidR="00E7167A" w:rsidRDefault="00E7167A" w:rsidP="000019D5">
            <w:pPr>
              <w:ind w:firstLine="217"/>
              <w:jc w:val="both"/>
            </w:pPr>
            <w:r>
              <w:t xml:space="preserve">у подвійному розмірі адміністративного збору – за проведення державної реєстрації змін до відомостей </w:t>
            </w:r>
            <w:r>
              <w:rPr>
                <w:u w:val="single"/>
              </w:rPr>
              <w:t>протягом 20 робочих днів</w:t>
            </w:r>
            <w:r>
              <w:t xml:space="preserve"> після надходження документів;</w:t>
            </w:r>
          </w:p>
          <w:p w14:paraId="5F3181D8" w14:textId="77777777" w:rsidR="00E7167A" w:rsidRDefault="00E7167A" w:rsidP="000019D5">
            <w:pPr>
              <w:ind w:firstLine="217"/>
              <w:jc w:val="both"/>
            </w:pPr>
            <w:r>
              <w:t xml:space="preserve">у п’ятикратному розмірі адміністративного збору – за проведення державної реєстрації змін до відомостей </w:t>
            </w:r>
            <w:r>
              <w:rPr>
                <w:u w:val="single"/>
              </w:rPr>
              <w:t>протягом 15 робочих днів</w:t>
            </w:r>
            <w:r>
              <w:t xml:space="preserve"> після надходження документів.</w:t>
            </w:r>
          </w:p>
          <w:p w14:paraId="094F3142" w14:textId="77777777" w:rsidR="00E7167A" w:rsidRDefault="00E7167A" w:rsidP="000019D5">
            <w:pPr>
              <w:ind w:firstLine="223"/>
              <w:jc w:val="both"/>
            </w:pPr>
            <w: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</w:t>
            </w:r>
            <w:r>
              <w:rPr>
                <w:color w:val="000000"/>
              </w:rPr>
              <w:t xml:space="preserve">, встановленому </w:t>
            </w:r>
            <w:r>
              <w:t xml:space="preserve">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14:paraId="3E217922" w14:textId="77777777" w:rsidR="00E7167A" w:rsidRDefault="00E7167A" w:rsidP="000019D5">
            <w:pPr>
              <w:ind w:firstLine="223"/>
              <w:jc w:val="both"/>
              <w:rPr>
                <w:color w:val="000000"/>
                <w:lang w:eastAsia="en-US"/>
              </w:rPr>
            </w:pPr>
            <w:bookmarkStart w:id="2" w:name="n1012"/>
            <w:bookmarkEnd w:id="2"/>
            <w:r>
              <w:rPr>
                <w:color w:val="000000"/>
              </w:rPr>
              <w:t>Адміністративний збір не справляється за проведення державної реєстрації змін до відомостей про юридичних осіб та їхніх установчих документів, змін до відомостей про фізичних осіб - підприємців та громадських формувань, пов’язаних із змінами в адміністративно-територіальному устрої України, а також зміни місцезнаходження юридичної особи, місця проживання фізичної особи у зв’язку із зміною назви (перейменуванням) скверів, бульварів, вулиць, провулків, узвозів, проїздів, проспектів, площ, майданів, набережних, мостів, інших об’єктів топоніміки населених пунктів.</w:t>
            </w:r>
          </w:p>
          <w:p w14:paraId="2530E41F" w14:textId="77777777" w:rsidR="00E7167A" w:rsidRDefault="00E7167A" w:rsidP="000019D5">
            <w:pPr>
              <w:ind w:firstLine="223"/>
              <w:jc w:val="both"/>
              <w:rPr>
                <w:color w:val="000000"/>
              </w:rPr>
            </w:pPr>
            <w:r>
              <w:rPr>
                <w:color w:val="000000"/>
              </w:rPr>
              <w:t>У разі якщо законами визначено строк для приведення у відповідність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до них, адміністративний збір не справляється при внесенні змін до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відомостей, у тому числі змін до установчих документів, у строк,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визначений цими законами.</w:t>
            </w:r>
          </w:p>
          <w:p w14:paraId="5FAC39C6" w14:textId="77777777" w:rsidR="009C562A" w:rsidRDefault="00E7167A" w:rsidP="000019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 разі відмови в державній реєстрації адміністративний збір не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повертається. Якщо протягом місяця з дня прийняття рішення про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відмову заявником повторно подано документи для відповідної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державної реєстрації, адміністративний збір не справляється.</w:t>
            </w:r>
          </w:p>
          <w:p w14:paraId="6D3149D4" w14:textId="77777777" w:rsidR="000019D5" w:rsidRDefault="000019D5" w:rsidP="000019D5">
            <w:r>
              <w:t>ГУК Харків обл/СТГ Пісочин /22010300 найменування отримувача (підроздів Товариства )</w:t>
            </w:r>
          </w:p>
          <w:p w14:paraId="16EA2F3F" w14:textId="77777777" w:rsidR="000019D5" w:rsidRDefault="000019D5" w:rsidP="000019D5">
            <w:r>
              <w:rPr>
                <w:lang w:val="en-US"/>
              </w:rPr>
              <w:t>UA</w:t>
            </w:r>
            <w:r w:rsidRPr="00BD6CE0">
              <w:rPr>
                <w:lang w:val="ru-RU"/>
              </w:rPr>
              <w:t xml:space="preserve"> </w:t>
            </w:r>
            <w:r>
              <w:t>448999980314090501000020571 (поточний рахунок)</w:t>
            </w:r>
          </w:p>
          <w:p w14:paraId="312346A6" w14:textId="77777777" w:rsidR="000019D5" w:rsidRDefault="000019D5" w:rsidP="000019D5">
            <w:r>
              <w:t xml:space="preserve"> 899</w:t>
            </w:r>
            <w:r w:rsidR="006265DB">
              <w:t>9</w:t>
            </w:r>
            <w:r>
              <w:t xml:space="preserve">98 (код банку) </w:t>
            </w:r>
          </w:p>
          <w:p w14:paraId="315A2213" w14:textId="77777777" w:rsidR="000019D5" w:rsidRDefault="000019D5" w:rsidP="000019D5">
            <w:r>
              <w:t xml:space="preserve">37874947 (ЄДРПОУ) </w:t>
            </w:r>
          </w:p>
          <w:p w14:paraId="69DA0F96" w14:textId="77777777" w:rsidR="000019D5" w:rsidRPr="006915AC" w:rsidDel="00822F63" w:rsidRDefault="000019D5" w:rsidP="000019D5">
            <w:pPr>
              <w:jc w:val="both"/>
              <w:rPr>
                <w:b/>
              </w:rPr>
            </w:pPr>
          </w:p>
        </w:tc>
      </w:tr>
      <w:tr w:rsidR="009C562A" w:rsidRPr="004C53E0" w14:paraId="0B89578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68BE7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D318" w14:textId="77777777" w:rsidR="009C562A" w:rsidRPr="004C53E0" w:rsidRDefault="009C562A" w:rsidP="000019D5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FFB6" w14:textId="77777777" w:rsidR="00086E9E" w:rsidRDefault="00086E9E" w:rsidP="000019D5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- 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22DA13E" w14:textId="77777777" w:rsidR="00086E9E" w:rsidRDefault="00086E9E" w:rsidP="000019D5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- рішення про проведення державної реєстрації;</w:t>
            </w:r>
          </w:p>
          <w:p w14:paraId="7B8F7CDE" w14:textId="77777777" w:rsidR="00086E9E" w:rsidRDefault="00086E9E" w:rsidP="000019D5">
            <w:pPr>
              <w:tabs>
                <w:tab w:val="left" w:pos="358"/>
              </w:tabs>
              <w:ind w:firstLine="217"/>
              <w:jc w:val="both"/>
            </w:pPr>
            <w:r>
              <w:t xml:space="preserve">- виписка з Єдиного державного реєстру юридичних осіб, фізичних осіб – підприємців та громадських формувань – у разі внесення змін до відомостей, що </w:t>
            </w:r>
            <w:r>
              <w:lastRenderedPageBreak/>
              <w:t>відображаються у виписці;</w:t>
            </w:r>
          </w:p>
          <w:p w14:paraId="4AB65D70" w14:textId="77777777" w:rsidR="00086E9E" w:rsidRDefault="00086E9E" w:rsidP="000019D5">
            <w:pPr>
              <w:tabs>
                <w:tab w:val="left" w:pos="358"/>
              </w:tabs>
              <w:ind w:firstLine="217"/>
              <w:jc w:val="both"/>
            </w:pPr>
            <w:r>
              <w:t>- 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14:paraId="512B7737" w14:textId="77777777" w:rsidR="009C562A" w:rsidRPr="003002CE" w:rsidRDefault="00086E9E" w:rsidP="000019D5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>
              <w:t>- 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5236508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02BD1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DACDE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A67A" w14:textId="77777777" w:rsidR="00086E9E" w:rsidRDefault="00086E9E" w:rsidP="000019D5">
            <w:pPr>
              <w:ind w:firstLine="217"/>
              <w:jc w:val="both"/>
            </w:pPr>
            <w: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60986A63" w14:textId="77777777" w:rsidR="009C562A" w:rsidRPr="003267C9" w:rsidRDefault="00086E9E" w:rsidP="000019D5">
            <w:pPr>
              <w:jc w:val="both"/>
            </w:pPr>
            <w: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9C562A" w:rsidRPr="004C53E0" w14:paraId="4A867141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C087D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E54CA" w14:textId="77777777" w:rsidR="009C562A" w:rsidRPr="004C53E0" w:rsidRDefault="009C562A" w:rsidP="000019D5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7C2" w14:textId="77777777" w:rsidR="00086E9E" w:rsidRDefault="00086E9E" w:rsidP="000019D5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14:paraId="1AF5C72B" w14:textId="77777777" w:rsidR="00086E9E" w:rsidRDefault="00086E9E" w:rsidP="000019D5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61E6805B" w14:textId="77777777" w:rsidR="00086E9E" w:rsidRDefault="00086E9E" w:rsidP="000019D5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14:paraId="62D704B0" w14:textId="77777777" w:rsidR="00086E9E" w:rsidRDefault="00086E9E" w:rsidP="000019D5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>
              <w:t>Документи надаються заявнику у паперовій формі:</w:t>
            </w:r>
          </w:p>
          <w:p w14:paraId="6DDBC7C6" w14:textId="77777777" w:rsidR="00086E9E" w:rsidRDefault="00086E9E" w:rsidP="000019D5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>
              <w:t>- Східним міжрегіональним управлінням Міністерства юстиції – у разі подання документів до Східного міжрегіонального управління Міністерства юстиції;</w:t>
            </w:r>
          </w:p>
          <w:p w14:paraId="238BF017" w14:textId="77777777" w:rsidR="009C562A" w:rsidRPr="004C53E0" w:rsidRDefault="00086E9E" w:rsidP="000019D5">
            <w:pPr>
              <w:jc w:val="both"/>
              <w:rPr>
                <w:bCs/>
                <w:lang w:eastAsia="ar-SA"/>
              </w:rPr>
            </w:pPr>
            <w:r>
              <w:t>- Центром надання адміністративних послуг – у разі подання документів через відповідний центр.</w:t>
            </w:r>
          </w:p>
        </w:tc>
      </w:tr>
      <w:tr w:rsidR="009C562A" w:rsidRPr="004C53E0" w14:paraId="2F6753A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3AEB8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29618" w14:textId="77777777" w:rsidR="009C562A" w:rsidRPr="004C53E0" w:rsidRDefault="009C562A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AF9" w14:textId="77777777" w:rsidR="00086E9E" w:rsidRDefault="00086E9E" w:rsidP="000019D5">
            <w:pPr>
              <w:pStyle w:val="ab"/>
              <w:tabs>
                <w:tab w:val="left" w:pos="217"/>
              </w:tabs>
              <w:ind w:left="0" w:firstLine="217"/>
              <w:jc w:val="both"/>
            </w:pPr>
            <w:r>
              <w:t>Закон України «Про професійних творчих працівників та творчі спілки»;</w:t>
            </w:r>
          </w:p>
          <w:p w14:paraId="1B9CFDA6" w14:textId="77777777" w:rsidR="00086E9E" w:rsidRPr="00E7167A" w:rsidRDefault="00086E9E" w:rsidP="000019D5">
            <w:pPr>
              <w:pStyle w:val="ab"/>
              <w:tabs>
                <w:tab w:val="left" w:pos="0"/>
              </w:tabs>
              <w:ind w:left="0" w:firstLine="217"/>
              <w:jc w:val="both"/>
            </w:pPr>
            <w: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14:paraId="70BB7EF3" w14:textId="77777777" w:rsidR="00EC2A77" w:rsidRPr="00E7167A" w:rsidRDefault="00EC2A77" w:rsidP="000019D5">
            <w:pPr>
              <w:pStyle w:val="ab"/>
              <w:tabs>
                <w:tab w:val="left" w:pos="0"/>
              </w:tabs>
              <w:ind w:left="0" w:firstLine="217"/>
              <w:jc w:val="both"/>
              <w:rPr>
                <w:color w:val="000000" w:themeColor="text1"/>
                <w:lang w:val="ru-RU"/>
              </w:rPr>
            </w:pPr>
            <w: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  <w:r w:rsidRPr="0045578C">
              <w:rPr>
                <w:color w:val="000000" w:themeColor="text1"/>
              </w:rPr>
              <w:t xml:space="preserve"> </w:t>
            </w:r>
          </w:p>
          <w:p w14:paraId="64023293" w14:textId="77777777" w:rsidR="00086E9E" w:rsidRPr="00E7167A" w:rsidRDefault="00086E9E" w:rsidP="000019D5">
            <w:pPr>
              <w:pStyle w:val="ab"/>
              <w:tabs>
                <w:tab w:val="left" w:pos="0"/>
              </w:tabs>
              <w:ind w:left="0" w:firstLine="217"/>
              <w:jc w:val="both"/>
              <w:rPr>
                <w:color w:val="000000" w:themeColor="text1"/>
                <w:lang w:val="ru-RU"/>
              </w:rPr>
            </w:pPr>
            <w:r>
              <w:t>Постанова Кабінету Міністрів України від 25.12.2015 № 1133 «Про надання послуг у сфері державної реєстрації юридичних осіб, фізичних осіб – підприємців та громадських формувань у скорочені строки»</w:t>
            </w:r>
          </w:p>
          <w:p w14:paraId="435B2CCF" w14:textId="77777777" w:rsidR="00086E9E" w:rsidRDefault="00086E9E" w:rsidP="000019D5">
            <w:pPr>
              <w:keepNext/>
              <w:ind w:firstLine="224"/>
              <w:jc w:val="both"/>
              <w:rPr>
                <w:rFonts w:eastAsia="Batang"/>
                <w:b/>
                <w:lang w:eastAsia="ko-KR"/>
              </w:rPr>
            </w:pPr>
            <w:r>
              <w:lastRenderedPageBreak/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>
              <w:rPr>
                <w:bCs/>
              </w:rPr>
              <w:t>1500/29630</w:t>
            </w:r>
            <w:r>
              <w:t>;</w:t>
            </w:r>
            <w:r>
              <w:rPr>
                <w:bCs/>
              </w:rPr>
              <w:t xml:space="preserve"> </w:t>
            </w:r>
          </w:p>
          <w:p w14:paraId="1BD2E143" w14:textId="77777777" w:rsidR="00086E9E" w:rsidRDefault="00086E9E" w:rsidP="000019D5">
            <w:pPr>
              <w:pStyle w:val="ab"/>
              <w:tabs>
                <w:tab w:val="left" w:pos="0"/>
              </w:tabs>
              <w:ind w:left="0" w:firstLine="217"/>
              <w:jc w:val="both"/>
            </w:pPr>
            <w: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04187593" w14:textId="77777777" w:rsidR="00086E9E" w:rsidRDefault="00086E9E" w:rsidP="000019D5">
            <w:pPr>
              <w:pStyle w:val="ab"/>
              <w:tabs>
                <w:tab w:val="left" w:pos="0"/>
              </w:tabs>
              <w:ind w:left="0" w:firstLine="217"/>
              <w:jc w:val="both"/>
            </w:pPr>
            <w: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 427/28557;</w:t>
            </w:r>
          </w:p>
          <w:p w14:paraId="39633EA7" w14:textId="77777777" w:rsidR="009046E8" w:rsidRPr="004C53E0" w:rsidRDefault="00086E9E" w:rsidP="000019D5">
            <w:pPr>
              <w:jc w:val="both"/>
            </w:pPr>
            <w: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 № 367/20680</w:t>
            </w:r>
          </w:p>
        </w:tc>
      </w:tr>
      <w:tr w:rsidR="00EC2A77" w14:paraId="365BEB4F" w14:textId="77777777" w:rsidTr="00EC2A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FFB7D" w14:textId="77777777" w:rsidR="00EC2A77" w:rsidRPr="00EC2A77" w:rsidRDefault="009A7178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FC67F" w14:textId="77777777" w:rsidR="00EC2A77" w:rsidRPr="00EC2A77" w:rsidRDefault="00EC2A77" w:rsidP="000019D5">
            <w:pPr>
              <w:snapToGrid w:val="0"/>
              <w:jc w:val="both"/>
              <w:rPr>
                <w:color w:val="000000"/>
                <w:spacing w:val="5"/>
              </w:rPr>
            </w:pPr>
            <w:r w:rsidRPr="00EC2A77">
              <w:rPr>
                <w:color w:val="000000"/>
                <w:spacing w:val="5"/>
              </w:rPr>
              <w:t xml:space="preserve">Перелік підстав для відмови у державній реєстрації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90A" w14:textId="77777777" w:rsidR="00086E9E" w:rsidRDefault="00086E9E" w:rsidP="000019D5">
            <w:pPr>
              <w:ind w:firstLine="217"/>
              <w:jc w:val="both"/>
            </w:pPr>
            <w:r>
              <w:t>- документи подано особою, яка не має на це повноважень;</w:t>
            </w:r>
          </w:p>
          <w:p w14:paraId="28E94BD8" w14:textId="77777777" w:rsidR="00086E9E" w:rsidRDefault="00086E9E" w:rsidP="000019D5">
            <w:pPr>
              <w:ind w:firstLine="217"/>
              <w:jc w:val="both"/>
            </w:pPr>
            <w:r>
              <w:t>- у Єдиному державному реєстрі містяться відомості про судове рішення щодо заборони проведення реєстраційної дії;</w:t>
            </w:r>
          </w:p>
          <w:p w14:paraId="190F76F0" w14:textId="77777777" w:rsidR="00086E9E" w:rsidRDefault="00086E9E" w:rsidP="000019D5">
            <w:pPr>
              <w:ind w:firstLine="217"/>
              <w:jc w:val="both"/>
            </w:pPr>
            <w:r>
              <w:t>- документи подані до неналежного суб’єкта державної реєстрації;</w:t>
            </w:r>
          </w:p>
          <w:p w14:paraId="01528406" w14:textId="77777777" w:rsidR="00086E9E" w:rsidRDefault="00086E9E" w:rsidP="000019D5">
            <w:pPr>
              <w:ind w:firstLine="217"/>
              <w:jc w:val="both"/>
            </w:pPr>
            <w:r>
              <w:t>- подання документів або відомостей, передбачених цим Законом, не в повному обсязі;</w:t>
            </w:r>
          </w:p>
          <w:p w14:paraId="559F7B72" w14:textId="77777777" w:rsidR="00086E9E" w:rsidRDefault="00086E9E" w:rsidP="000019D5">
            <w:pPr>
              <w:ind w:firstLine="217"/>
              <w:jc w:val="both"/>
            </w:pPr>
            <w:r>
              <w:t>- документи суперечать вимогам Конституції та законів України;</w:t>
            </w:r>
          </w:p>
          <w:p w14:paraId="624FB721" w14:textId="77777777" w:rsidR="00086E9E" w:rsidRDefault="00086E9E" w:rsidP="000019D5">
            <w:pPr>
              <w:ind w:firstLine="217"/>
              <w:jc w:val="both"/>
            </w:pPr>
            <w:r>
              <w:t>- документи суперечать статуту громадського формування;</w:t>
            </w:r>
          </w:p>
          <w:p w14:paraId="273155D1" w14:textId="77777777" w:rsidR="00086E9E" w:rsidRDefault="00086E9E" w:rsidP="000019D5">
            <w:pPr>
              <w:ind w:firstLine="217"/>
              <w:jc w:val="both"/>
            </w:pPr>
            <w:r>
              <w:t>- порушено встановлений законом порядок створення юридичної особи, громадського формування, що не має статусу юридичної особи;</w:t>
            </w:r>
          </w:p>
          <w:p w14:paraId="2AB5EAD3" w14:textId="77777777" w:rsidR="00086E9E" w:rsidRDefault="00086E9E" w:rsidP="000019D5">
            <w:pPr>
              <w:ind w:firstLine="217"/>
              <w:jc w:val="both"/>
            </w:pPr>
            <w:r>
              <w:t>- невідповідність найменування юридичної особи вимогам закону;</w:t>
            </w:r>
          </w:p>
          <w:p w14:paraId="1FFE6776" w14:textId="77777777" w:rsidR="00086E9E" w:rsidRDefault="00086E9E" w:rsidP="000019D5">
            <w:pPr>
              <w:ind w:firstLine="217"/>
              <w:jc w:val="both"/>
            </w:pPr>
            <w:r>
              <w:t>- 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14:paraId="7DD3E64A" w14:textId="77777777" w:rsidR="00086E9E" w:rsidRDefault="00086E9E" w:rsidP="000019D5">
            <w:pPr>
              <w:ind w:firstLine="217"/>
              <w:jc w:val="both"/>
            </w:pPr>
            <w:r>
              <w:t xml:space="preserve">- щодо юридичної особи, стосовно якої в Єдиному державному реєстрі міститься запис про судове рішення щодо визнання повністю або частково недійсними рішень засновників (учасників) юридичної особи або </w:t>
            </w:r>
            <w:r>
              <w:lastRenderedPageBreak/>
              <w:t>уповноваженого ними органу, визнання повністю або частково недійсними змін до установчих документів юридичної особи, якщо таке рішення або його частину визнано недійсними, зміни до установчих документів юридичної особи є підставою для проведення реєстраційних дій;</w:t>
            </w:r>
          </w:p>
          <w:p w14:paraId="4536AF93" w14:textId="77777777" w:rsidR="00086E9E" w:rsidRDefault="00086E9E" w:rsidP="000019D5">
            <w:pPr>
              <w:ind w:firstLine="217"/>
              <w:jc w:val="both"/>
            </w:pPr>
            <w:r>
              <w:t>-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5DFA7CA2" w14:textId="77777777" w:rsidR="00086E9E" w:rsidRDefault="00086E9E" w:rsidP="000019D5">
            <w:pPr>
              <w:ind w:firstLine="217"/>
              <w:jc w:val="both"/>
            </w:pPr>
            <w:r>
              <w:t>- 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6D8C31B5" w14:textId="77777777" w:rsidR="00EC2A77" w:rsidRDefault="00086E9E" w:rsidP="000019D5">
            <w:pPr>
              <w:jc w:val="both"/>
            </w:pPr>
            <w:r>
              <w:t>- подання документів з порушенням встановленого законодавством строку для їх подання, крім документів щодо кінцевого бенефіціарного власника юридичної особи;</w:t>
            </w:r>
          </w:p>
        </w:tc>
      </w:tr>
    </w:tbl>
    <w:p w14:paraId="7F5F0798" w14:textId="77777777" w:rsidR="00546157" w:rsidRPr="00EC2A77" w:rsidRDefault="00546157" w:rsidP="000019D5">
      <w:pPr>
        <w:jc w:val="both"/>
        <w:rPr>
          <w:lang w:val="ru-RU"/>
        </w:rPr>
      </w:pPr>
    </w:p>
    <w:p w14:paraId="7BB34083" w14:textId="77777777" w:rsidR="00B43F89" w:rsidRDefault="00B43F89" w:rsidP="000019D5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BB4E5C"/>
    <w:multiLevelType w:val="hybridMultilevel"/>
    <w:tmpl w:val="83EC61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2946">
    <w:abstractNumId w:val="0"/>
  </w:num>
  <w:num w:numId="2" w16cid:durableId="317466627">
    <w:abstractNumId w:val="3"/>
  </w:num>
  <w:num w:numId="3" w16cid:durableId="1745760934">
    <w:abstractNumId w:val="1"/>
  </w:num>
  <w:num w:numId="4" w16cid:durableId="2022122805">
    <w:abstractNumId w:val="5"/>
  </w:num>
  <w:num w:numId="5" w16cid:durableId="837692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632699">
    <w:abstractNumId w:val="2"/>
  </w:num>
  <w:num w:numId="7" w16cid:durableId="1962757152">
    <w:abstractNumId w:val="7"/>
  </w:num>
  <w:num w:numId="8" w16cid:durableId="1735545904">
    <w:abstractNumId w:val="4"/>
  </w:num>
  <w:num w:numId="9" w16cid:durableId="1406731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019D5"/>
    <w:rsid w:val="00086E9E"/>
    <w:rsid w:val="000D69D8"/>
    <w:rsid w:val="000E5E22"/>
    <w:rsid w:val="001073ED"/>
    <w:rsid w:val="00176E00"/>
    <w:rsid w:val="002129D9"/>
    <w:rsid w:val="00224EC2"/>
    <w:rsid w:val="003002CE"/>
    <w:rsid w:val="003267C9"/>
    <w:rsid w:val="003A7BD2"/>
    <w:rsid w:val="003D2332"/>
    <w:rsid w:val="003E0F96"/>
    <w:rsid w:val="0040443B"/>
    <w:rsid w:val="00546157"/>
    <w:rsid w:val="00585689"/>
    <w:rsid w:val="005F359B"/>
    <w:rsid w:val="006265DB"/>
    <w:rsid w:val="006508DD"/>
    <w:rsid w:val="0068097D"/>
    <w:rsid w:val="006915AC"/>
    <w:rsid w:val="006B34CD"/>
    <w:rsid w:val="006C076D"/>
    <w:rsid w:val="006F47C9"/>
    <w:rsid w:val="00716682"/>
    <w:rsid w:val="00727531"/>
    <w:rsid w:val="007C2A6E"/>
    <w:rsid w:val="008326CA"/>
    <w:rsid w:val="008648FD"/>
    <w:rsid w:val="009046E8"/>
    <w:rsid w:val="00916021"/>
    <w:rsid w:val="009A7178"/>
    <w:rsid w:val="009C3550"/>
    <w:rsid w:val="009C562A"/>
    <w:rsid w:val="00B05FFF"/>
    <w:rsid w:val="00B35308"/>
    <w:rsid w:val="00B43F89"/>
    <w:rsid w:val="00B81EA8"/>
    <w:rsid w:val="00CA039A"/>
    <w:rsid w:val="00CB7D5C"/>
    <w:rsid w:val="00D25F54"/>
    <w:rsid w:val="00E44D9A"/>
    <w:rsid w:val="00E62CD0"/>
    <w:rsid w:val="00E7167A"/>
    <w:rsid w:val="00E7711A"/>
    <w:rsid w:val="00EC2A77"/>
    <w:rsid w:val="00ED7A2F"/>
    <w:rsid w:val="00F14DE4"/>
    <w:rsid w:val="00F41051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371E"/>
  <w15:docId w15:val="{12A05BA5-94EF-40EC-A42B-60A8E3C4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40443B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40443B"/>
    <w:rPr>
      <w:rFonts w:ascii="Tahoma" w:eastAsia="Times New Roman" w:hAnsi="Tahoma" w:cs="Tahoma"/>
      <w:sz w:val="16"/>
      <w:szCs w:val="16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ap.pisochin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7458-085B-4703-9A6E-6D79E991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8031</Words>
  <Characters>4578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37</cp:revision>
  <cp:lastPrinted>2023-07-25T11:38:00Z</cp:lastPrinted>
  <dcterms:created xsi:type="dcterms:W3CDTF">2023-07-17T11:41:00Z</dcterms:created>
  <dcterms:modified xsi:type="dcterms:W3CDTF">2024-10-14T11:55:00Z</dcterms:modified>
</cp:coreProperties>
</file>