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7D" w:rsidRPr="00C1761E" w:rsidRDefault="008A3B7D" w:rsidP="008A3B7D">
      <w:pPr>
        <w:jc w:val="center"/>
        <w:rPr>
          <w:rFonts w:ascii="Times New Roman" w:hAnsi="Times New Roman" w:cs="Times New Roman"/>
          <w:b/>
          <w:color w:val="333333"/>
          <w:sz w:val="27"/>
          <w:szCs w:val="27"/>
          <w:lang w:val="uk-UA"/>
        </w:rPr>
      </w:pPr>
      <w:r w:rsidRPr="00C1761E">
        <w:rPr>
          <w:rFonts w:ascii="Times New Roman" w:hAnsi="Times New Roman" w:cs="Times New Roman"/>
          <w:b/>
          <w:noProof/>
          <w:color w:val="333333"/>
          <w:sz w:val="27"/>
          <w:szCs w:val="27"/>
          <w:lang w:val="ru-RU" w:eastAsia="ru-RU" w:bidi="ar-S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132080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61E" w:rsidRPr="00C1761E">
        <w:rPr>
          <w:rFonts w:ascii="Times New Roman" w:hAnsi="Times New Roman" w:cs="Times New Roman"/>
          <w:b/>
          <w:color w:val="333333"/>
          <w:sz w:val="27"/>
          <w:szCs w:val="27"/>
          <w:lang w:val="uk-UA"/>
        </w:rPr>
        <w:t xml:space="preserve">                                                                                                  </w:t>
      </w:r>
    </w:p>
    <w:p w:rsidR="008A3B7D" w:rsidRPr="00F0182D" w:rsidRDefault="008A3B7D" w:rsidP="008A3B7D">
      <w:pPr>
        <w:shd w:val="clear" w:color="auto" w:fill="FFFFFF"/>
        <w:jc w:val="center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ПОПІВСЬКА СІЛЬСЬКА РАДА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КОНОТОПСЬКОГО РАЙОНУ СУМСЬКОЇ ОБЛАСТІ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ВОСЬМЕ СКЛИКАННЯ</w:t>
      </w:r>
    </w:p>
    <w:p w:rsidR="008A3B7D" w:rsidRPr="00F0182D" w:rsidRDefault="00AF3BE2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ЧЕТВЕРТА </w:t>
      </w:r>
      <w:r w:rsidR="008A3B7D"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СЕСІЯ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 Попівка</w:t>
      </w:r>
    </w:p>
    <w:p w:rsidR="00AF3BE2" w:rsidRDefault="00AF3BE2" w:rsidP="008A3B7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B7D" w:rsidRPr="00F0182D" w:rsidRDefault="00AF3BE2" w:rsidP="008A3B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BE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A3B7D" w:rsidRPr="00AF3B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F3BE2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8A3B7D" w:rsidRPr="00AF3BE2">
        <w:rPr>
          <w:rFonts w:ascii="Times New Roman" w:hAnsi="Times New Roman" w:cs="Times New Roman"/>
          <w:b/>
          <w:sz w:val="28"/>
          <w:szCs w:val="28"/>
          <w:lang w:val="uk-UA"/>
        </w:rPr>
        <w:t>.2023</w:t>
      </w:r>
    </w:p>
    <w:p w:rsidR="00492866" w:rsidRDefault="00492866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мінімального розміру</w:t>
      </w: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місячної орендної плати за один</w:t>
      </w: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квадратний метр загальної площі</w:t>
      </w:r>
    </w:p>
    <w:p w:rsidR="0086124E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нерухомого майна фізичних осіб на території</w:t>
      </w:r>
    </w:p>
    <w:p w:rsidR="003239BF" w:rsidRDefault="008A3B7D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Попівської сільської</w:t>
      </w:r>
      <w:r w:rsidR="00861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382" w:rsidRPr="00E45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</w:t>
      </w:r>
      <w:r w:rsidR="00861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382" w:rsidRPr="00E45E80">
        <w:rPr>
          <w:rFonts w:ascii="Times New Roman" w:hAnsi="Times New Roman" w:cs="Times New Roman"/>
          <w:b/>
          <w:sz w:val="28"/>
          <w:szCs w:val="28"/>
          <w:lang w:val="uk-UA"/>
        </w:rPr>
        <w:t>громади</w:t>
      </w:r>
    </w:p>
    <w:p w:rsidR="00E45E80" w:rsidRDefault="00E45E80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33CA" w:rsidRPr="00E45E80" w:rsidRDefault="007733CA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B7D" w:rsidRPr="007733CA" w:rsidRDefault="00DA6382" w:rsidP="00E45E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ідповідно до п. 170.1 пп. 170.1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.2 ст. 170 Податкового кодексу України,постанови Кабінету Міністрів України від 29.12.2010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1253 «Про затвердження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Методики визначення мінімальної суми орендного платежу за нерухоме майно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осіб», Наказу Міністерства розвитку громад та територій України від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161ECA" w:rsidRPr="007733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.2022 року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 w:rsidRPr="007733CA">
        <w:rPr>
          <w:rFonts w:ascii="Times New Roman" w:hAnsi="Times New Roman" w:cs="Times New Roman"/>
          <w:sz w:val="28"/>
          <w:szCs w:val="28"/>
          <w:lang w:val="uk-UA"/>
        </w:rPr>
        <w:t>214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«Про показники опосередкованої вартості спорудження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житла за регіонами України», </w:t>
      </w:r>
      <w:r w:rsidR="007733CA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Наказу Державного комітету будівництва, архітектури  та житлової політики України від 30.09.1998 № 215 № «Про затвердження єдиного класифікатора  житлових будинків залежно від якості житла та наявного інженерного обладнання»,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метою актуалізації розміру мінімальної вартості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місячної оренди одного квадратного метра загальної площі нерухомого майна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осіб, збільшення об'єму надходження податку на доходи фізичних осіб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до бюджету громади, керуючись ст. 26 Закону України «Про місцеве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за погодженням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профільною постійною комісією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ради,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:rsidR="003239BF" w:rsidRPr="007733CA" w:rsidRDefault="00DA6382" w:rsidP="001B28D0">
      <w:pPr>
        <w:pStyle w:val="a0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Затвердити розрахунок мінімального розміру місячної орендної плати за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один квадратний метр загальної площі нерухомого майна фізичних осіб на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Попівської сільської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з 202</w:t>
      </w:r>
      <w:r w:rsidR="00BF5B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року згідно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додатком.</w:t>
      </w:r>
    </w:p>
    <w:p w:rsidR="008A3B7D" w:rsidRPr="007733CA" w:rsidRDefault="00DA6382" w:rsidP="001B28D0">
      <w:pPr>
        <w:pStyle w:val="a0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Визначити мінімальний розмір місячної орендної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лати за один квадратний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метр загальної площі нерухомого майна фізичних осіб на території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Попівської сільської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з 202</w:t>
      </w:r>
      <w:r w:rsidR="00BF5B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>20,32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 - для некомерційної діяльності, в тому числі для проживання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осіб;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>40,64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грн. - для провадження виробничої діяльності;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60,96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грн. - для провадження іншої комерційної діяльності.</w:t>
      </w:r>
    </w:p>
    <w:p w:rsidR="001B28D0" w:rsidRPr="007733CA" w:rsidRDefault="001B28D0" w:rsidP="001B28D0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Встановити, що вказана мінімальна вартість на наступні роки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визначатиметься згідно затвердженого розрахунку та в залежності від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встановленого Міністерством розвитку громад та територій України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прогнозного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середньорічного показника опосередкованої вартості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спорудження житла у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Сум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ській області на наступний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DF1589" w:rsidRPr="007733CA" w:rsidRDefault="00492866" w:rsidP="001B28D0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F1589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.Рішення 28 сесії Великосамбірської сільської ради 6 скликання від 29.12.2012; 30 сесії Вирівської сільської ради 6 скликання від 29.12.2012 «Про визначення мінімальної вартості місячної оренди 1 кв. метра загальної площі нерухомого майна по Виріській сільській раді»; 27 сесії Дептівської сільської ради 6 скликання від 25.12.2012 «Про визначення мінімальної вартості місячної оренди 1 кв. метра загальної площі нерухомого майна по Дептівській сільській раді»; 28 сесії Карабутівської сільської ради 6 кликання від 25.12.2012 «Про визначення мінімальної вартості місячної оренди 1 кв. метра загальної площі нерухомого майна по Карабутівській сільській раді»; 27 сесії  Кошарівської сільської ради 6 скликання від 25.12.2012 «Про визначення мінімальної вартості місячної оренди 1 кв. метра загальної площі нерухомого майна по Кошарівській сільській раді»; 30 сесії Кузьківської сільської ради 6 скликання від 25.12.2012 «Про визначення мінімальної вартості місячної оренди 1 кв. метра загальної площі нерухомого майна по </w:t>
      </w:r>
      <w:r w:rsidR="008B2B20" w:rsidRPr="007733CA">
        <w:rPr>
          <w:rFonts w:ascii="Times New Roman" w:hAnsi="Times New Roman" w:cs="Times New Roman"/>
          <w:sz w:val="28"/>
          <w:szCs w:val="28"/>
          <w:lang w:val="uk-UA"/>
        </w:rPr>
        <w:t>Кузьків</w:t>
      </w:r>
      <w:r w:rsidR="00DF1589" w:rsidRPr="007733CA">
        <w:rPr>
          <w:rFonts w:ascii="Times New Roman" w:hAnsi="Times New Roman" w:cs="Times New Roman"/>
          <w:sz w:val="28"/>
          <w:szCs w:val="28"/>
          <w:lang w:val="uk-UA"/>
        </w:rPr>
        <w:t>ській сільській раді»</w:t>
      </w:r>
      <w:r w:rsidR="008B2B20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; 28 сесії Малосамбірської сільської ради 6 скликання від 04.12.2012 «Про визначення мінімальної вартості місячної оренди 1 кв. метра загальної площі нерухомого майна по Малосамбірській сільській раді»; 27 сесії Мельнянської сільської ради 6 скликання від 08.02.2013 «Про визначення мінімальної вартості місячної оренди 1 кв. метра загальної площі нерухомого майна по Мельнянській сільській раді»; 28 сесії Михайло-Ганнівської сільської ради 6 скликання від 25.12.2012 «Про визначення мінімальної вартості місячної оренди 1 кв. метра загальної площі нерухомого майна по Михайло-Ганнявській сільській раді»; 26 сесії Пекарівської сільської ради 6 скликання від 25.12.2012 «Про визначення мінімальної вартості місячної оренди 1 кв. метра загальної площі нерухомого майна по Пекарівській сільській раді»; 22 сесії Попівської сільської ради 6  скликання від 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>29.12.2012 «Про визначення мінімальної вартості місячної оренди 1 кв. метра загальної площі нерухомого майна по Попівській сільській раді»; 29 сесії  Присеймівської сільської ради 6 скликання  від 25.12.2012 «Про визначення мінімальної вартості місячної оренди 1 кв. метра загальної площі нерухомого майна по Присеймівській сільській раді»; 23 сесії Соснівської сільської ради 6  скликання від 25.12.2012 «Про визначення мінімальної вартості місячної оренди 1 кв. метра загальної площі нерухомого майна по Соснівській сільській раді»; 28 сесії Шаповалівської сільської ради 6 скликання від 25.12.2012 «Про визначення мінімальної вартості місячної оренди 1 кв. метра загальної площі нерухомого майна по Шаповалівській сільській раді»; 24 сесії Шевченківської сільської ради 6 скликання від 25.12.2012 «Про визначення мінімальної вартості місячної оренди 1 кв. метра загальної площі нерухомого майна по Шевченківській сільській раді»; 26 сесії  Юрівської сільської ради 6 скликання від 25.12.2012 «Про визначення мінімальної вартості місячної оренди 1 кв. метра загальної площі нерухомого майна по Юрівській сільській раді» вва</w:t>
      </w:r>
      <w:r w:rsidR="007733CA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ати такими, що втратили чинність з </w:t>
      </w:r>
      <w:r w:rsidR="007733CA">
        <w:rPr>
          <w:rFonts w:ascii="Times New Roman" w:hAnsi="Times New Roman" w:cs="Times New Roman"/>
          <w:sz w:val="28"/>
          <w:szCs w:val="28"/>
          <w:lang w:val="uk-UA"/>
        </w:rPr>
        <w:t>моменту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набрання чинності  цим рішенням.</w:t>
      </w:r>
    </w:p>
    <w:p w:rsidR="00492866" w:rsidRDefault="00492866" w:rsidP="00492866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5. Рішення </w:t>
      </w:r>
      <w:r w:rsidR="008B6B72" w:rsidRPr="008B6B72">
        <w:rPr>
          <w:rFonts w:ascii="Times New Roman" w:hAnsi="Times New Roman" w:cs="Times New Roman"/>
          <w:sz w:val="28"/>
          <w:szCs w:val="28"/>
          <w:lang w:val="uk-UA"/>
        </w:rPr>
        <w:t>набирає чинності з 01 січня</w:t>
      </w: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565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733CA" w:rsidRPr="00D0055E" w:rsidRDefault="007733CA" w:rsidP="007733CA">
      <w:pPr>
        <w:pStyle w:val="ae"/>
        <w:shd w:val="clear" w:color="auto" w:fill="FFFFFF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Pr="007733CA">
        <w:rPr>
          <w:rFonts w:ascii="Times New Roman" w:hAnsi="Times New Roman"/>
          <w:noProof/>
          <w:sz w:val="28"/>
          <w:szCs w:val="28"/>
        </w:rPr>
        <w:t xml:space="preserve"> </w:t>
      </w:r>
      <w:r w:rsidRPr="00D0055E">
        <w:rPr>
          <w:rFonts w:ascii="Times New Roman" w:hAnsi="Times New Roman"/>
          <w:noProof/>
          <w:sz w:val="28"/>
          <w:szCs w:val="28"/>
        </w:rPr>
        <w:t xml:space="preserve">Оприлюднити дане рішення </w:t>
      </w:r>
      <w:r>
        <w:rPr>
          <w:rFonts w:ascii="Times New Roman" w:hAnsi="Times New Roman"/>
          <w:noProof/>
          <w:sz w:val="28"/>
          <w:szCs w:val="28"/>
        </w:rPr>
        <w:t xml:space="preserve"> шляхом опублікування повідомлення в</w:t>
      </w:r>
      <w:r w:rsidRPr="003E2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йонній газеті «Сільські горизонти</w:t>
      </w:r>
      <w:r w:rsidRPr="00D0055E">
        <w:rPr>
          <w:rFonts w:ascii="Times New Roman" w:hAnsi="Times New Roman"/>
          <w:sz w:val="28"/>
          <w:szCs w:val="28"/>
        </w:rPr>
        <w:t>»</w:t>
      </w:r>
      <w:r w:rsidR="00AF3BE2">
        <w:rPr>
          <w:rFonts w:ascii="Times New Roman" w:hAnsi="Times New Roman"/>
          <w:sz w:val="28"/>
          <w:szCs w:val="28"/>
        </w:rPr>
        <w:t xml:space="preserve"> та на сайті Попівської сільської ради в ро</w:t>
      </w:r>
      <w:r w:rsidR="00AF3BE2">
        <w:rPr>
          <w:rFonts w:ascii="Times New Roman" w:hAnsi="Times New Roman"/>
          <w:sz w:val="28"/>
          <w:szCs w:val="28"/>
        </w:rPr>
        <w:t>з</w:t>
      </w:r>
      <w:r w:rsidR="00AF3BE2">
        <w:rPr>
          <w:rFonts w:ascii="Times New Roman" w:hAnsi="Times New Roman"/>
          <w:sz w:val="28"/>
          <w:szCs w:val="28"/>
        </w:rPr>
        <w:t>ділі «Регуляторна діяльність» у десятиденний термін з дня його прийняття</w:t>
      </w:r>
      <w:r w:rsidR="00C1761E">
        <w:rPr>
          <w:rFonts w:ascii="Times New Roman" w:hAnsi="Times New Roman"/>
          <w:color w:val="000000"/>
          <w:sz w:val="28"/>
          <w:szCs w:val="28"/>
        </w:rPr>
        <w:t>.</w:t>
      </w:r>
    </w:p>
    <w:p w:rsidR="001B28D0" w:rsidRPr="007733CA" w:rsidRDefault="007733CA" w:rsidP="001B28D0">
      <w:pPr>
        <w:pStyle w:val="a0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B28D0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28D0" w:rsidRPr="007733CA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 та питань реалізації державної регуляторної політики</w:t>
      </w:r>
      <w:r w:rsidR="004F05E3" w:rsidRPr="007733CA">
        <w:rPr>
          <w:sz w:val="28"/>
          <w:szCs w:val="28"/>
          <w:lang w:val="uk-UA"/>
        </w:rPr>
        <w:t>.</w:t>
      </w:r>
    </w:p>
    <w:p w:rsidR="001B28D0" w:rsidRPr="007733CA" w:rsidRDefault="001B28D0" w:rsidP="001B28D0">
      <w:pPr>
        <w:ind w:firstLine="708"/>
        <w:jc w:val="both"/>
        <w:rPr>
          <w:sz w:val="28"/>
          <w:szCs w:val="28"/>
          <w:lang w:val="uk-UA"/>
        </w:rPr>
      </w:pPr>
    </w:p>
    <w:p w:rsidR="001B28D0" w:rsidRPr="007733CA" w:rsidRDefault="001B28D0" w:rsidP="001B28D0">
      <w:pPr>
        <w:ind w:firstLine="708"/>
        <w:jc w:val="both"/>
        <w:rPr>
          <w:sz w:val="28"/>
          <w:szCs w:val="28"/>
          <w:lang w:val="uk-UA"/>
        </w:rPr>
      </w:pPr>
    </w:p>
    <w:p w:rsidR="001B28D0" w:rsidRPr="007733CA" w:rsidRDefault="001B28D0" w:rsidP="001B28D0">
      <w:pPr>
        <w:rPr>
          <w:b/>
          <w:sz w:val="28"/>
          <w:szCs w:val="28"/>
          <w:lang w:val="uk-UA"/>
        </w:rPr>
      </w:pPr>
      <w:r w:rsidRPr="007733CA">
        <w:rPr>
          <w:b/>
          <w:sz w:val="28"/>
          <w:szCs w:val="28"/>
          <w:lang w:val="uk-UA"/>
        </w:rPr>
        <w:t>Сільський голова</w:t>
      </w:r>
      <w:r w:rsidRPr="007733CA">
        <w:rPr>
          <w:b/>
          <w:sz w:val="28"/>
          <w:szCs w:val="28"/>
          <w:lang w:val="uk-UA"/>
        </w:rPr>
        <w:tab/>
      </w:r>
      <w:r w:rsidRPr="007733CA">
        <w:rPr>
          <w:b/>
          <w:sz w:val="28"/>
          <w:szCs w:val="28"/>
          <w:lang w:val="uk-UA"/>
        </w:rPr>
        <w:tab/>
        <w:t xml:space="preserve">                                   Анатолій БОЯРЧУК</w:t>
      </w:r>
    </w:p>
    <w:p w:rsidR="001B28D0" w:rsidRPr="007733CA" w:rsidRDefault="001B28D0" w:rsidP="001B28D0">
      <w:pPr>
        <w:rPr>
          <w:sz w:val="28"/>
          <w:szCs w:val="28"/>
          <w:lang w:val="uk-UA"/>
        </w:rPr>
      </w:pPr>
    </w:p>
    <w:p w:rsidR="00E45E80" w:rsidRPr="007733CA" w:rsidRDefault="00E45E80" w:rsidP="001B28D0">
      <w:pPr>
        <w:rPr>
          <w:sz w:val="28"/>
          <w:szCs w:val="28"/>
          <w:lang w:val="uk-UA"/>
        </w:rPr>
      </w:pPr>
    </w:p>
    <w:p w:rsidR="00E45E80" w:rsidRDefault="00E45E80" w:rsidP="001B28D0">
      <w:pPr>
        <w:rPr>
          <w:lang w:val="uk-UA"/>
        </w:rPr>
      </w:pPr>
    </w:p>
    <w:p w:rsidR="00E45E80" w:rsidRDefault="00E45E80" w:rsidP="001B28D0">
      <w:pPr>
        <w:rPr>
          <w:lang w:val="uk-UA"/>
        </w:rPr>
      </w:pPr>
    </w:p>
    <w:p w:rsidR="00E45E80" w:rsidRDefault="00E45E80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7733CA" w:rsidRDefault="007733CA" w:rsidP="001B28D0">
      <w:pPr>
        <w:rPr>
          <w:lang w:val="uk-UA"/>
        </w:rPr>
      </w:pPr>
    </w:p>
    <w:p w:rsidR="00E45E80" w:rsidRDefault="00E45E80" w:rsidP="001B28D0">
      <w:pPr>
        <w:rPr>
          <w:lang w:val="uk-UA"/>
        </w:rPr>
      </w:pPr>
    </w:p>
    <w:p w:rsidR="001B28D0" w:rsidRPr="00E45E80" w:rsidRDefault="001B28D0" w:rsidP="001B28D0">
      <w:pPr>
        <w:rPr>
          <w:rFonts w:ascii="Times New Roman" w:hAnsi="Times New Roman" w:cs="Times New Roman"/>
          <w:lang w:val="uk-UA"/>
        </w:rPr>
      </w:pPr>
      <w:r w:rsidRPr="00E45E80">
        <w:rPr>
          <w:rFonts w:ascii="Times New Roman" w:hAnsi="Times New Roman" w:cs="Times New Roman"/>
          <w:lang w:val="uk-UA"/>
        </w:rPr>
        <w:t xml:space="preserve">Надія КРИВЧЕНКО </w:t>
      </w:r>
    </w:p>
    <w:p w:rsidR="001A1BB7" w:rsidRPr="00E45E80" w:rsidRDefault="001B28D0" w:rsidP="001B28D0">
      <w:pPr>
        <w:rPr>
          <w:rFonts w:ascii="Times New Roman" w:hAnsi="Times New Roman" w:cs="Times New Roman"/>
          <w:lang w:val="uk-UA"/>
        </w:rPr>
        <w:sectPr w:rsidR="001A1BB7" w:rsidRPr="00E45E80" w:rsidSect="001A1BB7">
          <w:headerReference w:type="default" r:id="rId9"/>
          <w:pgSz w:w="11907" w:h="16840" w:code="9"/>
          <w:pgMar w:top="985" w:right="567" w:bottom="851" w:left="1701" w:header="0" w:footer="0" w:gutter="0"/>
          <w:cols w:space="720"/>
          <w:formProt w:val="0"/>
          <w:titlePg/>
          <w:docGrid w:linePitch="600" w:charSpace="32768"/>
        </w:sectPr>
      </w:pPr>
      <w:r w:rsidRPr="00E45E80">
        <w:rPr>
          <w:rFonts w:ascii="Times New Roman" w:hAnsi="Times New Roman" w:cs="Times New Roman"/>
          <w:lang w:val="uk-UA"/>
        </w:rPr>
        <w:t xml:space="preserve">Надіслати: до протоколу - 1, постійній комісії з </w:t>
      </w:r>
      <w:r w:rsidRPr="00E45E8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питань фінансів, бюджету, планування соціально-економічного розвитку та  питань реалізації державної регуляторної політики</w:t>
      </w:r>
      <w:r w:rsidRPr="00E45E80">
        <w:rPr>
          <w:rFonts w:ascii="Times New Roman" w:hAnsi="Times New Roman" w:cs="Times New Roman"/>
          <w:lang w:val="uk-UA"/>
        </w:rPr>
        <w:t xml:space="preserve"> -1,</w:t>
      </w:r>
      <w:r w:rsidR="007733CA">
        <w:rPr>
          <w:rFonts w:ascii="Times New Roman" w:hAnsi="Times New Roman" w:cs="Times New Roman"/>
          <w:lang w:val="uk-UA"/>
        </w:rPr>
        <w:t xml:space="preserve"> Головному управлінню ДПС у Сумській області – 1,</w:t>
      </w:r>
      <w:r w:rsidRPr="00E45E80">
        <w:rPr>
          <w:rFonts w:ascii="Times New Roman" w:hAnsi="Times New Roman" w:cs="Times New Roman"/>
          <w:lang w:val="uk-UA"/>
        </w:rPr>
        <w:t xml:space="preserve"> управлінню фінансів та економіки-1</w:t>
      </w:r>
      <w:r w:rsidR="00CB606F">
        <w:rPr>
          <w:rFonts w:ascii="Times New Roman" w:hAnsi="Times New Roman" w:cs="Times New Roman"/>
          <w:lang w:val="uk-UA"/>
        </w:rPr>
        <w:t>.</w:t>
      </w:r>
    </w:p>
    <w:p w:rsidR="002F321C" w:rsidRPr="00F0182D" w:rsidRDefault="002F321C" w:rsidP="002F321C">
      <w:pPr>
        <w:rPr>
          <w:rFonts w:ascii="Times New Roman" w:hAnsi="Times New Roman" w:cs="Times New Roman"/>
          <w:lang w:val="uk-UA"/>
        </w:rPr>
      </w:pPr>
    </w:p>
    <w:p w:rsidR="00D57630" w:rsidRPr="00F0182D" w:rsidRDefault="00DA6382" w:rsidP="00D57630">
      <w:pPr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до рішення </w:t>
      </w:r>
      <w:r w:rsidR="002F321C" w:rsidRPr="00F0182D">
        <w:rPr>
          <w:rFonts w:ascii="Times New Roman" w:hAnsi="Times New Roman" w:cs="Times New Roman"/>
          <w:b/>
          <w:sz w:val="28"/>
          <w:szCs w:val="28"/>
          <w:lang w:val="uk-UA"/>
        </w:rPr>
        <w:t>сільськ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492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2F321C"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 xml:space="preserve"> восьмого скликання </w:t>
      </w:r>
    </w:p>
    <w:p w:rsidR="003239BF" w:rsidRPr="00F0182D" w:rsidRDefault="002F321C" w:rsidP="00D57630">
      <w:pPr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 xml:space="preserve">від </w:t>
      </w:r>
      <w:r w:rsidR="00661BD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>10.05. 2</w:t>
      </w:r>
      <w:r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>023</w:t>
      </w:r>
    </w:p>
    <w:p w:rsidR="002F321C" w:rsidRPr="00F0182D" w:rsidRDefault="002F321C" w:rsidP="002F321C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705" w:rsidRPr="00F0182D" w:rsidRDefault="00BD7705" w:rsidP="002F321C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Розрахунок</w:t>
      </w:r>
    </w:p>
    <w:p w:rsidR="006C3F4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мінімального розміру орендної плати за один квадратний метр</w:t>
      </w:r>
    </w:p>
    <w:p w:rsidR="006C3F4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загальної площі нерухомого майна фізичних осіб</w:t>
      </w:r>
    </w:p>
    <w:p w:rsidR="003239B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="006C3F4F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Попівської сільської 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BD7705" w:rsidRPr="00F0182D" w:rsidRDefault="00BD7705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Розрахунок мінімального розміру орендної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плати за один квадратний метр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загальної площі нерухомого майна, проведеного відповідно до постанови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29.12.2010 </w:t>
      </w:r>
      <w:r w:rsidR="002A547E" w:rsidRPr="00F018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1253 «Про затвердження Методики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визначення мінімальної суми орендного платежу за нерухоме майно фізичних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осіб».</w:t>
      </w:r>
    </w:p>
    <w:p w:rsidR="006C3F4F" w:rsidRPr="00F0182D" w:rsidRDefault="00DA6382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Мінімальна вартість місячної оренди одного квадратного метра загальної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площі нерухомого майна, що надається в оренду визначається за формулою:</w:t>
      </w:r>
    </w:p>
    <w:p w:rsidR="00EA58CE" w:rsidRPr="00CB606F" w:rsidRDefault="00EA58CE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239BF" w:rsidRPr="00E85ED3" w:rsidRDefault="001B29D5" w:rsidP="00C72B79">
      <w:pPr>
        <w:pStyle w:val="a0"/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Р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Рн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 xml:space="preserve"> (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грн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./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м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2)</m:t>
              </m:r>
            </m:num>
            <m:den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К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12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Ф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де</m:t>
          </m:r>
        </m:oMath>
      </m:oMathPara>
    </w:p>
    <w:p w:rsidR="0086124E" w:rsidRPr="00F0182D" w:rsidRDefault="0086124E" w:rsidP="00C72B79">
      <w:pPr>
        <w:pStyle w:val="a0"/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F4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- мінімальна вартість місячної оренди 1 кв. метра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загальної площі нерухомого майна у гривнях.</w:t>
      </w: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A58CE" w:rsidRPr="001B29D5">
        <w:rPr>
          <w:rFonts w:ascii="Times New Roman" w:hAnsi="Times New Roman" w:cs="Times New Roman"/>
          <w:b/>
          <w:lang w:val="uk-UA"/>
        </w:rPr>
        <w:t>н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середня вартість 1 кв. метра новозбудованого об'єкта,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подібного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до орендованого, яка обчислюється залежно від ринкової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вартості, у гривнях (з урахуванням ПДВ)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18 286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гривень).</w:t>
      </w:r>
    </w:p>
    <w:p w:rsidR="00EA58CE" w:rsidRPr="00F0182D" w:rsidRDefault="00DA6382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Згідно з наказом Міністерства розвитку громад та територій України від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61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214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«Про показники опосередкованої вартості спорудження житла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 регіонами України» опосередкована вартість спорудження житла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(розрахована на 01.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року) по 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Сумській області складає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18 286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ПДВ.</w:t>
      </w:r>
    </w:p>
    <w:p w:rsidR="003239BF" w:rsidRDefault="00DA6382" w:rsidP="00EA58CE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- коефіцієнт окупності об'єкта у разі надання його в оренду, що відповідає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проектному строку його експлуатації (від 5 до 100 років).</w:t>
      </w:r>
    </w:p>
    <w:p w:rsidR="00B7399E" w:rsidRDefault="00B7399E" w:rsidP="00F2499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4C34A5">
        <w:rPr>
          <w:sz w:val="28"/>
          <w:szCs w:val="28"/>
          <w:lang w:val="uk-UA"/>
        </w:rPr>
        <w:t xml:space="preserve"> відповідності до наказу Державного комітету будівництва, архітектури та житлової політики України від </w:t>
      </w:r>
      <w:r>
        <w:rPr>
          <w:sz w:val="28"/>
          <w:szCs w:val="28"/>
          <w:lang w:val="uk-UA"/>
        </w:rPr>
        <w:t>30.09.</w:t>
      </w:r>
      <w:r w:rsidRPr="004C34A5">
        <w:rPr>
          <w:sz w:val="28"/>
          <w:szCs w:val="28"/>
          <w:lang w:val="uk-UA"/>
        </w:rPr>
        <w:t>1998 року №</w:t>
      </w:r>
      <w:r>
        <w:rPr>
          <w:sz w:val="28"/>
          <w:szCs w:val="28"/>
          <w:lang w:val="uk-UA"/>
        </w:rPr>
        <w:t xml:space="preserve"> </w:t>
      </w:r>
      <w:r w:rsidRPr="004C34A5">
        <w:rPr>
          <w:sz w:val="28"/>
          <w:szCs w:val="28"/>
          <w:lang w:val="uk-UA"/>
        </w:rPr>
        <w:t xml:space="preserve">215 „Про затвердження Єдиного класифікатора житлових будинків залежно від якості житла та наявного інженерного обладнання" визначено клас будівель по капітальності та </w:t>
      </w:r>
      <w:r w:rsidRPr="00F24992">
        <w:rPr>
          <w:rFonts w:ascii="Times New Roman" w:hAnsi="Times New Roman"/>
          <w:sz w:val="28"/>
          <w:szCs w:val="28"/>
          <w:lang w:val="uk-UA"/>
        </w:rPr>
        <w:t xml:space="preserve">строках служби по Попівській сільській раді, взятий для розрахунку 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мінімального розміру місячної орендної плати </w:t>
      </w:r>
      <w:smartTag w:uri="urn:schemas-microsoft-com:office:smarttags" w:element="metricconverter">
        <w:smartTagPr>
          <w:attr w:name="ProductID" w:val="1 кв. метра"/>
        </w:smartTagPr>
        <w:r w:rsidRPr="00F24992">
          <w:rPr>
            <w:rFonts w:ascii="Times New Roman" w:hAnsi="Times New Roman" w:cs="Times New Roman"/>
            <w:sz w:val="28"/>
            <w:szCs w:val="28"/>
            <w:lang w:val="uk-UA"/>
          </w:rPr>
          <w:t>1 кв. метра</w:t>
        </w:r>
      </w:smartTag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площі нерухомого майна, що надається в оренду- четвертий </w:t>
      </w:r>
      <w:r w:rsidR="00EE4BC9">
        <w:rPr>
          <w:rFonts w:ascii="Times New Roman" w:hAnsi="Times New Roman" w:cs="Times New Roman"/>
          <w:sz w:val="28"/>
          <w:szCs w:val="28"/>
          <w:lang w:val="uk-UA"/>
        </w:rPr>
        <w:t>та шостий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класи. Середній строк  служби експлуатації будівель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четвертого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шостого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F24992" w:rsidRPr="00F249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BC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>5 років ).</w:t>
      </w:r>
    </w:p>
    <w:p w:rsidR="00F24992" w:rsidRPr="00F24992" w:rsidRDefault="00F24992" w:rsidP="00F2499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E" w:rsidRPr="00E85ED3" w:rsidRDefault="00E85ED3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Р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18286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=20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грн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.32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коп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.</m:t>
          </m:r>
        </m:oMath>
      </m:oMathPara>
    </w:p>
    <w:p w:rsidR="0086124E" w:rsidRPr="0086124E" w:rsidRDefault="0086124E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D0DE5" w:rsidRDefault="002D0DE5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DE5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вид функціонального використання нерухомого майна.</w:t>
      </w:r>
    </w:p>
    <w:p w:rsidR="003239BF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Згідно з методикою під час визначення мінімальної вартості місячної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1м</w:t>
      </w:r>
      <w:r w:rsidR="00BD7705" w:rsidRPr="00F018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площі нерухомого майна застосовуються додаткові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коефіцієнти функціонального використання об'єкта нерухомого майна </w:t>
      </w:r>
      <w:r w:rsidRPr="00855D68">
        <w:rPr>
          <w:rFonts w:ascii="Times New Roman" w:hAnsi="Times New Roman" w:cs="Times New Roman"/>
          <w:b/>
          <w:sz w:val="28"/>
          <w:szCs w:val="28"/>
          <w:lang w:val="uk-UA"/>
        </w:rPr>
        <w:t>(Ф</w:t>
      </w:r>
      <w:r w:rsidR="00BD7705" w:rsidRPr="00855D6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які дорівнюють: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- для некомерційної діяльності, в тому числі для проживання -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провадження виробничої діяльності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- 2;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провадження іншої комерційної діяльності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- 3.</w:t>
      </w:r>
    </w:p>
    <w:p w:rsidR="001A1BB7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Мінімальна вартість місячної оренди одного квадратного метра загальної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площі нерухомого майна фізичних осіб, розрахована згідно з вище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зазначеною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формулою для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Попівської сільської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з урахуванням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на додану вартість складає:</w:t>
      </w:r>
    </w:p>
    <w:p w:rsidR="00161ECA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некомерційної діяльності, у тому числі для проживання фізичних</w:t>
      </w:r>
      <w:r w:rsidR="002D0D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осіб 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39BF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20,32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грн.кв.м.</w:t>
      </w:r>
    </w:p>
    <w:p w:rsidR="00161ECA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для виробничої діяльності 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6A45" w:rsidRDefault="00DA6382" w:rsidP="00066A45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40,64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грн.кв.м.</w:t>
      </w:r>
    </w:p>
    <w:p w:rsidR="00161ECA" w:rsidRDefault="00DA6382" w:rsidP="00F24992">
      <w:pPr>
        <w:pStyle w:val="a0"/>
        <w:numPr>
          <w:ilvl w:val="0"/>
          <w:numId w:val="7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ля іншої комерційної діяльності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 xml:space="preserve">60,96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грн.кв.м.</w:t>
      </w:r>
    </w:p>
    <w:p w:rsidR="00BD7705" w:rsidRPr="00F0182D" w:rsidRDefault="00BD7705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05" w:rsidRPr="00F0182D" w:rsidRDefault="00BD7705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 w:rsidR="00BD7705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1B0C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D7705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Валентина МАЛІГОН</w:t>
      </w:r>
    </w:p>
    <w:p w:rsidR="00BF5432" w:rsidRPr="00BF5432" w:rsidRDefault="00BF5432" w:rsidP="001B0CDC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F5432" w:rsidRPr="00BF5432" w:rsidSect="00E45E80">
      <w:headerReference w:type="default" r:id="rId10"/>
      <w:headerReference w:type="first" r:id="rId11"/>
      <w:pgSz w:w="11907" w:h="16840" w:code="9"/>
      <w:pgMar w:top="985" w:right="567" w:bottom="1134" w:left="1701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1A" w:rsidRDefault="00E84D1A" w:rsidP="008A3B7D">
      <w:r>
        <w:separator/>
      </w:r>
    </w:p>
  </w:endnote>
  <w:endnote w:type="continuationSeparator" w:id="1">
    <w:p w:rsidR="00E84D1A" w:rsidRDefault="00E84D1A" w:rsidP="008A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1A" w:rsidRDefault="00E84D1A" w:rsidP="008A3B7D">
      <w:r>
        <w:separator/>
      </w:r>
    </w:p>
  </w:footnote>
  <w:footnote w:type="continuationSeparator" w:id="1">
    <w:p w:rsidR="00E84D1A" w:rsidRDefault="00E84D1A" w:rsidP="008A3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A3" w:rsidRDefault="000E6EA3">
    <w:pPr>
      <w:pStyle w:val="a6"/>
      <w:jc w:val="center"/>
    </w:pPr>
  </w:p>
  <w:p w:rsidR="000E6EA3" w:rsidRDefault="000E6EA3">
    <w:pPr>
      <w:pStyle w:val="a6"/>
      <w:jc w:val="center"/>
    </w:pPr>
  </w:p>
  <w:p w:rsidR="000E6EA3" w:rsidRPr="00E45E80" w:rsidRDefault="00857A70">
    <w:pPr>
      <w:pStyle w:val="a6"/>
      <w:jc w:val="center"/>
      <w:rPr>
        <w:rFonts w:ascii="Times New Roman" w:hAnsi="Times New Roman" w:cs="Times New Roman"/>
        <w:sz w:val="28"/>
        <w:szCs w:val="28"/>
      </w:rPr>
    </w:pPr>
    <w:sdt>
      <w:sdtPr>
        <w:id w:val="8545457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E45E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6EA3" w:rsidRPr="00E45E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E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1BDD" w:rsidRPr="00661BD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E45E8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A3" w:rsidRDefault="000E6EA3">
    <w:pPr>
      <w:pStyle w:val="a6"/>
      <w:jc w:val="center"/>
    </w:pPr>
  </w:p>
  <w:p w:rsidR="000E6EA3" w:rsidRDefault="000E6EA3">
    <w:pPr>
      <w:pStyle w:val="a6"/>
      <w:jc w:val="center"/>
    </w:pPr>
  </w:p>
  <w:p w:rsidR="000E6EA3" w:rsidRPr="00E45E80" w:rsidRDefault="00857A7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E45E80">
      <w:rPr>
        <w:rFonts w:ascii="Times New Roman" w:hAnsi="Times New Roman" w:cs="Times New Roman"/>
        <w:sz w:val="28"/>
        <w:szCs w:val="28"/>
      </w:rPr>
      <w:fldChar w:fldCharType="begin"/>
    </w:r>
    <w:r w:rsidR="000E6EA3" w:rsidRPr="00E45E80">
      <w:rPr>
        <w:rFonts w:ascii="Times New Roman" w:hAnsi="Times New Roman" w:cs="Times New Roman"/>
        <w:sz w:val="28"/>
        <w:szCs w:val="28"/>
      </w:rPr>
      <w:instrText>PAGE   \* MERGEFORMAT</w:instrText>
    </w:r>
    <w:r w:rsidRPr="00E45E80">
      <w:rPr>
        <w:rFonts w:ascii="Times New Roman" w:hAnsi="Times New Roman" w:cs="Times New Roman"/>
        <w:sz w:val="28"/>
        <w:szCs w:val="28"/>
      </w:rPr>
      <w:fldChar w:fldCharType="separate"/>
    </w:r>
    <w:r w:rsidR="00661BDD" w:rsidRPr="00661BDD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E45E80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A3" w:rsidRDefault="000E6EA3">
    <w:pPr>
      <w:pStyle w:val="a6"/>
      <w:jc w:val="center"/>
    </w:pPr>
  </w:p>
  <w:p w:rsidR="000E6EA3" w:rsidRDefault="000E6EA3">
    <w:pPr>
      <w:pStyle w:val="a6"/>
      <w:jc w:val="center"/>
    </w:pPr>
  </w:p>
  <w:p w:rsidR="000E6EA3" w:rsidRDefault="000E6E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E9D"/>
    <w:multiLevelType w:val="hybridMultilevel"/>
    <w:tmpl w:val="C6CCFF46"/>
    <w:lvl w:ilvl="0" w:tplc="DD6653D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41A9"/>
    <w:multiLevelType w:val="hybridMultilevel"/>
    <w:tmpl w:val="ABB48F72"/>
    <w:lvl w:ilvl="0" w:tplc="2ECA8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7217F"/>
    <w:multiLevelType w:val="hybridMultilevel"/>
    <w:tmpl w:val="6804F654"/>
    <w:lvl w:ilvl="0" w:tplc="6C6E305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D7D0A"/>
    <w:multiLevelType w:val="hybridMultilevel"/>
    <w:tmpl w:val="07EEA7C6"/>
    <w:lvl w:ilvl="0" w:tplc="3A8C8D6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3651A"/>
    <w:multiLevelType w:val="hybridMultilevel"/>
    <w:tmpl w:val="6A8C1776"/>
    <w:lvl w:ilvl="0" w:tplc="5EB604E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20CD"/>
    <w:multiLevelType w:val="hybridMultilevel"/>
    <w:tmpl w:val="BB02C490"/>
    <w:lvl w:ilvl="0" w:tplc="EB4C563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F4FE7"/>
    <w:multiLevelType w:val="hybridMultilevel"/>
    <w:tmpl w:val="C470B6E8"/>
    <w:lvl w:ilvl="0" w:tplc="79BCA63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1134"/>
  <w:autoHyphenation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39BF"/>
    <w:rsid w:val="00010A2F"/>
    <w:rsid w:val="00052525"/>
    <w:rsid w:val="0006142D"/>
    <w:rsid w:val="0006187F"/>
    <w:rsid w:val="00066A45"/>
    <w:rsid w:val="00096546"/>
    <w:rsid w:val="000A65E5"/>
    <w:rsid w:val="000B2F73"/>
    <w:rsid w:val="000E6EA3"/>
    <w:rsid w:val="00126E26"/>
    <w:rsid w:val="00145B7C"/>
    <w:rsid w:val="00161E83"/>
    <w:rsid w:val="00161ECA"/>
    <w:rsid w:val="001A1BB7"/>
    <w:rsid w:val="001A3DF4"/>
    <w:rsid w:val="001B0CDC"/>
    <w:rsid w:val="001B28D0"/>
    <w:rsid w:val="001B29D5"/>
    <w:rsid w:val="001E4749"/>
    <w:rsid w:val="0022311B"/>
    <w:rsid w:val="00226235"/>
    <w:rsid w:val="00230B82"/>
    <w:rsid w:val="00284AED"/>
    <w:rsid w:val="002A547E"/>
    <w:rsid w:val="002A5708"/>
    <w:rsid w:val="002C30CA"/>
    <w:rsid w:val="002D0DE5"/>
    <w:rsid w:val="002D3971"/>
    <w:rsid w:val="002F321C"/>
    <w:rsid w:val="0030308B"/>
    <w:rsid w:val="00305DC9"/>
    <w:rsid w:val="003239BF"/>
    <w:rsid w:val="00331E6B"/>
    <w:rsid w:val="0035653F"/>
    <w:rsid w:val="0037300F"/>
    <w:rsid w:val="003A68BC"/>
    <w:rsid w:val="003F3F33"/>
    <w:rsid w:val="00491977"/>
    <w:rsid w:val="00492866"/>
    <w:rsid w:val="004A5BFB"/>
    <w:rsid w:val="004F05E3"/>
    <w:rsid w:val="0055668F"/>
    <w:rsid w:val="005729F6"/>
    <w:rsid w:val="005C6495"/>
    <w:rsid w:val="005D0A3C"/>
    <w:rsid w:val="006013E0"/>
    <w:rsid w:val="00616510"/>
    <w:rsid w:val="006370CF"/>
    <w:rsid w:val="00661BDD"/>
    <w:rsid w:val="00662FA6"/>
    <w:rsid w:val="0067552A"/>
    <w:rsid w:val="00683347"/>
    <w:rsid w:val="006A38AD"/>
    <w:rsid w:val="006B54EB"/>
    <w:rsid w:val="006C3F4F"/>
    <w:rsid w:val="006C521F"/>
    <w:rsid w:val="006E3451"/>
    <w:rsid w:val="00711A14"/>
    <w:rsid w:val="007643F5"/>
    <w:rsid w:val="007668A1"/>
    <w:rsid w:val="007733CA"/>
    <w:rsid w:val="007B2817"/>
    <w:rsid w:val="007E3393"/>
    <w:rsid w:val="00802DAE"/>
    <w:rsid w:val="00804F96"/>
    <w:rsid w:val="00812E3C"/>
    <w:rsid w:val="00855D68"/>
    <w:rsid w:val="00857A70"/>
    <w:rsid w:val="0086124E"/>
    <w:rsid w:val="00897AA8"/>
    <w:rsid w:val="008A3B7D"/>
    <w:rsid w:val="008B2B20"/>
    <w:rsid w:val="008B6B72"/>
    <w:rsid w:val="008E0FF3"/>
    <w:rsid w:val="009005FD"/>
    <w:rsid w:val="00954366"/>
    <w:rsid w:val="00977859"/>
    <w:rsid w:val="00983556"/>
    <w:rsid w:val="009D6BB3"/>
    <w:rsid w:val="009E2556"/>
    <w:rsid w:val="00A23153"/>
    <w:rsid w:val="00A82A4B"/>
    <w:rsid w:val="00A84957"/>
    <w:rsid w:val="00AC759C"/>
    <w:rsid w:val="00AD640A"/>
    <w:rsid w:val="00AD727D"/>
    <w:rsid w:val="00AF3BE2"/>
    <w:rsid w:val="00B003B8"/>
    <w:rsid w:val="00B0271B"/>
    <w:rsid w:val="00B107E9"/>
    <w:rsid w:val="00B53C96"/>
    <w:rsid w:val="00B557E7"/>
    <w:rsid w:val="00B7399E"/>
    <w:rsid w:val="00B8751D"/>
    <w:rsid w:val="00BB183F"/>
    <w:rsid w:val="00BC0F27"/>
    <w:rsid w:val="00BD0A8A"/>
    <w:rsid w:val="00BD7705"/>
    <w:rsid w:val="00BE672D"/>
    <w:rsid w:val="00BF5432"/>
    <w:rsid w:val="00BF5B04"/>
    <w:rsid w:val="00C024CD"/>
    <w:rsid w:val="00C042A1"/>
    <w:rsid w:val="00C07F6F"/>
    <w:rsid w:val="00C1761E"/>
    <w:rsid w:val="00C325F6"/>
    <w:rsid w:val="00C471C1"/>
    <w:rsid w:val="00C50692"/>
    <w:rsid w:val="00C676A7"/>
    <w:rsid w:val="00C70AE0"/>
    <w:rsid w:val="00C72B79"/>
    <w:rsid w:val="00C87968"/>
    <w:rsid w:val="00C9270A"/>
    <w:rsid w:val="00CA70C7"/>
    <w:rsid w:val="00CB606F"/>
    <w:rsid w:val="00CC2DA2"/>
    <w:rsid w:val="00CC4988"/>
    <w:rsid w:val="00CE5CE1"/>
    <w:rsid w:val="00CF0ECE"/>
    <w:rsid w:val="00CF7481"/>
    <w:rsid w:val="00D1291C"/>
    <w:rsid w:val="00D12A1C"/>
    <w:rsid w:val="00D26E30"/>
    <w:rsid w:val="00D439B1"/>
    <w:rsid w:val="00D473D7"/>
    <w:rsid w:val="00D57630"/>
    <w:rsid w:val="00D714F8"/>
    <w:rsid w:val="00D778EC"/>
    <w:rsid w:val="00DA6382"/>
    <w:rsid w:val="00DB315C"/>
    <w:rsid w:val="00DC177B"/>
    <w:rsid w:val="00DF1589"/>
    <w:rsid w:val="00E15AFC"/>
    <w:rsid w:val="00E45E80"/>
    <w:rsid w:val="00E64DA4"/>
    <w:rsid w:val="00E8219E"/>
    <w:rsid w:val="00E84D1A"/>
    <w:rsid w:val="00E85ED3"/>
    <w:rsid w:val="00EA58CE"/>
    <w:rsid w:val="00EB4881"/>
    <w:rsid w:val="00EC1CEB"/>
    <w:rsid w:val="00ED72D2"/>
    <w:rsid w:val="00EE4BC9"/>
    <w:rsid w:val="00F0182D"/>
    <w:rsid w:val="00F0325F"/>
    <w:rsid w:val="00F24992"/>
    <w:rsid w:val="00F52E23"/>
    <w:rsid w:val="00F6196E"/>
    <w:rsid w:val="00FA6A93"/>
    <w:rsid w:val="00FB08B5"/>
    <w:rsid w:val="00FD0DD6"/>
    <w:rsid w:val="00FD1E95"/>
    <w:rsid w:val="00FD1F96"/>
    <w:rsid w:val="00FD6753"/>
    <w:rsid w:val="00FE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56"/>
    <w:pPr>
      <w:widowControl w:val="0"/>
    </w:pPr>
  </w:style>
  <w:style w:type="paragraph" w:styleId="1">
    <w:name w:val="heading 1"/>
    <w:basedOn w:val="Heading"/>
    <w:next w:val="a0"/>
    <w:qFormat/>
    <w:rsid w:val="00983556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  <w:rsid w:val="00983556"/>
  </w:style>
  <w:style w:type="character" w:customStyle="1" w:styleId="FootnoteCharacters">
    <w:name w:val="Footnote Characters"/>
    <w:qFormat/>
    <w:rsid w:val="00983556"/>
  </w:style>
  <w:style w:type="character" w:styleId="a4">
    <w:name w:val="Hyperlink"/>
    <w:rsid w:val="00983556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rsid w:val="00983556"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rsid w:val="00983556"/>
    <w:pPr>
      <w:spacing w:after="283"/>
    </w:pPr>
  </w:style>
  <w:style w:type="paragraph" w:styleId="2">
    <w:name w:val="envelope return"/>
    <w:basedOn w:val="a"/>
    <w:rsid w:val="00983556"/>
    <w:rPr>
      <w:i/>
    </w:rPr>
  </w:style>
  <w:style w:type="paragraph" w:customStyle="1" w:styleId="TableContents">
    <w:name w:val="Table Contents"/>
    <w:basedOn w:val="a0"/>
    <w:qFormat/>
    <w:rsid w:val="00983556"/>
  </w:style>
  <w:style w:type="paragraph" w:customStyle="1" w:styleId="HeaderandFooter">
    <w:name w:val="Header and Footer"/>
    <w:basedOn w:val="a"/>
    <w:qFormat/>
    <w:rsid w:val="00983556"/>
    <w:pPr>
      <w:suppressLineNumbers/>
      <w:tabs>
        <w:tab w:val="center" w:pos="4986"/>
        <w:tab w:val="right" w:pos="9972"/>
      </w:tabs>
    </w:pPr>
  </w:style>
  <w:style w:type="paragraph" w:styleId="a5">
    <w:name w:val="footer"/>
    <w:basedOn w:val="a"/>
    <w:rsid w:val="00983556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link w:val="a7"/>
    <w:uiPriority w:val="99"/>
    <w:rsid w:val="00983556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rsid w:val="00983556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983556"/>
    <w:pPr>
      <w:suppressLineNumbers/>
    </w:pPr>
  </w:style>
  <w:style w:type="paragraph" w:styleId="a8">
    <w:name w:val="caption"/>
    <w:basedOn w:val="a"/>
    <w:qFormat/>
    <w:rsid w:val="00983556"/>
    <w:pPr>
      <w:suppressLineNumbers/>
      <w:spacing w:before="120" w:after="120"/>
    </w:pPr>
    <w:rPr>
      <w:i/>
      <w:iCs/>
    </w:rPr>
  </w:style>
  <w:style w:type="paragraph" w:styleId="a9">
    <w:name w:val="List"/>
    <w:basedOn w:val="a0"/>
    <w:rsid w:val="00983556"/>
  </w:style>
  <w:style w:type="character" w:styleId="aa">
    <w:name w:val="Strong"/>
    <w:qFormat/>
    <w:rsid w:val="008A3B7D"/>
    <w:rPr>
      <w:b/>
      <w:bCs/>
    </w:rPr>
  </w:style>
  <w:style w:type="character" w:customStyle="1" w:styleId="a7">
    <w:name w:val="Верхний колонтитул Знак"/>
    <w:basedOn w:val="a1"/>
    <w:link w:val="a6"/>
    <w:uiPriority w:val="99"/>
    <w:rsid w:val="001A1BB7"/>
  </w:style>
  <w:style w:type="table" w:styleId="ab">
    <w:name w:val="Table Grid"/>
    <w:basedOn w:val="a2"/>
    <w:uiPriority w:val="39"/>
    <w:rsid w:val="0023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F05E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4F05E3"/>
    <w:rPr>
      <w:rFonts w:ascii="Tahoma" w:hAnsi="Tahoma" w:cs="Mangal"/>
      <w:sz w:val="16"/>
      <w:szCs w:val="14"/>
    </w:rPr>
  </w:style>
  <w:style w:type="paragraph" w:customStyle="1" w:styleId="ae">
    <w:name w:val="Нормальний текст"/>
    <w:basedOn w:val="a"/>
    <w:rsid w:val="007733CA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 w:bidi="ar-SA"/>
    </w:rPr>
  </w:style>
  <w:style w:type="paragraph" w:customStyle="1" w:styleId="rvps2">
    <w:name w:val="rvps2"/>
    <w:basedOn w:val="a"/>
    <w:rsid w:val="000E6E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rvts9">
    <w:name w:val="rvts9"/>
    <w:basedOn w:val="a1"/>
    <w:rsid w:val="000E6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2A1D-BE12-47E8-B8BA-3153F2E1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>SPecialiST RePack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/>
  <dc:creator/>
  <dc:description/>
  <cp:lastModifiedBy>Admin</cp:lastModifiedBy>
  <cp:revision>41</cp:revision>
  <cp:lastPrinted>2023-05-09T13:08:00Z</cp:lastPrinted>
  <dcterms:created xsi:type="dcterms:W3CDTF">2023-03-02T09:41:00Z</dcterms:created>
  <dcterms:modified xsi:type="dcterms:W3CDTF">2023-05-09T13:12:00Z</dcterms:modified>
  <dc:language>en-US</dc:language>
</cp:coreProperties>
</file>