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97" w:rsidRDefault="00045197" w:rsidP="00045197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197" w:rsidRDefault="00045197" w:rsidP="00045197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045197" w:rsidRDefault="00045197" w:rsidP="00045197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045197" w:rsidRDefault="00045197" w:rsidP="00045197">
      <w:pPr>
        <w:jc w:val="center"/>
        <w:rPr>
          <w:sz w:val="30"/>
          <w:szCs w:val="30"/>
        </w:rPr>
      </w:pPr>
    </w:p>
    <w:p w:rsidR="00045197" w:rsidRDefault="00045197" w:rsidP="0004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45197" w:rsidRDefault="00045197" w:rsidP="00045197">
      <w:pPr>
        <w:rPr>
          <w:szCs w:val="28"/>
        </w:rPr>
      </w:pPr>
    </w:p>
    <w:p w:rsidR="00045197" w:rsidRDefault="00045197" w:rsidP="00045197">
      <w:pPr>
        <w:rPr>
          <w:b/>
          <w:szCs w:val="28"/>
        </w:rPr>
      </w:pPr>
      <w:r>
        <w:rPr>
          <w:b/>
          <w:szCs w:val="28"/>
        </w:rPr>
        <w:t>02</w:t>
      </w:r>
      <w:r>
        <w:rPr>
          <w:b/>
          <w:szCs w:val="28"/>
        </w:rPr>
        <w:t>.02</w:t>
      </w:r>
      <w:r>
        <w:rPr>
          <w:b/>
          <w:szCs w:val="28"/>
        </w:rPr>
        <w:t>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78</w:t>
      </w:r>
      <w:r>
        <w:rPr>
          <w:b/>
          <w:szCs w:val="28"/>
        </w:rPr>
        <w:t>/2026-рк</w:t>
      </w:r>
    </w:p>
    <w:p w:rsidR="00045197" w:rsidRDefault="00045197" w:rsidP="00045197">
      <w:pPr>
        <w:jc w:val="both"/>
        <w:rPr>
          <w:sz w:val="24"/>
          <w:lang w:eastAsia="uk-UA"/>
        </w:rPr>
      </w:pPr>
    </w:p>
    <w:p w:rsidR="00045197" w:rsidRDefault="00045197" w:rsidP="00045197">
      <w:pPr>
        <w:ind w:right="5138"/>
        <w:jc w:val="both"/>
        <w:rPr>
          <w:szCs w:val="28"/>
          <w:lang w:eastAsia="uk-UA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>директора КНП НМР «Центр первинної медико-санітарної допомоги»</w:t>
      </w:r>
    </w:p>
    <w:bookmarkEnd w:id="0"/>
    <w:p w:rsidR="00045197" w:rsidRDefault="00045197" w:rsidP="00045197">
      <w:pPr>
        <w:ind w:firstLine="708"/>
        <w:jc w:val="both"/>
        <w:rPr>
          <w:sz w:val="24"/>
          <w:lang w:eastAsia="uk-UA"/>
        </w:rPr>
      </w:pPr>
    </w:p>
    <w:p w:rsidR="00045197" w:rsidRDefault="00045197" w:rsidP="00045197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пункту 7.8 розділу 7 Статуту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допомоги», затвердженого рішенням </w:t>
      </w:r>
      <w:proofErr w:type="spellStart"/>
      <w:r>
        <w:rPr>
          <w:szCs w:val="28"/>
        </w:rPr>
        <w:t>пятдесят</w:t>
      </w:r>
      <w:proofErr w:type="spellEnd"/>
      <w:r>
        <w:rPr>
          <w:szCs w:val="28"/>
        </w:rPr>
        <w:t xml:space="preserve"> сьомої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</w:t>
      </w:r>
      <w:r>
        <w:rPr>
          <w:szCs w:val="28"/>
        </w:rPr>
        <w:t>І скликання від 31 січня 2025 року № 57/2263:</w:t>
      </w:r>
    </w:p>
    <w:p w:rsidR="00045197" w:rsidRDefault="00045197" w:rsidP="00045197">
      <w:pPr>
        <w:ind w:firstLine="708"/>
        <w:jc w:val="both"/>
        <w:rPr>
          <w:sz w:val="24"/>
          <w:lang w:eastAsia="uk-UA"/>
        </w:rPr>
      </w:pPr>
    </w:p>
    <w:p w:rsidR="00045197" w:rsidRDefault="00045197" w:rsidP="00045197">
      <w:pPr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ХАРЧЕНКО Оксани Валеріївни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на період тимчасової втрати працездатності </w:t>
      </w:r>
      <w:r>
        <w:rPr>
          <w:szCs w:val="28"/>
          <w:lang w:eastAsia="uk-UA"/>
        </w:rPr>
        <w:t xml:space="preserve">від 02 лютого 2026 року </w:t>
      </w:r>
      <w:r>
        <w:rPr>
          <w:szCs w:val="28"/>
        </w:rPr>
        <w:t>до дня її фактичного виходу на роботу</w:t>
      </w:r>
      <w:r>
        <w:rPr>
          <w:szCs w:val="28"/>
          <w:lang w:eastAsia="uk-UA"/>
        </w:rPr>
        <w:t xml:space="preserve"> покласти на медичного директора </w:t>
      </w:r>
      <w:r>
        <w:rPr>
          <w:szCs w:val="28"/>
        </w:rPr>
        <w:t xml:space="preserve">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ХАЛМАНОВУ Ірину Сергіївну</w:t>
      </w:r>
      <w:r>
        <w:rPr>
          <w:szCs w:val="28"/>
          <w:lang w:eastAsia="uk-UA"/>
        </w:rPr>
        <w:t>.</w:t>
      </w:r>
    </w:p>
    <w:p w:rsidR="00045197" w:rsidRDefault="00045197" w:rsidP="00045197">
      <w:pPr>
        <w:ind w:left="2127" w:hanging="141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Підстава: лист КНП НМР «Центр первинної медико-санітарної допомоги» від 02 лютого 2026 року № 68.</w:t>
      </w:r>
    </w:p>
    <w:p w:rsidR="00045197" w:rsidRDefault="00045197" w:rsidP="00045197">
      <w:pPr>
        <w:ind w:left="2127" w:hanging="1419"/>
        <w:jc w:val="both"/>
        <w:rPr>
          <w:sz w:val="24"/>
          <w:lang w:eastAsia="uk-UA"/>
        </w:rPr>
      </w:pPr>
    </w:p>
    <w:p w:rsidR="00045197" w:rsidRDefault="00045197" w:rsidP="00045197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045197" w:rsidRDefault="00045197" w:rsidP="00045197">
      <w:pPr>
        <w:rPr>
          <w:sz w:val="24"/>
        </w:rPr>
      </w:pPr>
    </w:p>
    <w:p w:rsidR="00045197" w:rsidRDefault="00045197" w:rsidP="00045197">
      <w:pPr>
        <w:rPr>
          <w:sz w:val="24"/>
        </w:rPr>
      </w:pPr>
    </w:p>
    <w:p w:rsidR="00045197" w:rsidRDefault="00045197" w:rsidP="00045197">
      <w:pPr>
        <w:rPr>
          <w:sz w:val="24"/>
        </w:rPr>
      </w:pPr>
    </w:p>
    <w:p w:rsidR="00045197" w:rsidRDefault="00045197" w:rsidP="00045197">
      <w:pPr>
        <w:rPr>
          <w:sz w:val="24"/>
        </w:rPr>
      </w:pPr>
    </w:p>
    <w:p w:rsidR="00045197" w:rsidRDefault="00045197" w:rsidP="00045197">
      <w:pPr>
        <w:outlineLvl w:val="2"/>
        <w:rPr>
          <w:bCs/>
          <w:szCs w:val="28"/>
        </w:rPr>
      </w:pPr>
      <w:r>
        <w:rPr>
          <w:bCs/>
          <w:szCs w:val="28"/>
        </w:rPr>
        <w:t>Міський голова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Олександр СУПРУНЮК</w:t>
      </w:r>
    </w:p>
    <w:p w:rsidR="00045197" w:rsidRDefault="00045197" w:rsidP="00045197">
      <w:pPr>
        <w:jc w:val="both"/>
        <w:rPr>
          <w:sz w:val="26"/>
          <w:szCs w:val="26"/>
          <w:lang w:eastAsia="uk-UA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outlineLvl w:val="2"/>
        <w:rPr>
          <w:bCs/>
          <w:szCs w:val="28"/>
        </w:rPr>
      </w:pPr>
    </w:p>
    <w:p w:rsidR="00045197" w:rsidRDefault="00045197" w:rsidP="00045197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ознайомлена:</w:t>
      </w:r>
    </w:p>
    <w:p w:rsidR="00C50EC7" w:rsidRPr="00045197" w:rsidRDefault="00045197" w:rsidP="00045197">
      <w:pPr>
        <w:jc w:val="center"/>
        <w:outlineLvl w:val="0"/>
        <w:rPr>
          <w:b/>
          <w:color w:val="FF0000"/>
          <w:szCs w:val="28"/>
        </w:rPr>
      </w:pPr>
      <w:proofErr w:type="spellStart"/>
      <w:r>
        <w:rPr>
          <w:szCs w:val="28"/>
          <w:lang w:eastAsia="uk-UA"/>
        </w:rPr>
        <w:t>Халманова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ab/>
        <w:t>І.С.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2026 року</w:t>
      </w:r>
    </w:p>
    <w:sectPr w:rsidR="00C50EC7" w:rsidRPr="00045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CD0"/>
    <w:multiLevelType w:val="hybridMultilevel"/>
    <w:tmpl w:val="CA12BEFC"/>
    <w:lvl w:ilvl="0" w:tplc="D30AA2B6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01"/>
    <w:rsid w:val="00045197"/>
    <w:rsid w:val="00A52F01"/>
    <w:rsid w:val="00C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1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1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1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</cp:revision>
  <dcterms:created xsi:type="dcterms:W3CDTF">2026-02-06T09:06:00Z</dcterms:created>
  <dcterms:modified xsi:type="dcterms:W3CDTF">2026-02-06T09:07:00Z</dcterms:modified>
</cp:coreProperties>
</file>