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4"/>
          <w:szCs w:val="24"/>
          <w:lang w:val="uk-UA" w:eastAsia="uk-UA"/>
        </w:rPr>
        <w:t xml:space="preserve">                                                               </w:t>
      </w:r>
      <w:r>
        <w:rPr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b/>
          <w:bCs/>
          <w:color w:val="000000"/>
          <w:sz w:val="20"/>
          <w:szCs w:val="20"/>
          <w:lang w:val="uk-UA" w:eastAsia="uk-UA"/>
        </w:rPr>
        <w:t xml:space="preserve">Додаток </w:t>
      </w:r>
      <w:r>
        <w:rPr>
          <w:b/>
          <w:bCs/>
          <w:color w:val="000000"/>
          <w:sz w:val="20"/>
          <w:szCs w:val="20"/>
          <w:lang w:val="uk-UA" w:eastAsia="uk-UA"/>
        </w:rPr>
        <w:t>1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  <w:t xml:space="preserve">          до Програми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 xml:space="preserve"> 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   </w:t>
      </w:r>
      <w:r>
        <w:rPr>
          <w:bCs/>
          <w:color w:val="000000"/>
          <w:sz w:val="20"/>
          <w:szCs w:val="20"/>
          <w:lang w:val="uk-UA" w:eastAsia="uk-UA"/>
        </w:rPr>
        <w:t>(в редакції рішення міської ради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 xml:space="preserve"> </w:t>
        <w:tab/>
        <w:t xml:space="preserve">                       03 грудня 2025 року</w:t>
      </w:r>
    </w:p>
    <w:p>
      <w:pPr>
        <w:pStyle w:val="Normal"/>
        <w:widowControl/>
        <w:shd w:val="clear" w:color="auto" w:fill="FFFFFF"/>
        <w:jc w:val="center"/>
        <w:textAlignment w:val="baseline"/>
        <w:rPr/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  </w:t>
      </w:r>
      <w:r>
        <w:rPr>
          <w:bCs/>
          <w:color w:val="000000"/>
          <w:sz w:val="20"/>
          <w:szCs w:val="20"/>
          <w:lang w:val="uk-UA" w:eastAsia="uk-UA"/>
        </w:rPr>
        <w:t>№</w:t>
      </w:r>
      <w:hyperlink r:id="rId2">
        <w:r>
          <w:rPr>
            <w:rStyle w:val="Hyperlink"/>
            <w:bCs/>
            <w:color w:val="000000"/>
            <w:sz w:val="20"/>
            <w:szCs w:val="20"/>
            <w:lang w:val="uk-UA" w:eastAsia="uk-UA"/>
          </w:rPr>
          <w:t>4929-</w:t>
        </w:r>
        <w:r>
          <w:rPr>
            <w:rStyle w:val="Hyperlink"/>
            <w:bCs/>
            <w:color w:val="000000"/>
            <w:sz w:val="20"/>
            <w:szCs w:val="20"/>
            <w:lang w:val="uk-UA" w:eastAsia="uk-UA"/>
          </w:rPr>
          <w:t>VIII</w:t>
        </w:r>
      </w:hyperlink>
      <w:r>
        <w:rPr>
          <w:bCs/>
          <w:color w:val="000000"/>
          <w:sz w:val="20"/>
          <w:szCs w:val="20"/>
          <w:lang w:val="uk-UA" w:eastAsia="uk-UA"/>
        </w:rPr>
        <w:t>)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bCs/>
          <w:color w:val="000000"/>
          <w:sz w:val="24"/>
          <w:szCs w:val="24"/>
          <w:lang w:val="uk-UA" w:eastAsia="uk-UA"/>
        </w:rPr>
      </w:pPr>
      <w:r>
        <w:rPr>
          <w:bCs/>
          <w:color w:val="000000"/>
          <w:sz w:val="24"/>
          <w:szCs w:val="24"/>
          <w:lang w:val="uk-UA" w:eastAsia="uk-UA"/>
        </w:rPr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/>
          <w:bCs/>
          <w:color w:val="000000"/>
          <w:sz w:val="24"/>
          <w:szCs w:val="24"/>
          <w:lang w:val="uk-UA" w:eastAsia="uk-UA"/>
        </w:rPr>
        <w:t>ПАСПОРТ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/>
          <w:bCs/>
          <w:color w:val="000000"/>
          <w:sz w:val="24"/>
          <w:szCs w:val="24"/>
          <w:lang w:val="uk-UA" w:eastAsia="uk-UA"/>
        </w:rPr>
        <w:t>ПРОГРАМИ РОЗВИТКУ ОХОРОНИ ЗДОРОВ'Я 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/>
          <w:bCs/>
          <w:color w:val="000000"/>
          <w:sz w:val="24"/>
          <w:szCs w:val="24"/>
          <w:lang w:val="uk-UA" w:eastAsia="uk-UA"/>
        </w:rPr>
        <w:t>РОЗДІЛЬНЯНСЬКОЇ МІСЬКОЇ ТЕРИТОРІАЛЬНОЇ ГРОМАДИ</w:t>
      </w:r>
      <w:r>
        <w:rPr>
          <w:b/>
          <w:bCs/>
          <w:color w:val="000000"/>
          <w:sz w:val="24"/>
          <w:szCs w:val="24"/>
          <w:lang w:val="uk-UA" w:eastAsia="uk-UA"/>
        </w:rPr>
        <w:t xml:space="preserve"> на 2024-2028 роки</w:t>
      </w:r>
    </w:p>
    <w:tbl>
      <w:tblPr>
        <w:tblpPr w:vertAnchor="text" w:horzAnchor="margin" w:tblpXSpec="center" w:leftFromText="180" w:rightFromText="180" w:tblpY="250"/>
        <w:tblW w:w="99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236"/>
        <w:gridCol w:w="6041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firstLine="18" w:left="-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Назва Програми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Програма  розвитку охорони здоров’я Роздільнянської міської територіальної громади  на  2024-2028 роки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firstLine="18" w:left="-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Підстави для розробки</w:t>
            </w:r>
            <w:r>
              <w:rPr>
                <w:sz w:val="24"/>
                <w:szCs w:val="24"/>
                <w:lang w:eastAsia="ru-RU"/>
              </w:rPr>
              <w:t xml:space="preserve"> /Дата,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Закон України « Про місцеве самоврядування в Україні», Закон України від 01.01.2019№2801 ХІІ «Основи законодавства України про охорону здоров’я», Закон України від 19.10.2017 №2168-VIII "Про державні фінансові гарантії медичного обслуговування населення"( зі  змінами), Бюджетний кодекс України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Спів розробники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Відділ  соціальної політики Роздільнянської міської ради</w:t>
            </w:r>
          </w:p>
        </w:tc>
      </w:tr>
      <w:tr>
        <w:trPr>
          <w:trHeight w:val="62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Організації-співвиконавці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КНП «РМЦПМСД» Роздільнянської міської ради,</w:t>
            </w:r>
          </w:p>
          <w:p>
            <w:pPr>
              <w:pStyle w:val="Normal"/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КНП «Роздільнянська БПЛ» Роздільнянської міської ради, Фінансове управління Роздільнянської міської ради</w:t>
            </w:r>
          </w:p>
        </w:tc>
      </w:tr>
      <w:tr>
        <w:trPr>
          <w:trHeight w:val="62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Мета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Реалізація державної політики реформування галузі охорони здоров’я з подальшим удосконаленням первинної, амбулаторно-поліклінічної  та вторинної  медичної допомоги</w:t>
            </w:r>
          </w:p>
        </w:tc>
      </w:tr>
      <w:tr>
        <w:trPr>
          <w:trHeight w:val="62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2024-2028 роки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37 241,995 </w:t>
            </w:r>
            <w:r>
              <w:rPr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37 241,995 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державного бюджету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місцевого бюджету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35 741,995 </w:t>
            </w:r>
            <w:r>
              <w:rPr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кошти інших місцевих бюджетів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1 500,00 тис.грн.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кошти обласного бюджету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Очікувані результати виконання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Поліпшення якості надання та доступності первинної та вторинної ланки медичної допомоги населенню Роздільнянської міської територіальної громади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Постійна комісія   з питань соціального захисту населення, молодіжної політики, охорони здоров’я , освіти, підтримки  культури та спорту.</w:t>
            </w:r>
          </w:p>
        </w:tc>
      </w:tr>
    </w:tbl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/>
      <w:r>
        <w:rPr>
          <w:lang w:val="uk-UA"/>
        </w:rPr>
        <w:tab/>
        <w:tab/>
        <w:tab/>
        <w:tab/>
        <w:tab/>
        <w:tab/>
      </w:r>
      <w:r>
        <w:rPr>
          <w:bCs/>
          <w:color w:val="000000"/>
          <w:sz w:val="24"/>
          <w:szCs w:val="24"/>
          <w:lang w:val="uk-UA" w:eastAsia="uk-UA"/>
        </w:rPr>
        <w:t xml:space="preserve">                                     </w:t>
        <w:tab/>
        <w:tab/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 xml:space="preserve">        </w:t>
      </w:r>
      <w:r>
        <w:rPr>
          <w:b/>
          <w:bCs/>
          <w:color w:val="000000"/>
          <w:sz w:val="20"/>
          <w:szCs w:val="20"/>
          <w:lang w:val="uk-UA" w:eastAsia="uk-UA"/>
        </w:rPr>
        <w:t xml:space="preserve">     </w:t>
      </w:r>
      <w:r>
        <w:rPr>
          <w:b/>
          <w:bCs/>
          <w:color w:val="000000"/>
          <w:sz w:val="20"/>
          <w:szCs w:val="20"/>
          <w:lang w:val="uk-UA" w:eastAsia="uk-UA"/>
        </w:rPr>
        <w:t xml:space="preserve">Додаток </w:t>
      </w:r>
      <w:r>
        <w:rPr>
          <w:b/>
          <w:bCs/>
          <w:color w:val="000000"/>
          <w:sz w:val="20"/>
          <w:szCs w:val="20"/>
          <w:lang w:val="uk-UA" w:eastAsia="uk-UA"/>
        </w:rPr>
        <w:t>3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  <w:t xml:space="preserve">  </w:t>
      </w:r>
      <w:r>
        <w:rPr>
          <w:bCs/>
          <w:color w:val="000000"/>
          <w:sz w:val="20"/>
          <w:szCs w:val="20"/>
          <w:lang w:val="uk-UA" w:eastAsia="uk-UA"/>
        </w:rPr>
        <w:t xml:space="preserve"> </w:t>
      </w:r>
      <w:r>
        <w:rPr>
          <w:bCs/>
          <w:color w:val="000000"/>
          <w:sz w:val="20"/>
          <w:szCs w:val="20"/>
          <w:lang w:val="uk-UA" w:eastAsia="uk-UA"/>
        </w:rPr>
        <w:t>до Програми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 xml:space="preserve">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     </w:t>
      </w:r>
      <w:r>
        <w:rPr>
          <w:bCs/>
          <w:color w:val="000000"/>
          <w:sz w:val="20"/>
          <w:szCs w:val="20"/>
          <w:lang w:val="uk-UA" w:eastAsia="uk-UA"/>
        </w:rPr>
        <w:t xml:space="preserve"> (в редакції рішення міської ради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 xml:space="preserve"> </w:t>
        <w:tab/>
        <w:t xml:space="preserve">                03 грудня 2025 року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</w:t>
      </w:r>
      <w:r>
        <w:rPr>
          <w:bCs/>
          <w:color w:val="000000"/>
          <w:sz w:val="20"/>
          <w:szCs w:val="20"/>
          <w:lang w:val="uk-UA" w:eastAsia="uk-UA"/>
        </w:rPr>
        <w:t>№4929-</w:t>
      </w:r>
      <w:r>
        <w:rPr>
          <w:bCs/>
          <w:color w:val="000000"/>
          <w:sz w:val="20"/>
          <w:szCs w:val="20"/>
          <w:lang w:val="uk-UA" w:eastAsia="uk-UA"/>
        </w:rPr>
        <w:t>VIII)</w:t>
      </w:r>
    </w:p>
    <w:p>
      <w:pPr>
        <w:pStyle w:val="Normal"/>
        <w:spacing w:lineRule="auto" w:line="437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437"/>
        <w:rPr>
          <w:lang w:val="uk-UA"/>
        </w:rPr>
      </w:pPr>
      <w:r>
        <w:rPr>
          <w:lang w:val="uk-UA"/>
        </w:rPr>
      </w:r>
    </w:p>
    <w:p>
      <w:pPr>
        <w:pStyle w:val="Normal"/>
        <w:jc w:val="right"/>
        <w:rPr>
          <w:szCs w:val="24"/>
          <w:lang w:val="uk-UA"/>
        </w:rPr>
      </w:pPr>
      <w:r>
        <w:rPr>
          <w:szCs w:val="24"/>
          <w:lang w:val="uk-UA"/>
        </w:rPr>
      </w:r>
    </w:p>
    <w:p>
      <w:pPr>
        <w:pStyle w:val="Normal"/>
        <w:numPr>
          <w:ilvl w:val="0"/>
          <w:numId w:val="0"/>
        </w:numPr>
        <w:ind w:left="779" w:right="570"/>
        <w:jc w:val="center"/>
        <w:outlineLvl w:val="0"/>
        <w:rPr>
          <w:lang w:val="uk-UA"/>
        </w:rPr>
      </w:pPr>
      <w:r>
        <w:rPr>
          <w:b/>
          <w:bCs/>
          <w:sz w:val="24"/>
          <w:szCs w:val="24"/>
          <w:lang w:val="uk-UA"/>
        </w:rPr>
        <w:t>Ресурсне</w:t>
      </w:r>
      <w:r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забезпечення</w:t>
      </w:r>
    </w:p>
    <w:p>
      <w:pPr>
        <w:pStyle w:val="Normal"/>
        <w:ind w:left="779" w:right="582"/>
        <w:jc w:val="center"/>
        <w:rPr>
          <w:lang w:val="uk-UA"/>
        </w:rPr>
      </w:pPr>
      <w:r>
        <w:rPr>
          <w:b/>
          <w:sz w:val="24"/>
          <w:lang w:val="uk-UA"/>
        </w:rPr>
        <w:t xml:space="preserve">ПРОГРАМИ РОЗВИТКУ ОХОРОНИ ЗДОРОВ'Я </w:t>
      </w:r>
    </w:p>
    <w:p>
      <w:pPr>
        <w:pStyle w:val="Normal"/>
        <w:ind w:left="779" w:right="582"/>
        <w:jc w:val="center"/>
        <w:rPr>
          <w:lang w:val="uk-UA"/>
        </w:rPr>
      </w:pPr>
      <w:r>
        <w:rPr>
          <w:b/>
          <w:sz w:val="24"/>
          <w:lang w:val="uk-UA"/>
        </w:rPr>
        <w:t>РОЗДІЛЬНЯНСЬКОЇ МІСЬКОЇ</w:t>
      </w:r>
      <w:r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ТЕРИТОРІАЛЬНОЇ ГРОМАДИ </w:t>
      </w:r>
    </w:p>
    <w:p>
      <w:pPr>
        <w:pStyle w:val="Normal"/>
        <w:ind w:left="779" w:right="582"/>
        <w:jc w:val="center"/>
        <w:rPr>
          <w:lang w:val="uk-UA"/>
        </w:rPr>
      </w:pPr>
      <w:r>
        <w:rPr>
          <w:b/>
          <w:sz w:val="24"/>
          <w:lang w:val="uk-UA"/>
        </w:rPr>
        <w:t>на 2024 – 2028 роки</w:t>
      </w:r>
    </w:p>
    <w:p>
      <w:pPr>
        <w:pStyle w:val="Normal"/>
        <w:spacing w:before="4"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spacing w:before="1" w:after="0"/>
        <w:ind w:right="649"/>
        <w:jc w:val="right"/>
        <w:rPr>
          <w:lang w:val="uk-UA"/>
        </w:rPr>
      </w:pPr>
      <w:r>
        <w:rPr>
          <w:b/>
          <w:lang w:val="uk-UA"/>
        </w:rPr>
        <w:t>тис.грн</w:t>
      </w:r>
    </w:p>
    <w:tbl>
      <w:tblPr>
        <w:tblW w:w="9466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84"/>
        <w:gridCol w:w="1045"/>
        <w:gridCol w:w="1026"/>
        <w:gridCol w:w="801"/>
        <w:gridCol w:w="800"/>
        <w:gridCol w:w="801"/>
        <w:gridCol w:w="1309"/>
      </w:tblGrid>
      <w:tr>
        <w:trPr>
          <w:trHeight w:val="195" w:hRule="atLeast"/>
        </w:trPr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6" w:after="0"/>
              <w:ind w:hanging="5" w:left="150" w:right="13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Обсяг коштів, які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spacing w:val="-3"/>
                <w:lang w:val="uk-UA"/>
              </w:rPr>
              <w:t>пропонується</w:t>
            </w:r>
            <w:r>
              <w:rPr>
                <w:b/>
                <w:spacing w:val="-3"/>
                <w:lang w:val="uk-UA"/>
              </w:rPr>
              <w:t xml:space="preserve"> </w:t>
            </w:r>
            <w:r>
              <w:rPr>
                <w:b/>
                <w:spacing w:val="-2"/>
                <w:lang w:val="uk-UA"/>
              </w:rPr>
              <w:t>залучити</w:t>
            </w:r>
            <w:r>
              <w:rPr>
                <w:b/>
                <w:spacing w:val="-2"/>
                <w:lang w:val="uk-UA"/>
              </w:rPr>
              <w:t xml:space="preserve"> </w:t>
            </w:r>
            <w:r>
              <w:rPr>
                <w:b/>
                <w:spacing w:val="-2"/>
                <w:lang w:val="uk-UA"/>
              </w:rPr>
              <w:t>для</w:t>
            </w:r>
            <w:r>
              <w:rPr>
                <w:b/>
                <w:spacing w:val="-2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виконання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програми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Термін виконання </w:t>
            </w:r>
            <w:r>
              <w:rPr>
                <w:b/>
                <w:bCs/>
                <w:lang w:val="uk-UA"/>
              </w:rPr>
              <w:t>програми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Усього витрат на виконання програм</w:t>
            </w:r>
          </w:p>
        </w:tc>
      </w:tr>
      <w:tr>
        <w:trPr>
          <w:trHeight w:val="354" w:hRule="atLeast"/>
        </w:trPr>
        <w:tc>
          <w:tcPr>
            <w:tcW w:w="3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226" w:after="0"/>
              <w:ind w:hanging="5" w:left="150" w:right="13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2028</w:t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</w:tr>
      <w:tr>
        <w:trPr>
          <w:trHeight w:val="626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10"/>
              <w:rPr>
                <w:lang w:val="uk-UA"/>
              </w:rPr>
            </w:pPr>
            <w:r>
              <w:rPr>
                <w:lang w:val="uk-UA"/>
              </w:rPr>
              <w:t xml:space="preserve">Бюджет міської </w:t>
            </w:r>
            <w:r>
              <w:rPr>
                <w:spacing w:val="-1"/>
                <w:lang w:val="uk-UA"/>
              </w:rPr>
              <w:t xml:space="preserve">територіальної </w:t>
            </w:r>
            <w:r>
              <w:rPr>
                <w:lang w:val="uk-UA"/>
              </w:rPr>
              <w:t>громади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436,236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9755,759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35 741,995</w:t>
            </w:r>
          </w:p>
        </w:tc>
      </w:tr>
      <w:tr>
        <w:trPr>
          <w:trHeight w:val="257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60"/>
              <w:ind w:left="110"/>
              <w:rPr>
                <w:lang w:val="uk-UA"/>
              </w:rPr>
            </w:pPr>
            <w:r>
              <w:rPr>
                <w:lang w:val="uk-UA"/>
              </w:rPr>
              <w:t>Інші місцеві бюджети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1 000,00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1 500,00</w:t>
            </w:r>
          </w:p>
        </w:tc>
      </w:tr>
      <w:tr>
        <w:trPr>
          <w:trHeight w:val="316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72"/>
              <w:ind w:left="110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72"/>
              <w:ind w:left="1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272"/>
              <w:ind w:left="110"/>
              <w:rPr>
                <w:lang w:val="uk-UA"/>
              </w:rPr>
            </w:pPr>
            <w:r>
              <w:rPr>
                <w:lang w:val="uk-UA"/>
              </w:rPr>
              <w:t>Інші джерела фінансування, не</w:t>
            </w:r>
            <w:r>
              <w:rPr>
                <w:spacing w:val="-1"/>
                <w:lang w:val="uk-UA"/>
              </w:rPr>
              <w:t xml:space="preserve">заборонені </w:t>
            </w:r>
            <w:r>
              <w:rPr>
                <w:lang w:val="uk-UA"/>
              </w:rPr>
              <w:t>законодавством України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6" w:after="0"/>
              <w:ind w:right="1112"/>
              <w:rPr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>
              <w:rPr>
                <w:b/>
                <w:lang w:val="uk-UA"/>
              </w:rPr>
              <w:t>РАЗОМ: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2</w:t>
            </w:r>
            <w:r>
              <w:rPr>
                <w:b/>
                <w:sz w:val="18"/>
                <w:szCs w:val="18"/>
                <w:lang w:val="uk-UA"/>
              </w:rPr>
              <w:t>1</w:t>
            </w:r>
            <w:r>
              <w:rPr>
                <w:b/>
                <w:sz w:val="18"/>
                <w:szCs w:val="18"/>
                <w:lang w:val="uk-UA"/>
              </w:rPr>
              <w:t>436,236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10 255,759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37 241,995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709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hd w:val="clear" w:color="auto" w:fill="FFFFFF"/>
        <w:spacing w:before="0" w:after="0"/>
        <w:jc w:val="center"/>
        <w:textAlignment w:val="baseline"/>
        <w:rPr>
          <w:bCs/>
          <w:color w:val="000000"/>
          <w:sz w:val="24"/>
          <w:szCs w:val="24"/>
          <w:lang w:val="uk-UA" w:eastAsia="uk-UA"/>
        </w:rPr>
      </w:pPr>
      <w:r>
        <w:rPr>
          <w:bCs/>
          <w:color w:val="000000"/>
          <w:sz w:val="24"/>
          <w:szCs w:val="24"/>
          <w:lang w:val="uk-UA" w:eastAsia="uk-UA"/>
        </w:rPr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bookmarkStart w:id="0" w:name="Лист1"/>
      <w:bookmarkEnd w:id="0"/>
      <w:r>
        <w:rPr>
          <w:bCs/>
          <w:color w:val="000000"/>
          <w:sz w:val="18"/>
          <w:szCs w:val="18"/>
          <w:lang w:val="uk-UA" w:eastAsia="uk-UA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bCs/>
          <w:color w:val="000000"/>
          <w:sz w:val="18"/>
          <w:szCs w:val="18"/>
          <w:lang w:val="uk-UA" w:eastAsia="uk-UA"/>
        </w:rPr>
        <w:t xml:space="preserve">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Додаток </w:t>
      </w:r>
      <w:r>
        <w:rPr>
          <w:bCs/>
          <w:color w:val="000000"/>
          <w:sz w:val="20"/>
          <w:szCs w:val="20"/>
          <w:lang w:val="uk-UA" w:eastAsia="uk-UA"/>
        </w:rPr>
        <w:t>2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  <w:t xml:space="preserve">          </w:t>
      </w:r>
      <w:r>
        <w:rPr>
          <w:bCs/>
          <w:color w:val="000000"/>
          <w:sz w:val="20"/>
          <w:szCs w:val="20"/>
          <w:lang w:val="uk-UA" w:eastAsia="uk-UA"/>
        </w:rPr>
        <w:t xml:space="preserve"> </w:t>
        <w:tab/>
        <w:tab/>
        <w:tab/>
        <w:tab/>
        <w:tab/>
        <w:tab/>
        <w:tab/>
        <w:tab/>
        <w:t xml:space="preserve">                   </w:t>
      </w:r>
      <w:r>
        <w:rPr>
          <w:bCs/>
          <w:color w:val="000000"/>
          <w:sz w:val="20"/>
          <w:szCs w:val="20"/>
          <w:lang w:val="uk-UA" w:eastAsia="uk-UA"/>
        </w:rPr>
        <w:t>до Програми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 xml:space="preserve">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(в редакції рішення міської ради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 xml:space="preserve"> </w:t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</w:t>
      </w:r>
      <w:r>
        <w:rPr>
          <w:bCs/>
          <w:color w:val="000000"/>
          <w:sz w:val="20"/>
          <w:szCs w:val="20"/>
          <w:lang w:val="uk-UA" w:eastAsia="uk-UA"/>
        </w:rPr>
        <w:t xml:space="preserve">      </w:t>
      </w:r>
      <w:r>
        <w:rPr>
          <w:bCs/>
          <w:color w:val="000000"/>
          <w:sz w:val="20"/>
          <w:szCs w:val="20"/>
          <w:lang w:val="uk-UA" w:eastAsia="uk-UA"/>
        </w:rPr>
        <w:t>03 грудня 2025 року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>№4929-</w:t>
      </w:r>
      <w:r>
        <w:rPr>
          <w:bCs/>
          <w:color w:val="000000"/>
          <w:sz w:val="20"/>
          <w:szCs w:val="20"/>
          <w:lang w:val="uk-UA" w:eastAsia="uk-UA"/>
        </w:rPr>
        <w:t>VIII)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bCs/>
          <w:color w:val="000000"/>
          <w:sz w:val="18"/>
          <w:szCs w:val="18"/>
          <w:lang w:val="uk-UA" w:eastAsia="uk-UA"/>
        </w:rPr>
      </w:pPr>
      <w:r>
        <w:rPr>
          <w:bCs/>
          <w:color w:val="000000"/>
          <w:sz w:val="18"/>
          <w:szCs w:val="18"/>
          <w:lang w:val="uk-UA" w:eastAsia="uk-UA"/>
        </w:rPr>
      </w:r>
    </w:p>
    <w:p>
      <w:pPr>
        <w:pStyle w:val="Normal"/>
        <w:spacing w:before="57" w:after="0"/>
        <w:ind w:left="734"/>
        <w:jc w:val="center"/>
        <w:rPr>
          <w:lang w:val="uk-UA"/>
        </w:rPr>
      </w:pPr>
      <w:r>
        <w:rPr>
          <w:b/>
          <w:sz w:val="19"/>
          <w:lang w:val="uk-UA"/>
        </w:rPr>
        <w:t>НАПРЯМИ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ДІЯЛЬНОСТІ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ТА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ЗАХОДИ</w:t>
      </w:r>
    </w:p>
    <w:p>
      <w:pPr>
        <w:pStyle w:val="Normal"/>
        <w:spacing w:before="57" w:after="0"/>
        <w:ind w:left="734"/>
        <w:jc w:val="center"/>
        <w:rPr>
          <w:lang w:val="uk-UA"/>
        </w:rPr>
      </w:pPr>
      <w:r>
        <w:rPr>
          <w:b/>
          <w:sz w:val="19"/>
          <w:lang w:val="uk-UA"/>
        </w:rPr>
        <w:t>ПРОГРАМИ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РОЗВИТКУ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ОХОРОНИ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ЗДОРОВ'Я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РОЗДІЛЬНЯНСЬКОЇ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МІСЬКОЇ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ТЕРИТОРІАЛЬНОЇ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ГРОМАДИ</w:t>
      </w:r>
      <w:r>
        <w:rPr>
          <w:b/>
          <w:sz w:val="19"/>
          <w:lang w:val="uk-UA"/>
        </w:rPr>
        <w:t xml:space="preserve"> </w:t>
      </w:r>
    </w:p>
    <w:p>
      <w:pPr>
        <w:pStyle w:val="Normal"/>
        <w:spacing w:before="57" w:after="0"/>
        <w:ind w:left="734"/>
        <w:jc w:val="center"/>
        <w:rPr>
          <w:lang w:val="uk-UA"/>
        </w:rPr>
      </w:pPr>
      <w:r>
        <w:rPr>
          <w:b/>
          <w:sz w:val="19"/>
          <w:lang w:val="uk-UA"/>
        </w:rPr>
        <w:t>на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2024-2028</w:t>
      </w:r>
      <w:r>
        <w:rPr>
          <w:b/>
          <w:sz w:val="19"/>
          <w:lang w:val="uk-UA"/>
        </w:rPr>
        <w:t xml:space="preserve"> </w:t>
      </w:r>
      <w:r>
        <w:rPr>
          <w:b/>
          <w:sz w:val="19"/>
          <w:lang w:val="uk-UA"/>
        </w:rPr>
        <w:t>роки</w:t>
      </w:r>
    </w:p>
    <w:tbl>
      <w:tblPr>
        <w:tblW w:w="16703" w:type="dxa"/>
        <w:jc w:val="left"/>
        <w:tblInd w:w="140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12"/>
        <w:gridCol w:w="1453"/>
        <w:gridCol w:w="4483"/>
        <w:gridCol w:w="553"/>
        <w:gridCol w:w="2008"/>
        <w:gridCol w:w="1130"/>
        <w:gridCol w:w="87"/>
        <w:gridCol w:w="780"/>
        <w:gridCol w:w="897"/>
        <w:gridCol w:w="929"/>
        <w:gridCol w:w="685"/>
        <w:gridCol w:w="686"/>
        <w:gridCol w:w="603"/>
        <w:gridCol w:w="2097"/>
      </w:tblGrid>
      <w:tr>
        <w:trPr>
          <w:trHeight w:val="374" w:hRule="atLeast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before="2" w:after="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</w:r>
          </w:p>
          <w:p>
            <w:pPr>
              <w:pStyle w:val="Normal"/>
              <w:spacing w:lineRule="auto" w:line="233"/>
              <w:ind w:firstLine="34" w:left="50" w:right="11"/>
              <w:rPr>
                <w:lang w:val="uk-UA"/>
              </w:rPr>
            </w:pPr>
            <w:r>
              <w:rPr>
                <w:b/>
                <w:sz w:val="16"/>
                <w:lang w:val="uk-UA"/>
              </w:rPr>
              <w:t>№</w:t>
            </w:r>
            <w:r>
              <w:rPr>
                <w:b/>
                <w:sz w:val="16"/>
                <w:lang w:val="uk-UA"/>
              </w:rPr>
              <w:t>п/п</w:t>
            </w:r>
          </w:p>
        </w:tc>
        <w:tc>
          <w:tcPr>
            <w:tcW w:w="145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Пріоритетні завдання</w:t>
            </w:r>
          </w:p>
        </w:tc>
        <w:tc>
          <w:tcPr>
            <w:tcW w:w="448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Перелік заходів програм</w:t>
            </w:r>
          </w:p>
        </w:tc>
        <w:tc>
          <w:tcPr>
            <w:tcW w:w="55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textDirection w:val="btLr"/>
          </w:tcPr>
          <w:p>
            <w:pPr>
              <w:pStyle w:val="Normal"/>
              <w:spacing w:lineRule="exact" w:line="178" w:before="28" w:after="0"/>
              <w:ind w:left="129" w:right="121"/>
              <w:jc w:val="center"/>
              <w:rPr>
                <w:lang w:val="uk-UA"/>
              </w:rPr>
            </w:pPr>
            <w:r>
              <w:rPr>
                <w:b/>
                <w:sz w:val="16"/>
                <w:lang w:val="uk-UA"/>
              </w:rPr>
              <w:t>Строквиконання</w:t>
            </w:r>
            <w:r>
              <w:rPr>
                <w:b/>
                <w:spacing w:val="-1"/>
                <w:sz w:val="16"/>
                <w:lang w:val="uk-UA"/>
              </w:rPr>
              <w:t>заходу,</w:t>
            </w:r>
            <w:r>
              <w:rPr>
                <w:b/>
                <w:sz w:val="16"/>
                <w:lang w:val="uk-UA"/>
              </w:rPr>
              <w:t>роки</w:t>
            </w:r>
          </w:p>
        </w:tc>
        <w:tc>
          <w:tcPr>
            <w:tcW w:w="200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before="6" w:after="0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</w:r>
          </w:p>
          <w:p>
            <w:pPr>
              <w:pStyle w:val="Normal"/>
              <w:ind w:left="460"/>
              <w:rPr>
                <w:lang w:val="uk-UA"/>
              </w:rPr>
            </w:pPr>
            <w:r>
              <w:rPr>
                <w:b/>
                <w:sz w:val="16"/>
                <w:lang w:val="uk-UA"/>
              </w:rPr>
              <w:t>Виконавці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before="6" w:after="0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</w:r>
          </w:p>
          <w:p>
            <w:pPr>
              <w:pStyle w:val="Normal"/>
              <w:ind w:left="75"/>
              <w:rPr>
                <w:lang w:val="uk-UA"/>
              </w:rPr>
            </w:pPr>
            <w:r>
              <w:rPr>
                <w:b/>
                <w:sz w:val="16"/>
                <w:lang w:val="uk-UA"/>
              </w:rPr>
              <w:t>Джерелафінансування</w:t>
            </w:r>
          </w:p>
        </w:tc>
        <w:tc>
          <w:tcPr>
            <w:tcW w:w="458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spacing w:lineRule="exact" w:line="178"/>
              <w:ind w:hanging="1221" w:left="1397" w:right="129"/>
              <w:rPr>
                <w:lang w:val="uk-UA"/>
              </w:rPr>
            </w:pPr>
            <w:r>
              <w:rPr>
                <w:b/>
                <w:sz w:val="16"/>
                <w:lang w:val="uk-UA"/>
              </w:rPr>
              <w:t>Орієнтовні обсяги фінансування (тис.,грн.)</w:t>
            </w:r>
          </w:p>
        </w:tc>
        <w:tc>
          <w:tcPr>
            <w:tcW w:w="209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D6" w:val="clear"/>
          </w:tcPr>
          <w:p>
            <w:pPr>
              <w:pStyle w:val="Normal"/>
              <w:spacing w:before="6" w:after="0"/>
              <w:rPr>
                <w:b/>
                <w:sz w:val="23"/>
                <w:lang w:val="uk-UA"/>
              </w:rPr>
            </w:pPr>
            <w:r>
              <w:rPr>
                <w:b/>
                <w:sz w:val="23"/>
                <w:lang w:val="uk-UA"/>
              </w:rPr>
            </w:r>
          </w:p>
          <w:p>
            <w:pPr>
              <w:pStyle w:val="Normal"/>
              <w:ind w:left="321"/>
              <w:rPr>
                <w:lang w:val="uk-UA"/>
              </w:rPr>
            </w:pPr>
            <w:r>
              <w:rPr>
                <w:b/>
                <w:sz w:val="16"/>
                <w:lang w:val="uk-UA"/>
              </w:rPr>
              <w:t>Очікув</w:t>
            </w:r>
            <w:r>
              <w:rPr>
                <w:b/>
                <w:sz w:val="19"/>
                <w:lang w:val="uk-UA"/>
              </w:rPr>
              <w:t>д</w:t>
            </w:r>
            <w:r>
              <w:rPr>
                <w:b/>
                <w:sz w:val="16"/>
                <w:lang w:val="uk-UA"/>
              </w:rPr>
              <w:t>анийрезультат</w:t>
            </w:r>
          </w:p>
        </w:tc>
      </w:tr>
      <w:tr>
        <w:trPr>
          <w:trHeight w:val="32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  <w:tc>
          <w:tcPr>
            <w:tcW w:w="448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textDirection w:val="btL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2024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2027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D6" w:val="clear"/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2028</w:t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D6" w:val="clear"/>
          </w:tcPr>
          <w:p>
            <w:pPr>
              <w:pStyle w:val="Normal"/>
              <w:rPr>
                <w:sz w:val="2"/>
                <w:szCs w:val="2"/>
                <w:lang w:val="uk-UA"/>
              </w:rPr>
            </w:pPr>
            <w:r>
              <w:rPr>
                <w:sz w:val="2"/>
                <w:szCs w:val="2"/>
                <w:lang w:val="uk-UA"/>
              </w:rPr>
            </w:r>
          </w:p>
        </w:tc>
      </w:tr>
      <w:tr>
        <w:trPr>
          <w:trHeight w:val="400" w:hRule="atLeast"/>
        </w:trPr>
        <w:tc>
          <w:tcPr>
            <w:tcW w:w="16703" w:type="dxa"/>
            <w:gridSpan w:val="14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color="auto" w:fill="FFFFD6" w:val="clea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color w:val="333333"/>
                <w:sz w:val="18"/>
                <w:szCs w:val="18"/>
                <w:shd w:fill="EEEEEE" w:val="clear"/>
                <w:lang w:val="uk-UA"/>
              </w:rPr>
              <w:t>1.Надання населенню  медичних послуг понад обсяг, передбачений програмою державних гарантій медичного обслуговування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27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1.1.Поліпшеннямедичної допомогинаселенню у</w:t>
            </w:r>
            <w:r>
              <w:rPr>
                <w:spacing w:val="-1"/>
                <w:sz w:val="16"/>
                <w:szCs w:val="16"/>
                <w:lang w:val="uk-UA"/>
              </w:rPr>
              <w:t>сільській</w:t>
            </w:r>
            <w:r>
              <w:rPr>
                <w:sz w:val="16"/>
                <w:szCs w:val="16"/>
                <w:lang w:val="uk-UA"/>
              </w:rPr>
              <w:t>місцевості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1.1.1 Виїзди мобільних бригад лікарів - спеціалістів по громаді відповіднодографіків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1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181" w:before="17" w:after="0"/>
              <w:ind w:left="144" w:right="11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КНП«РМЦПМСД»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Роздільнянської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міськоїради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 ,іншіджерела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271,043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146,043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125,00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6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Підвищення рівня обсягупроведення диспансеризаціїнаселення,медичнихоглядів.</w:t>
            </w:r>
          </w:p>
        </w:tc>
      </w:tr>
      <w:tr>
        <w:trPr>
          <w:trHeight w:val="728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1.2 Зниженнязахворюваності насерцево-судинніхвороби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3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1.2.1Вимірюванняартеріальноготиску навулиціміста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1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44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КНП«РМЦПМСД»</w:t>
            </w:r>
          </w:p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Роздільнянськоїміськоїради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Коштів не потребує</w:t>
            </w:r>
          </w:p>
          <w:p>
            <w:pPr>
              <w:pStyle w:val="Normal"/>
              <w:spacing w:before="17" w:after="0"/>
              <w:ind w:left="89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5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Інформування та профілактикагіпертонічної хворобинаселення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38" w:right="109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1.3 Психіатричнізахворювання(особам зінвалідністю 1 та 2групою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3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1.3.1Забезпеченняпсихотропнимипротиепілептичними препаратами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64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1426,897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298,789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228,108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7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безоплатного іпільгового відпуску лікарськихзасобів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63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1.4 Стан після</w:t>
            </w:r>
            <w:r>
              <w:rPr>
                <w:color w:val="333333"/>
                <w:spacing w:val="-1"/>
                <w:sz w:val="16"/>
                <w:szCs w:val="16"/>
                <w:lang w:val="uk-UA"/>
              </w:rPr>
              <w:t>пересадки</w:t>
            </w:r>
            <w:r>
              <w:rPr>
                <w:color w:val="333333"/>
                <w:sz w:val="16"/>
                <w:szCs w:val="16"/>
                <w:lang w:val="uk-UA"/>
              </w:rPr>
              <w:t>органів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206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1.4.1Забезпечення імуносупресивними засобами хворих, які перенеслитрансплантаціюорганів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«РМЦПМСД»</w:t>
            </w:r>
          </w:p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Роздільнянської</w:t>
            </w:r>
          </w:p>
          <w:p>
            <w:pPr>
              <w:pStyle w:val="Normal"/>
              <w:spacing w:lineRule="auto" w:line="233" w:before="2" w:after="0"/>
              <w:ind w:left="145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міської 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64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945,005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45,005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7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безоплатного іпільгового відпуску лікарськихзасобів</w:t>
            </w:r>
          </w:p>
        </w:tc>
      </w:tr>
      <w:tr>
        <w:trPr>
          <w:trHeight w:val="919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13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1.5.Боротьба із захворюванням на цукровий діабет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46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1.5.1. Забезпечення хворих на цукровий діабет 2 тип уцукрознижувальнимилікарськимизасобами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24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8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85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7" w:after="0"/>
              <w:ind w:right="18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  <w:p>
            <w:pPr>
              <w:pStyle w:val="Normal"/>
              <w:spacing w:before="17" w:after="0"/>
              <w:ind w:right="185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41" w:right="554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Полегшення стану тазабезпечення хворих нацукровий діабетцукрознижувальнимилікарськимизасобами</w:t>
            </w:r>
          </w:p>
        </w:tc>
      </w:tr>
      <w:tr>
        <w:trPr>
          <w:trHeight w:val="566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1.6 Забезпечити медикаментами та харчуванням  пільгові категорії населення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1.6.1 Забезпечення ліками, засобами особистої гігієни пільгової категорії населення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exact" w:line="181" w:before="17" w:after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44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КНП«РМЦПМСД»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Роздільнянськоїміськоїради,</w:t>
            </w:r>
          </w:p>
          <w:p>
            <w:pPr>
              <w:pStyle w:val="Normal"/>
              <w:spacing w:lineRule="auto" w:line="233" w:before="22" w:after="0"/>
              <w:ind w:hanging="538" w:left="624" w:right="43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КНП «Роздільнянська БПЛ»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9" w:after="0"/>
              <w:ind w:left="73" w:right="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right="164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5 995,61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1972,61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2 223,00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346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хворихсироватками та вакцинамитваринзі сказу</w:t>
            </w:r>
          </w:p>
        </w:tc>
      </w:tr>
      <w:tr>
        <w:trPr>
          <w:trHeight w:val="531" w:hRule="atLeast"/>
        </w:trPr>
        <w:tc>
          <w:tcPr>
            <w:tcW w:w="3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1.6.2 Придбання харчових продуктів  для спеціального  дієтичного  споживання</w:t>
            </w:r>
          </w:p>
        </w:tc>
        <w:tc>
          <w:tcPr>
            <w:tcW w:w="5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74" w:right="4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1 342,182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481,182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</w:t>
            </w:r>
            <w:r>
              <w:rPr>
                <w:sz w:val="16"/>
                <w:szCs w:val="16"/>
                <w:lang w:val="uk-UA"/>
              </w:rPr>
              <w:t>261,00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>200,00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firstLine="39" w:left="41" w:right="216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Створення необхідних умов перебування хворих устаціонарі та придбаннялікарськихзасобів</w:t>
            </w:r>
          </w:p>
        </w:tc>
      </w:tr>
      <w:tr>
        <w:trPr>
          <w:trHeight w:val="531" w:hRule="atLeast"/>
        </w:trPr>
        <w:tc>
          <w:tcPr>
            <w:tcW w:w="3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1.6.3 Забезпечення лікарськими засобами та препаратами , медичними засобами</w:t>
            </w:r>
          </w:p>
        </w:tc>
        <w:tc>
          <w:tcPr>
            <w:tcW w:w="553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38" w:left="624" w:right="4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74" w:right="4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</w:t>
            </w:r>
            <w:r>
              <w:rPr>
                <w:b/>
                <w:sz w:val="16"/>
                <w:szCs w:val="16"/>
                <w:lang w:val="uk-UA"/>
              </w:rPr>
              <w:t>60,00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297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ind w:left="131" w:right="101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7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>
              <w:rPr>
                <w:sz w:val="16"/>
                <w:szCs w:val="16"/>
                <w:lang w:val="uk-UA"/>
              </w:rPr>
              <w:t>20,00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firstLine="39" w:left="41" w:right="21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1321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0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15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1.7Спеціалізована</w:t>
            </w:r>
            <w:r>
              <w:rPr>
                <w:spacing w:val="-1"/>
                <w:sz w:val="16"/>
                <w:szCs w:val="16"/>
                <w:lang w:val="uk-UA"/>
              </w:rPr>
              <w:t xml:space="preserve">медична </w:t>
            </w:r>
            <w:r>
              <w:rPr>
                <w:sz w:val="16"/>
                <w:szCs w:val="16"/>
                <w:lang w:val="uk-UA"/>
              </w:rPr>
              <w:t>допомога на першому етапі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39" w:right="456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1.7.1. Забезпечення виявлення осіб, хворих на туберкульоз, методомпрофілактичної флюорографії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7" w:after="0"/>
              <w:ind w:left="11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74" w:right="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7" w:after="0"/>
              <w:ind w:left="18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7" w:after="0"/>
              <w:ind w:left="188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НСЗУ (державний бюджет)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22" w:after="0"/>
              <w:ind w:left="41" w:right="19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Діагностика туберкульозу наранніхстадіях</w:t>
            </w:r>
          </w:p>
        </w:tc>
      </w:tr>
      <w:tr>
        <w:trPr>
          <w:trHeight w:val="325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9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3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1.8 Забезпечення</w:t>
            </w:r>
          </w:p>
          <w:p>
            <w:pPr>
              <w:pStyle w:val="Normal"/>
              <w:spacing w:lineRule="auto" w:line="233" w:before="1" w:after="0"/>
              <w:ind w:left="39" w:right="66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доступу до безперервного лікування на ТБ таТБ/ВІЛ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7"/>
              <w:ind w:left="38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1.8.1.Забезпеченнядоступудорослихідітей,хворихнатуберкульоздобезперервноїтерапіїпротитуберкульознимипрепаратами;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11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41" w:right="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exact" w:line="136"/>
              <w:ind w:left="41" w:right="13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КНП«Роздільнянська</w:t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БПЛ»,</w:t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spacing w:val="-2"/>
                <w:sz w:val="16"/>
                <w:szCs w:val="16"/>
                <w:lang w:val="uk-UA"/>
              </w:rPr>
            </w:pPr>
            <w:r>
              <w:rPr>
                <w:spacing w:val="-2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</w:t>
            </w:r>
          </w:p>
          <w:p>
            <w:pPr>
              <w:pStyle w:val="Normal"/>
              <w:spacing w:lineRule="exact" w:line="178"/>
              <w:ind w:left="144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«РМЦПМСД»</w:t>
            </w:r>
          </w:p>
          <w:p>
            <w:pPr>
              <w:pStyle w:val="Normal"/>
              <w:spacing w:lineRule="auto" w:line="233" w:before="1" w:after="0"/>
              <w:ind w:left="145" w:right="11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Роздільнянськоїміськоїради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58" w:right="3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бюджетміськоїТГ,інші</w:t>
            </w:r>
          </w:p>
          <w:p>
            <w:pPr>
              <w:pStyle w:val="Normal"/>
              <w:spacing w:lineRule="auto" w:line="233" w:before="1" w:after="0"/>
              <w:ind w:left="58" w:right="2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139"/>
              <w:ind w:left="188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НСЗУ (державний бюджет)</w:t>
            </w:r>
          </w:p>
        </w:tc>
        <w:tc>
          <w:tcPr>
            <w:tcW w:w="2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36"/>
              <w:ind w:left="4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Максимальнеохоплення</w:t>
            </w:r>
          </w:p>
          <w:p>
            <w:pPr>
              <w:pStyle w:val="Normal"/>
              <w:spacing w:lineRule="auto" w:line="233" w:before="1" w:after="0"/>
              <w:ind w:left="41" w:right="48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лікуванням хворих МРТБ;максимальне забезпеченняпрепаратами для лікуванняпобічних реакцій хворих на ТБта ТБ/ВІЛ</w:t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1.8.2.ЗабезпеченняпрепаратамидлялікуванняпобічнихреакційсередхворихнаТБтаТБ/ВІЛ;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145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1.8.3.ЗабезпечитидоступдопаліативноїдопомогихворихнаТБтаТБ/ВІЛ;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493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562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1.8.4. Забезпечення лікування за рішенням суду хворих на ТБ, щоухиляютьсявідлікування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382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7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1.9 Здійснення заходів із профілактики на захворювання туберкульозом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52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1.9.1. Забезпечення контрольованої хіміопрофілактики дітям із групризику;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«РоздільнянськаБПЛ»,</w:t>
            </w:r>
          </w:p>
          <w:p>
            <w:pPr>
              <w:pStyle w:val="Normal"/>
              <w:spacing w:lineRule="auto" w:line="233"/>
              <w:ind w:left="145" w:right="114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>КНП «РМЦМПСД» Роздільнянськоїміськоїради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88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НСЗУ (державний бюджет)</w:t>
            </w:r>
          </w:p>
        </w:tc>
        <w:tc>
          <w:tcPr>
            <w:tcW w:w="2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33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Максимальне охоплення дітейіз груп ризику профілактичнимлікуванням,туберкулінодіагностикою,вакцинацієюБЦЖ</w:t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27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1.9.2. Забезпечення регулярних рентген обстежень дітей та дорослих з груп ризику (із тубоосередку);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382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 w:before="6" w:after="0"/>
              <w:ind w:left="38" w:right="41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1.9.3. Повне охоплення туберкулінодіагностикою дітей відповідних вікових груп;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364" w:hRule="atLeast"/>
        </w:trPr>
        <w:tc>
          <w:tcPr>
            <w:tcW w:w="312" w:type="dxa"/>
            <w:vMerge w:val="continue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3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1.9.4.ПовнеохопленнявакцинацієюБЦЖ дітейвідповіднихвіковихгруп</w:t>
            </w:r>
          </w:p>
        </w:tc>
        <w:tc>
          <w:tcPr>
            <w:tcW w:w="5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1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4580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3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235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1.10 Запобігання виникненню та розповсюдженнякоронавірусноїінфекції, ГРВІ та інших вірусних інфекцій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3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1.10.1.Повне охоплення відповідних вікових груп ризику вакцинуванням.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81" w:before="13" w:after="0"/>
              <w:ind w:left="11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</w:t>
            </w:r>
          </w:p>
          <w:p>
            <w:pPr>
              <w:pStyle w:val="Normal"/>
              <w:spacing w:lineRule="exact" w:line="181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1" w:left="205" w:right="175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</w:t>
            </w:r>
          </w:p>
          <w:p>
            <w:pPr>
              <w:pStyle w:val="Normal"/>
              <w:spacing w:lineRule="exact" w:line="177"/>
              <w:ind w:left="41" w:right="13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«РМЦМПСД» Роздільнянської міської 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48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НСЗУ (державний бюджет)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14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Охоплення  населення вакцинуванням для запобігання розповсюдження коронавірусної інфекції, ГРВІ таіншихвіруснихінфекцій</w:t>
            </w:r>
          </w:p>
        </w:tc>
      </w:tr>
      <w:tr>
        <w:trPr>
          <w:trHeight w:val="12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1.11 Безкоштовні молочні суміші для годування дітей до одного року життівід ВІЛ-інфікованих матерів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1.11.1 Забезпечення дітей до одного року життя молочними сумішами відВІЛ-інфікованихматерів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«РоздільнянськаБПЛ», КНП</w:t>
            </w:r>
          </w:p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«РМЦМПСД» Роздільнянськоїміськоїради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60,00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28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3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молочними сумішами</w:t>
            </w:r>
          </w:p>
        </w:tc>
      </w:tr>
      <w:tr>
        <w:trPr>
          <w:trHeight w:val="12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1.12  Субвенція до обл бюджету (для закладів охорони здоров'я Одеської області, що надають психіатричну допомогу мешканцям Роздільнянської  міської територіальної громади)</w:t>
            </w:r>
          </w:p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1.12.1 Забезпечення доступу дорослих мешканців громади до безперервної </w:t>
            </w:r>
            <w:r>
              <w:rPr>
                <w:sz w:val="16"/>
                <w:szCs w:val="16"/>
                <w:shd w:fill="FFFFFF" w:val="clear"/>
                <w:lang w:val="uk-UA"/>
              </w:rPr>
              <w:t>допомоги у сфері </w:t>
            </w:r>
            <w:r>
              <w:rPr>
                <w:bCs/>
                <w:i/>
                <w:iCs/>
                <w:sz w:val="16"/>
                <w:szCs w:val="16"/>
                <w:shd w:fill="FFFFFF" w:val="clear"/>
                <w:lang w:val="uk-UA"/>
              </w:rPr>
              <w:t>психічного</w:t>
            </w:r>
            <w:r>
              <w:rPr>
                <w:sz w:val="16"/>
                <w:szCs w:val="16"/>
                <w:shd w:fill="FFFFFF" w:val="clear"/>
                <w:lang w:val="uk-UA"/>
              </w:rPr>
              <w:t> здоров'я.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Фінансове управління Роздільнянської міської ради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 місцеві бюджети, державний бюджет, інші джерела не заборонені чинним законодавством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622,372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322,372</w:t>
            </w:r>
          </w:p>
          <w:p>
            <w:pPr>
              <w:pStyle w:val="Normal"/>
              <w:spacing w:before="12" w:after="0"/>
              <w:ind w:left="157" w:right="12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7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228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3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хворих на психічні розлади безперервним лікуванням в закладах, які надають психіатричну допомогу</w:t>
            </w:r>
          </w:p>
        </w:tc>
      </w:tr>
      <w:tr>
        <w:trPr>
          <w:trHeight w:val="404" w:hRule="atLeast"/>
        </w:trPr>
        <w:tc>
          <w:tcPr>
            <w:tcW w:w="100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jc w:val="right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10 753,109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right="127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</w:t>
            </w:r>
            <w:r>
              <w:rPr>
                <w:b/>
                <w:sz w:val="16"/>
                <w:szCs w:val="16"/>
                <w:lang w:val="uk-UA"/>
              </w:rPr>
              <w:t>3 266,001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3 137,108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1450,00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1450,00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uk-UA"/>
              </w:rPr>
              <w:t>1450,00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41" w:right="43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554" w:hRule="atLeast"/>
        </w:trPr>
        <w:tc>
          <w:tcPr>
            <w:tcW w:w="16703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33" w:before="17" w:after="0"/>
              <w:ind w:hanging="360" w:left="927" w:right="435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Фінансова </w:t>
            </w:r>
            <w:r>
              <w:rPr>
                <w:b/>
                <w:color w:val="303030"/>
                <w:sz w:val="18"/>
                <w:szCs w:val="18"/>
                <w:shd w:fill="FFFFFF" w:val="clear"/>
                <w:lang w:val="uk-UA"/>
              </w:rPr>
              <w:t xml:space="preserve"> підтримки комунальних некомерційних підприємств для  розвитку та покращання матеріально-технічної бази</w:t>
            </w:r>
          </w:p>
        </w:tc>
      </w:tr>
      <w:tr>
        <w:trPr>
          <w:trHeight w:val="825" w:hRule="atLeast"/>
        </w:trPr>
        <w:tc>
          <w:tcPr>
            <w:tcW w:w="31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  <w:t>2.1 Створити умов для надання безперервної медичної допомоги</w:t>
            </w:r>
          </w:p>
          <w:p>
            <w:pPr>
              <w:pStyle w:val="Normal"/>
              <w:spacing w:lineRule="exact" w:line="178"/>
              <w:ind w:left="38" w:right="68"/>
              <w:rPr>
                <w:b/>
                <w:color w:val="333333"/>
                <w:sz w:val="16"/>
                <w:szCs w:val="16"/>
                <w:lang w:val="uk-UA"/>
              </w:rPr>
            </w:pPr>
            <w:r>
              <w:rPr>
                <w:b/>
                <w:color w:val="333333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exact" w:line="178"/>
              <w:ind w:left="38" w:right="68"/>
              <w:rPr>
                <w:b/>
                <w:color w:val="333333"/>
                <w:sz w:val="16"/>
                <w:szCs w:val="16"/>
                <w:lang w:val="uk-UA"/>
              </w:rPr>
            </w:pPr>
            <w:r>
              <w:rPr>
                <w:b/>
                <w:color w:val="333333"/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2.1.1 Матеріально – технічне забезпечення закладів охорони здоров'я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/>
              <w:ind w:left="145" w:right="114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«РоздільнянськаБПЛ»,</w:t>
            </w:r>
          </w:p>
          <w:p>
            <w:pPr>
              <w:pStyle w:val="Normal"/>
              <w:spacing w:lineRule="auto" w:line="233"/>
              <w:ind w:left="145" w:right="11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spacing w:lineRule="auto" w:line="233"/>
              <w:ind w:left="145" w:right="114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КНП«РМЦМПСД» Роздільнянськоїміськоїради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 іншімісцеві бюджети,державний бюджет, іншіджерела не забороненічиннимзаконодавством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>
              <w:rPr>
                <w:sz w:val="16"/>
                <w:szCs w:val="16"/>
                <w:lang w:val="uk-UA"/>
              </w:rPr>
              <w:t>50,00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  <w:r>
              <w:rPr>
                <w:sz w:val="16"/>
                <w:szCs w:val="16"/>
                <w:lang w:val="uk-UA"/>
              </w:rPr>
              <w:t>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>50,00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  лікарень необхідним обладнанням та проведення ремонтних робіт у відділеннях для комфортних умов перебування пацієнтів ,забезпечення доступності осіб з інвалідністю та інших мало мобільних груп населення до вхідної групи нежитлової будівлі</w:t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2.1.2 Капітальні  та  поточні ремонти приміщень закладів охорони здоров’я Роздільнянської міської територіальної громади.</w:t>
            </w:r>
          </w:p>
        </w:tc>
        <w:tc>
          <w:tcPr>
            <w:tcW w:w="5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20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1 512,817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612,817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300,00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413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2.1.3 Капітальний ремонт частини приміщень хірургічного відділення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6 502,77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6 502,77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2.1.4 Капітальний ремонт приміщень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 під реабілітаційне відділення, благоустрій території  (співфінансування)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2 614,606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2 614,606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2.1.5 Капітальний ремонт частини приміщень 1-го поверху головного корпусу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1, під поліклінічне відділення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9 786,67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7986,67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1 800,00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2.1.6 Виготовлення ПКД по об’єкту "Капітальний ремонт приміщень 1-го поверху головного корпусу 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362,594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362,594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2.1.7 Виготовлення ПКД по об’єкту "Капітальний ремонт приміщень відділення переливання крові та другої частини приміщень хірургічного відділення головного корпусу  Комунального некомерційного підприємства "Роздільнянська багатопрофільна лікарня" Роздільнянської міської ради за адресою : Одеська обл., Роздільнянський р-н , м. Роздільна, вул. Європейська, 1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849" w:hRule="atLeast"/>
        </w:trPr>
        <w:tc>
          <w:tcPr>
            <w:tcW w:w="31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2.1.8 Поточний ремонт 5-го поверху КНП "Роздільнянська БПЛ" Роздільнянської міської ради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1 450,712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1 450,712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55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2.1.9 Поточний ремонт 3-го поверху КНП "Роздільнянська БПЛ" Роздільнянської міської ради</w:t>
            </w:r>
          </w:p>
          <w:p>
            <w:pPr>
              <w:pStyle w:val="Normal"/>
              <w:spacing w:lineRule="auto" w:line="233" w:before="17" w:after="0"/>
              <w:ind w:left="39" w:right="10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646,922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646,922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538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2.1.10 Поточний ремонт амбулаторій ,пунктів здоров’я , виготовлення технічних паспортів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2025-2028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"РМЦПМСД" Роздільнянської міської ради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179,00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179,00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522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2.1.11 </w:t>
            </w:r>
            <w:r>
              <w:rPr>
                <w:color w:val="000000"/>
                <w:sz w:val="16"/>
                <w:szCs w:val="16"/>
                <w:lang w:val="uk-UA"/>
              </w:rPr>
              <w:t>Технічне обслуговування та ремонт трансформаторної підстанції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506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2.1.12Послуги з обслуговування кондиціонерів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2025-2028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vMerge w:val="continue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506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2.1.13 капітальний ремонт: модернізація , пусконалагоджувальні роботи ліфта за адресою:: Одеська область, Роздільнянський район, м. Роздільна, вул. Привокзальна, 17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«РМЦПМСД» Роздільнянської міської ради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506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5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exact" w:line="178"/>
              <w:ind w:left="38" w:right="68"/>
              <w:rPr>
                <w:color w:val="333333"/>
                <w:sz w:val="16"/>
                <w:szCs w:val="16"/>
                <w:lang w:val="uk-UA"/>
              </w:rPr>
            </w:pPr>
            <w:r>
              <w:rPr>
                <w:color w:val="333333"/>
                <w:sz w:val="16"/>
                <w:szCs w:val="16"/>
                <w:lang w:val="uk-UA"/>
              </w:rPr>
            </w:r>
          </w:p>
        </w:tc>
        <w:tc>
          <w:tcPr>
            <w:tcW w:w="44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39" w:right="101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2.1.14 Капітальний ремонт благоустрою частини територій КНП "Роздільнянська багатопрофільна лікарня" Роздільнянської міської ради за адресою: Одеська область, Роздільнянський район, м. Роздільна, вул. Європейська, 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14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2025-2028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hanging="558" w:left="645" w:right="42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«РоздільнянськаБПЛ»</w:t>
            </w:r>
          </w:p>
        </w:tc>
        <w:tc>
          <w:tcPr>
            <w:tcW w:w="1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33" w:before="17" w:after="0"/>
              <w:ind w:left="58" w:right="2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>2 426, 045</w:t>
            </w:r>
          </w:p>
          <w:p>
            <w:pPr>
              <w:pStyle w:val="Normal"/>
              <w:spacing w:before="12" w:after="0"/>
              <w:ind w:left="56" w:right="2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2 426, 045</w:t>
            </w:r>
          </w:p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961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2.2 Соціальний захист молодих спеціалістів у галузі охорони здоров’я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2.2.1 Забезпечення інших виплат з метою покриття витрат на житлово- комунальні послуги лікарям – молодим спеціалістам та лікарям-інтернам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>2024-2028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"Роздільнянська БПЛ"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ТГ,інші місцеві бюджети, державний бюджет,інші джерела не заборонені чинним 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150,00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3аохочення лікарів до роботи на території громади</w:t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1264" w:hRule="atLeast"/>
        </w:trPr>
        <w:tc>
          <w:tcPr>
            <w:tcW w:w="3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12" w:after="0"/>
              <w:ind w:left="65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2.3 Забезпечити транспортування хворих на процедуру гемодіалізу та роботу закладів охорони здоров'я в опалювальний сезон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2.3.1  Придбання паливо - мастильних матеріалів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2024-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КНП "РМЦПМСД" Роздільнянської міської ради, КНП "Роздільнянська БПЛ"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бюджет міської ТГ,інші місцеві бюджети, державний бюджет,інші джерела не заборонені чинним законодавством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182,75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182,75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Забезпечення безперервного транспортування  хворих Роздільнянської громади до гемодіалізного центру, забезпечення  закладів охорони здоров'я ПММ  для безперервної роботи в опалювальний сезон (заправка генераторів)</w:t>
            </w:r>
          </w:p>
        </w:tc>
      </w:tr>
      <w:tr>
        <w:trPr>
          <w:trHeight w:val="376" w:hRule="atLeast"/>
        </w:trPr>
        <w:tc>
          <w:tcPr>
            <w:tcW w:w="993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26 488,886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18170,235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7118,651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400,00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400,00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400,00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525" w:hRule="atLeast"/>
        </w:trPr>
        <w:tc>
          <w:tcPr>
            <w:tcW w:w="993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Усього за Програмі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37 241,995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21 436,236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10 255,759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1850,00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</w:tbl>
    <w:p>
      <w:pPr>
        <w:pStyle w:val="Normal"/>
        <w:rPr>
          <w:sz w:val="14"/>
          <w:lang w:val="uk-UA"/>
        </w:rPr>
      </w:pPr>
      <w:r>
        <w:rPr>
          <w:sz w:val="14"/>
          <w:lang w:val="uk-UA"/>
        </w:rPr>
      </w:r>
    </w:p>
    <w:p>
      <w:pPr>
        <w:pStyle w:val="Normal"/>
        <w:tabs>
          <w:tab w:val="clear" w:pos="720"/>
          <w:tab w:val="left" w:pos="10425" w:leader="none"/>
        </w:tabs>
        <w:rPr>
          <w:lang w:val="uk-UA"/>
        </w:rPr>
      </w:pPr>
      <w:r>
        <w:rPr>
          <w:sz w:val="14"/>
          <w:lang w:val="uk-UA"/>
        </w:rPr>
        <w:tab/>
      </w:r>
    </w:p>
    <w:p>
      <w:pPr>
        <w:sectPr>
          <w:type w:val="nextPage"/>
          <w:pgSz w:orient="landscape" w:w="16838" w:h="11906"/>
          <w:pgMar w:left="0" w:right="142" w:gutter="0" w:header="0" w:top="1701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11835" w:leader="none"/>
        </w:tabs>
        <w:rPr>
          <w:lang w:val="uk-UA"/>
        </w:rPr>
      </w:pPr>
      <w:r>
        <w:rPr>
          <w:sz w:val="14"/>
          <w:lang w:val="uk-UA"/>
        </w:rPr>
        <w:tab/>
        <w:tab/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4"/>
          <w:szCs w:val="24"/>
          <w:lang w:val="uk-UA" w:eastAsia="uk-UA"/>
        </w:rPr>
        <w:tab/>
        <w:tab/>
        <w:tab/>
        <w:tab/>
        <w:tab/>
      </w:r>
      <w:r>
        <w:rPr>
          <w:bCs/>
          <w:color w:val="000000"/>
          <w:sz w:val="24"/>
          <w:szCs w:val="24"/>
          <w:lang w:val="uk-UA" w:eastAsia="uk-UA"/>
        </w:rPr>
        <w:t xml:space="preserve">    </w:t>
        <w:tab/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</w:t>
      </w:r>
      <w:r>
        <w:rPr>
          <w:bCs/>
          <w:color w:val="000000"/>
          <w:sz w:val="20"/>
          <w:szCs w:val="20"/>
          <w:lang w:val="uk-UA" w:eastAsia="uk-UA"/>
        </w:rPr>
        <w:t xml:space="preserve">Додаток </w:t>
      </w:r>
      <w:r>
        <w:rPr>
          <w:bCs/>
          <w:color w:val="000000"/>
          <w:sz w:val="20"/>
          <w:szCs w:val="20"/>
          <w:lang w:val="uk-UA" w:eastAsia="uk-UA"/>
        </w:rPr>
        <w:t>4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  <w:t xml:space="preserve">          </w:t>
        <w:tab/>
        <w:tab/>
        <w:tab/>
        <w:tab/>
        <w:tab/>
        <w:t>до Програми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 xml:space="preserve"> 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>(в редакції рішення міської ради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 xml:space="preserve"> </w:t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 xml:space="preserve"> 03 грудня 2025 року</w:t>
      </w:r>
    </w:p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bCs/>
          <w:color w:val="000000"/>
          <w:sz w:val="20"/>
          <w:szCs w:val="20"/>
          <w:lang w:val="uk-UA" w:eastAsia="uk-UA"/>
        </w:rPr>
        <w:tab/>
        <w:tab/>
        <w:tab/>
        <w:tab/>
        <w:tab/>
      </w:r>
      <w:r>
        <w:rPr>
          <w:bCs/>
          <w:color w:val="000000"/>
          <w:sz w:val="20"/>
          <w:szCs w:val="20"/>
          <w:lang w:val="uk-UA" w:eastAsia="uk-UA"/>
        </w:rPr>
        <w:t xml:space="preserve">                                                                        </w:t>
      </w:r>
      <w:r>
        <w:rPr>
          <w:bCs/>
          <w:color w:val="000000"/>
          <w:sz w:val="20"/>
          <w:szCs w:val="20"/>
          <w:lang w:val="uk-UA" w:eastAsia="uk-UA"/>
        </w:rPr>
        <w:t>№4929-</w:t>
      </w:r>
      <w:r>
        <w:rPr>
          <w:bCs/>
          <w:color w:val="000000"/>
          <w:sz w:val="20"/>
          <w:szCs w:val="20"/>
          <w:lang w:val="uk-UA" w:eastAsia="uk-UA"/>
        </w:rPr>
        <w:t>VIII)</w:t>
      </w:r>
    </w:p>
    <w:p>
      <w:pPr>
        <w:pStyle w:val="Normal"/>
        <w:jc w:val="right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sz w:val="20"/>
          <w:szCs w:val="20"/>
          <w:lang w:val="uk-UA"/>
        </w:rPr>
        <w:t>Очікувані кінцеві результати виконання</w:t>
      </w:r>
    </w:p>
    <w:p>
      <w:pPr>
        <w:pStyle w:val="Normal"/>
        <w:jc w:val="center"/>
        <w:rPr>
          <w:lang w:val="uk-UA"/>
        </w:rPr>
      </w:pPr>
      <w:r>
        <w:rPr>
          <w:b/>
          <w:sz w:val="20"/>
          <w:szCs w:val="20"/>
          <w:lang w:val="uk-UA"/>
        </w:rPr>
        <w:t xml:space="preserve">ПРОГРАМИ РОЗВИТКУ ОХОРОНИ ЗДОРОВ'Я РОЗДІЛЬНЯНСЬКОЇ МІСЬКОЇ ТЕРИТОРІАЛЬНОЇ ГРОМАДИ </w:t>
      </w:r>
    </w:p>
    <w:p>
      <w:pPr>
        <w:pStyle w:val="Normal"/>
        <w:jc w:val="center"/>
        <w:rPr>
          <w:lang w:val="uk-UA"/>
        </w:rPr>
      </w:pPr>
      <w:r>
        <w:rPr>
          <w:b/>
          <w:sz w:val="20"/>
          <w:szCs w:val="20"/>
          <w:lang w:val="uk-UA"/>
        </w:rPr>
        <w:t>на 2024 – 2028 роки</w:t>
      </w:r>
    </w:p>
    <w:p>
      <w:pPr>
        <w:pStyle w:val="Normal"/>
        <w:spacing w:before="0"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</w:r>
    </w:p>
    <w:tbl>
      <w:tblPr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09"/>
        <w:gridCol w:w="3389"/>
        <w:gridCol w:w="1042"/>
        <w:gridCol w:w="1531"/>
        <w:gridCol w:w="1417"/>
        <w:gridCol w:w="1418"/>
        <w:gridCol w:w="1275"/>
        <w:gridCol w:w="1419"/>
        <w:gridCol w:w="1417"/>
      </w:tblGrid>
      <w:tr>
        <w:trPr/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Найменування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Найменування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Одиниця</w:t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8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Значення показника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за роками, грн.</w:t>
            </w:r>
          </w:p>
        </w:tc>
      </w:tr>
      <w:tr>
        <w:trPr/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2028</w:t>
            </w:r>
          </w:p>
        </w:tc>
      </w:tr>
      <w:tr>
        <w:trPr>
          <w:trHeight w:val="280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Завдання 1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Надання населенню  медичних послуг понад обсяг, передбачений програмою державних гарантій медичного обслуговування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63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Витрати на забезпечення пільговими ліками, медичними виробами</w:t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ind w:left="56" w:right="27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10 753 109,00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3 266 001,00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ind w:left="157" w:right="127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3 137108,00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1450000,00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1450000,00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" w:after="0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1450000,00</w:t>
            </w:r>
          </w:p>
        </w:tc>
      </w:tr>
      <w:tr>
        <w:trPr>
          <w:trHeight w:val="432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чисельність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населення громади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32101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32101</w:t>
            </w:r>
          </w:p>
        </w:tc>
      </w:tr>
      <w:tr>
        <w:trPr>
          <w:trHeight w:val="432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чисельність осіб , які стоять на  «Д» обліку та потребують пільгові ліки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2800</w:t>
            </w:r>
          </w:p>
        </w:tc>
      </w:tr>
      <w:tr>
        <w:trPr>
          <w:trHeight w:val="11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28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звернень до лікаря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2800</w:t>
            </w:r>
          </w:p>
        </w:tc>
      </w:tr>
      <w:tr>
        <w:trPr>
          <w:trHeight w:val="206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62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Витрати на одне звернення за пільговими лікарськими засобами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764,028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1191,10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1 075,46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517,86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517,86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якості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Відсоток охопленого населення  пільгових категорій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Завдання 2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Фінансова </w:t>
            </w:r>
            <w:r>
              <w:rPr>
                <w:color w:val="303030"/>
                <w:sz w:val="16"/>
                <w:szCs w:val="16"/>
                <w:shd w:fill="FFFFFF" w:val="clear"/>
                <w:lang w:val="uk-UA"/>
              </w:rPr>
              <w:t xml:space="preserve"> підтримки комунальних некомерційних підприємств для  розвитку та покращання матеріально-технічної бази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витрат</w:t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Видатки на капітальні та поточні ремонти в закладах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25 833 136,00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17 942 485,00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6 840 651,00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350000,00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350000,00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Видатки на </w:t>
            </w:r>
            <w:r>
              <w:rPr>
                <w:color w:val="303030"/>
                <w:sz w:val="16"/>
                <w:szCs w:val="16"/>
                <w:shd w:fill="FFFFFF" w:val="clear"/>
                <w:lang w:val="uk-UA"/>
              </w:rPr>
              <w:t>розвиток та покращання матеріально-технічної бази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144</w:t>
            </w:r>
            <w:r>
              <w:rPr>
                <w:b/>
                <w:sz w:val="16"/>
                <w:szCs w:val="16"/>
                <w:lang w:val="uk-UA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Видатки на придбання  паливо - мастильних матеріалів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182 750,00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182750,00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Видатки на поточний ремонт амбулаторій, пунктів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</w:t>
            </w:r>
            <w:r>
              <w:rPr>
                <w:b/>
                <w:sz w:val="16"/>
                <w:szCs w:val="16"/>
                <w:lang w:val="uk-UA"/>
              </w:rPr>
              <w:t>79 000,00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179 000,00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закладів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кількість пунктів здоров’я, які  потребують ремонту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квадратура будівель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кв.м.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13456,7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</w:t>
            </w:r>
            <w:r>
              <w:rPr>
                <w:sz w:val="16"/>
                <w:szCs w:val="16"/>
                <w:lang w:val="uk-UA"/>
              </w:rPr>
              <w:t>13456,7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</w:t>
            </w:r>
            <w:r>
              <w:rPr>
                <w:sz w:val="16"/>
                <w:szCs w:val="16"/>
                <w:lang w:val="uk-UA"/>
              </w:rPr>
              <w:t>13456,7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13456,7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13456,7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13456,7</w:t>
            </w:r>
          </w:p>
        </w:tc>
      </w:tr>
      <w:tr>
        <w:trPr>
          <w:trHeight w:val="288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кількість осіб , які мають гостру та хронічну ниркову недостатність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</w:t>
            </w: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</w:t>
            </w: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площа приміщень де проводяться ремонтні роботи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кв.м.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3 892,3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</w:t>
            </w:r>
            <w:r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</w:t>
            </w:r>
            <w:r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</w:t>
            </w:r>
            <w:r>
              <w:rPr>
                <w:sz w:val="16"/>
                <w:szCs w:val="16"/>
                <w:lang w:val="uk-UA"/>
              </w:rPr>
              <w:t>54</w:t>
            </w:r>
          </w:p>
        </w:tc>
      </w:tr>
      <w:tr>
        <w:trPr>
          <w:trHeight w:val="272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амбулаторій, пунктів здоров’я де проводиться  ремонт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придбаного обладнання (ремонту обладнання 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34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осіб, які мають право на підвіз до гемодіалізного центру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224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29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Середня вартість ремонтних робіт на  один кв. метр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6 566,686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6584,40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6 804,59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6 481,48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6 481,48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6 481,48</w:t>
            </w:r>
          </w:p>
        </w:tc>
      </w:tr>
      <w:tr>
        <w:trPr>
          <w:trHeight w:val="34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Середня вартість придбаного обладнання (проведених ремонтних робіт)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23 737,5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2 475,00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247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Середня вартість транспортної послуги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45687,50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45687,50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</w:t>
            </w:r>
            <w:r>
              <w:rPr>
                <w:sz w:val="16"/>
                <w:szCs w:val="16"/>
                <w:lang w:val="uk-UA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Середня вартість ремонтних робіт амбулаторій, пунктів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89 500,00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89 500,00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якості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52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Відсоток охоплення  площі приміщень закладів охорони здоров’я  де проводяться ремонтні роботи до загальної площі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0,40</w:t>
            </w:r>
          </w:p>
        </w:tc>
      </w:tr>
      <w:tr>
        <w:trPr>
          <w:trHeight w:val="425" w:hRule="atLeast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Відсоток охоплення  приміщень пунктів здоров’я до загальної кількості пунктів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Відсоток забезпечення матеріально - технічною базою закладів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Відсоток охоплення осіб, які мають право на підвіз до гемодіалізного центру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витрат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67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Видатки на житлово- комунальні послуги лікарям – молодим спеціалістам та лікарям-інтернам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50000,00</w:t>
            </w:r>
          </w:p>
        </w:tc>
      </w:tr>
      <w:tr>
        <w:trPr>
          <w:trHeight w:val="55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кількість лікарів – молодих спеціалістів та лікарів-інтернів в закладах охорони здоров’я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</w:tr>
      <w:tr>
        <w:trPr>
          <w:trHeight w:val="271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продукту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82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Кількість </w:t>
            </w:r>
            <w:r>
              <w:rPr>
                <w:sz w:val="16"/>
                <w:szCs w:val="16"/>
                <w:lang w:val="uk-UA"/>
              </w:rPr>
              <w:t>лікарів – молодих спеціалістів та лікарів-інтернів, які отримають відшкодування на житлово- комунальні послуги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ефективності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345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Середня вартість на відшкодування одному лікарю на </w:t>
            </w:r>
            <w:r>
              <w:rPr>
                <w:sz w:val="16"/>
                <w:szCs w:val="16"/>
                <w:lang w:val="uk-UA"/>
              </w:rPr>
              <w:t>житлово- комунальні послуги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7142,86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uk-UA"/>
              </w:rPr>
              <w:t>7 142,86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</w:t>
            </w:r>
            <w:r>
              <w:rPr>
                <w:sz w:val="16"/>
                <w:szCs w:val="16"/>
                <w:lang w:val="uk-UA"/>
              </w:rPr>
              <w:t>7 142,86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</w:t>
            </w:r>
            <w:r>
              <w:rPr>
                <w:sz w:val="16"/>
                <w:szCs w:val="16"/>
                <w:lang w:val="uk-UA"/>
              </w:rPr>
              <w:t>7 142,86</w:t>
            </w:r>
          </w:p>
        </w:tc>
      </w:tr>
      <w:tr>
        <w:trPr>
          <w:trHeight w:val="18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Показник якості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trHeight w:val="620" w:hRule="atLeast"/>
        </w:trPr>
        <w:tc>
          <w:tcPr>
            <w:tcW w:w="2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Відсоток забезпечення  лікарів – молодих спеціалістів та лікарів-інтернів, які отримають відшкодування на житлово- комунальні послуги до загальної кількості лікарів – молодих спеціалістів та лікарів-інтернів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</w:tr>
    </w:tbl>
    <w:p>
      <w:pPr>
        <w:pStyle w:val="Normal"/>
        <w:widowControl/>
        <w:shd w:val="clear" w:color="auto" w:fill="FFFFFF"/>
        <w:jc w:val="center"/>
        <w:textAlignment w:val="baseline"/>
        <w:rPr>
          <w:lang w:val="uk-UA"/>
        </w:rPr>
      </w:pPr>
      <w:r>
        <w:rPr>
          <w:lang w:val="uk-UA"/>
        </w:rPr>
      </w:r>
    </w:p>
    <w:sectPr>
      <w:type w:val="nextPage"/>
      <w:pgSz w:orient="landscape" w:w="16838" w:h="11906"/>
      <w:pgMar w:left="567" w:right="142" w:gutter="0" w:header="0" w:top="170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Calibri Light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b25c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1"/>
    <w:qFormat/>
    <w:rsid w:val="00a87260"/>
    <w:pPr>
      <w:ind w:left="623" w:right="440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662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57662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uk-U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a2579"/>
    <w:rPr>
      <w:rFonts w:ascii="Times New Roman" w:hAnsi="Times New Roman" w:eastAsia="Times New Roman" w:cs="Times New Roman"/>
      <w:lang w:val="uk-UA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a2579"/>
    <w:rPr>
      <w:rFonts w:ascii="Times New Roman" w:hAnsi="Times New Roman" w:eastAsia="Times New Roman" w:cs="Times New Roman"/>
      <w:lang w:val="uk-UA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7d68"/>
    <w:rPr>
      <w:rFonts w:ascii="Segoe UI" w:hAnsi="Segoe UI" w:eastAsia="Times New Roman" w:cs="Segoe UI"/>
      <w:sz w:val="18"/>
      <w:szCs w:val="18"/>
      <w:lang w:val="uk-UA"/>
    </w:rPr>
  </w:style>
  <w:style w:type="character" w:styleId="Emphasis">
    <w:name w:val="Emphasis"/>
    <w:basedOn w:val="DefaultParagraphFont"/>
    <w:uiPriority w:val="20"/>
    <w:qFormat/>
    <w:rsid w:val="003320d8"/>
    <w:rPr>
      <w:i/>
      <w:iCs/>
    </w:rPr>
  </w:style>
  <w:style w:type="character" w:styleId="docdata" w:customStyle="1">
    <w:name w:val="docdata"/>
    <w:basedOn w:val="DefaultParagraphFont"/>
    <w:qFormat/>
    <w:rsid w:val="003212e7"/>
    <w:rPr/>
  </w:style>
  <w:style w:type="character" w:styleId="1" w:customStyle="1">
    <w:name w:val="Заголовок 1 Знак"/>
    <w:basedOn w:val="DefaultParagraphFont"/>
    <w:uiPriority w:val="1"/>
    <w:qFormat/>
    <w:rsid w:val="00d548de"/>
    <w:rPr>
      <w:rFonts w:ascii="Times New Roman" w:hAnsi="Times New Roman" w:eastAsia="Times New Roman" w:cs="Times New Roman"/>
      <w:b/>
      <w:bCs/>
      <w:sz w:val="24"/>
      <w:szCs w:val="24"/>
      <w:lang w:val="uk-UA"/>
    </w:rPr>
  </w:style>
  <w:style w:type="character" w:styleId="Strong">
    <w:name w:val="Strong"/>
    <w:uiPriority w:val="22"/>
    <w:qFormat/>
    <w:rsid w:val="00d548de"/>
    <w:rPr>
      <w:b/>
      <w:bCs/>
    </w:rPr>
  </w:style>
  <w:style w:type="character" w:styleId="Style15" w:customStyle="1">
    <w:name w:val="Основной текст Знак"/>
    <w:basedOn w:val="DefaultParagraphFont"/>
    <w:uiPriority w:val="1"/>
    <w:qFormat/>
    <w:rsid w:val="00d548de"/>
    <w:rPr>
      <w:rFonts w:ascii="Times New Roman" w:hAnsi="Times New Roman" w:eastAsia="Times New Roman" w:cs="Times New Roman"/>
      <w:sz w:val="24"/>
      <w:szCs w:val="24"/>
      <w:lang w:val="uk-UA"/>
    </w:rPr>
  </w:style>
  <w:style w:type="character" w:styleId="Style16" w:customStyle="1">
    <w:name w:val="Заголовок Знак"/>
    <w:uiPriority w:val="1"/>
    <w:qFormat/>
    <w:rsid w:val="00d548de"/>
    <w:rPr>
      <w:rFonts w:ascii="Times New Roman" w:hAnsi="Times New Roman" w:eastAsia="Times New Roman"/>
      <w:b/>
      <w:bCs/>
      <w:sz w:val="32"/>
      <w:szCs w:val="32"/>
      <w:lang w:val="uk-UA"/>
    </w:rPr>
  </w:style>
  <w:style w:type="character" w:styleId="21" w:customStyle="1">
    <w:name w:val="Заголовок 2 Знак1"/>
    <w:uiPriority w:val="9"/>
    <w:semiHidden/>
    <w:qFormat/>
    <w:rsid w:val="00d548de"/>
    <w:rPr>
      <w:rFonts w:ascii="Calibri Light" w:hAnsi="Calibri Light" w:eastAsia="Times New Roman" w:cs="Times New Roman"/>
      <w:b/>
      <w:bCs/>
      <w:i/>
      <w:iCs/>
      <w:sz w:val="28"/>
      <w:szCs w:val="28"/>
      <w:lang w:val="uk-UA" w:eastAsia="uk-UA"/>
    </w:rPr>
  </w:style>
  <w:style w:type="character" w:styleId="11" w:customStyle="1">
    <w:name w:val="Заголовок Знак1"/>
    <w:basedOn w:val="DefaultParagraphFont"/>
    <w:uiPriority w:val="10"/>
    <w:qFormat/>
    <w:rsid w:val="00d548de"/>
    <w:rPr>
      <w:rFonts w:ascii="Times New Roman" w:hAnsi="Times New Roman" w:eastAsia="Times New Roman" w:cs="Times New Roman"/>
      <w:b/>
      <w:bCs/>
      <w:sz w:val="32"/>
      <w:szCs w:val="32"/>
      <w:lang w:val="uk-UA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87260"/>
    <w:pPr>
      <w:ind w:left="623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11"/>
    <w:uiPriority w:val="10"/>
    <w:qFormat/>
    <w:rsid w:val="00a87260"/>
    <w:pPr>
      <w:ind w:hanging="1764" w:left="26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87260"/>
    <w:pPr>
      <w:ind w:left="62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a87260"/>
    <w:pPr/>
    <w:rPr/>
  </w:style>
  <w:style w:type="paragraph" w:styleId="NoSpacing">
    <w:name w:val="No Spacing"/>
    <w:uiPriority w:val="1"/>
    <w:qFormat/>
    <w:rsid w:val="00651de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a2579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9a2579"/>
    <w:pPr>
      <w:tabs>
        <w:tab w:val="clear" w:pos="720"/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7d68"/>
    <w:pPr/>
    <w:rPr>
      <w:rFonts w:ascii="Segoe UI" w:hAnsi="Segoe UI" w:cs="Segoe UI"/>
      <w:sz w:val="18"/>
      <w:szCs w:val="18"/>
    </w:rPr>
  </w:style>
  <w:style w:type="paragraph" w:styleId="12" w:customStyle="1">
    <w:name w:val="Абзац списка1"/>
    <w:basedOn w:val="Normal"/>
    <w:qFormat/>
    <w:rsid w:val="00d548de"/>
    <w:pPr>
      <w:widowControl/>
      <w:spacing w:lineRule="auto" w:line="276" w:before="0" w:after="200"/>
      <w:ind w:left="720"/>
      <w:contextualSpacing/>
    </w:pPr>
    <w:rPr>
      <w:rFonts w:ascii="Calibri" w:hAnsi="Calibri"/>
    </w:rPr>
  </w:style>
  <w:style w:type="paragraph" w:styleId="211" w:customStyle="1">
    <w:name w:val="Заголовок 21"/>
    <w:basedOn w:val="Normal"/>
    <w:next w:val="Normal"/>
    <w:uiPriority w:val="9"/>
    <w:semiHidden/>
    <w:unhideWhenUsed/>
    <w:qFormat/>
    <w:rsid w:val="00d548de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Style20">
    <w:name w:val="Вміст рамки"/>
    <w:basedOn w:val="Normal"/>
    <w:qFormat/>
    <w:pPr/>
    <w:rPr/>
  </w:style>
  <w:style w:type="numbering" w:styleId="Style21" w:default="1">
    <w:name w:val="Без маркерів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d548de"/>
  </w:style>
  <w:style w:type="numbering" w:styleId="111" w:customStyle="1">
    <w:name w:val="Нет списка11"/>
    <w:uiPriority w:val="99"/>
    <w:semiHidden/>
    <w:unhideWhenUsed/>
    <w:qFormat/>
    <w:rsid w:val="00d548de"/>
  </w:style>
  <w:style w:type="numbering" w:styleId="22" w:customStyle="1">
    <w:name w:val="Нет списка2"/>
    <w:uiPriority w:val="99"/>
    <w:semiHidden/>
    <w:unhideWhenUsed/>
    <w:qFormat/>
    <w:rsid w:val="00d548d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8726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d11b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d548de"/>
    <w:rPr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d548de"/>
    <w:rPr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7905-pro-vnesennia-zmin-do-programi-rozvitku-oxoroni-zdorovia-rozdilnianskoyi-miskoyi-teritorialnoyi-gromadi-na-2024-2028-rok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77D3-1BE7-4383-AC4E-FE852104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LibreOffice/25.8.3.2$Windows_x86 LibreOffice_project/8ca8d55c161d602844f5428fa4b58097424e324e</Application>
  <AppVersion>15.0000</AppVersion>
  <Pages>10</Pages>
  <Words>2248</Words>
  <Characters>16468</Characters>
  <CharactersWithSpaces>19503</CharactersWithSpaces>
  <Paragraphs>777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2025-10-01T07:45:00Z</dcterms:created>
  <dc:creator>Масяня</dc:creator>
  <dc:description/>
  <dc:language>uk-UA</dc:language>
  <cp:lastModifiedBy/>
  <cp:lastPrinted>2025-12-03T14:51:00Z</cp:lastPrinted>
  <dcterms:modified xsi:type="dcterms:W3CDTF">2025-12-09T13:28:39Z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2023-12-07T00:00:00Z</vt:filetime>
  </property>
</Properties>
</file>