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0"/>
        <w:ind w:hanging="10" w:start="10" w:end="856"/>
        <w:jc w:val="center"/>
        <w:rPr>
          <w:rFonts w:ascii="Calibri" w:hAnsi="Calibri" w:eastAsia="Calibri" w:cs="Calibri"/>
          <w:sz w:val="22"/>
          <w:lang w:val="uk-UA"/>
        </w:rPr>
      </w:pPr>
      <w:r>
        <w:rPr>
          <w:b/>
          <w:lang w:val="uk-UA"/>
        </w:rPr>
        <w:t>І.  ПАСПОРТ</w:t>
      </w:r>
    </w:p>
    <w:p>
      <w:pPr>
        <w:pStyle w:val="Normal"/>
        <w:spacing w:before="0" w:after="0"/>
        <w:ind w:hanging="10" w:start="10" w:end="989"/>
        <w:jc w:val="center"/>
        <w:rPr>
          <w:b/>
          <w:lang w:val="uk-UA"/>
        </w:rPr>
      </w:pPr>
      <w:r>
        <w:rPr>
          <w:b/>
          <w:lang w:val="uk-UA"/>
        </w:rPr>
        <w:t xml:space="preserve">Програми </w:t>
      </w:r>
      <w:r>
        <w:rPr>
          <w:b/>
          <w:i/>
          <w:lang w:val="uk-UA"/>
        </w:rPr>
        <w:t>«</w:t>
      </w:r>
      <w:r>
        <w:rPr>
          <w:b/>
          <w:lang w:val="uk-UA"/>
        </w:rPr>
        <w:t>Роздільнянської міської територіальної громади з територіальної оборони на 2025-2026 роки»</w:t>
      </w:r>
    </w:p>
    <w:tbl>
      <w:tblPr>
        <w:tblStyle w:val="TableGrid"/>
        <w:tblW w:w="10349" w:type="dxa"/>
        <w:jc w:val="start"/>
        <w:tblInd w:w="-431" w:type="dxa"/>
        <w:tblLayout w:type="fixed"/>
        <w:tblCellMar>
          <w:top w:w="0" w:type="dxa"/>
          <w:start w:w="113" w:type="dxa"/>
          <w:bottom w:w="0" w:type="dxa"/>
          <w:end w:w="115" w:type="dxa"/>
        </w:tblCellMar>
        <w:tblLook w:firstRow="1" w:noVBand="1" w:lastRow="0" w:firstColumn="1" w:lastColumn="0" w:noHBand="0" w:val="04a0"/>
      </w:tblPr>
      <w:tblGrid>
        <w:gridCol w:w="733"/>
        <w:gridCol w:w="3000"/>
        <w:gridCol w:w="6616"/>
      </w:tblGrid>
      <w:tr>
        <w:trPr>
          <w:trHeight w:val="501" w:hRule="atLeast"/>
        </w:trPr>
        <w:tc>
          <w:tcPr>
            <w:tcW w:w="733" w:type="dxa"/>
            <w:tcBorders>
              <w:top w:val="single" w:sz="4" w:space="0" w:color="000000"/>
              <w:start w:val="single" w:sz="4" w:space="0" w:color="000000"/>
              <w:bottom w:val="single" w:sz="6"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kern w:val="0"/>
                <w:sz w:val="21"/>
                <w:szCs w:val="22"/>
                <w:lang w:val="uk-UA" w:eastAsia="en-US" w:bidi="ar-SA"/>
              </w:rPr>
              <w:t>1</w:t>
            </w:r>
          </w:p>
        </w:tc>
        <w:tc>
          <w:tcPr>
            <w:tcW w:w="3000" w:type="dxa"/>
            <w:tcBorders>
              <w:top w:val="single" w:sz="4"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 xml:space="preserve">Ініціатор розроблення </w:t>
            </w:r>
          </w:p>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Програми</w:t>
            </w:r>
          </w:p>
        </w:tc>
        <w:tc>
          <w:tcPr>
            <w:tcW w:w="6616" w:type="dxa"/>
            <w:tcBorders>
              <w:top w:val="single" w:sz="6" w:space="0" w:color="000000"/>
              <w:start w:val="single" w:sz="6" w:space="0" w:color="000000"/>
              <w:bottom w:val="single" w:sz="6" w:space="0" w:color="000000"/>
              <w:end w:val="single" w:sz="4" w:space="0" w:color="000000"/>
            </w:tcBorders>
          </w:tcPr>
          <w:p>
            <w:pPr>
              <w:pStyle w:val="Normal"/>
              <w:widowControl/>
              <w:spacing w:lineRule="auto" w:line="240" w:before="0" w:after="0"/>
              <w:ind w:hanging="0" w:start="54"/>
              <w:jc w:val="start"/>
              <w:rPr>
                <w:rFonts w:ascii="Calibri" w:hAnsi="Calibri" w:eastAsia="Calibri" w:cs="Calibri"/>
                <w:sz w:val="22"/>
                <w:lang w:val="uk-UA"/>
              </w:rPr>
            </w:pPr>
            <w:r>
              <w:rPr>
                <w:kern w:val="0"/>
                <w:sz w:val="21"/>
                <w:szCs w:val="22"/>
                <w:lang w:val="uk-UA" w:eastAsia="en-US" w:bidi="ar-SA"/>
              </w:rPr>
              <w:t>Роздільнянська міська рада</w:t>
            </w:r>
          </w:p>
        </w:tc>
      </w:tr>
      <w:tr>
        <w:trPr>
          <w:trHeight w:val="999"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kern w:val="0"/>
                <w:sz w:val="21"/>
                <w:szCs w:val="22"/>
                <w:lang w:val="uk-UA" w:eastAsia="en-US" w:bidi="ar-SA"/>
              </w:rPr>
              <w:t>2</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Дата, номер і назва розпорядчого документа про розроблення Програми</w:t>
            </w:r>
          </w:p>
        </w:tc>
        <w:tc>
          <w:tcPr>
            <w:tcW w:w="6616" w:type="dxa"/>
            <w:tcBorders>
              <w:top w:val="single" w:sz="6" w:space="0" w:color="000000"/>
              <w:start w:val="single" w:sz="6" w:space="0" w:color="000000"/>
              <w:bottom w:val="single" w:sz="6" w:space="0" w:color="000000"/>
              <w:end w:val="single" w:sz="4" w:space="0" w:color="000000"/>
            </w:tcBorders>
          </w:tcPr>
          <w:p>
            <w:pPr>
              <w:pStyle w:val="Normal"/>
              <w:widowControl/>
              <w:spacing w:lineRule="auto" w:line="257" w:before="0" w:after="0"/>
              <w:ind w:hanging="0" w:start="1"/>
              <w:rPr>
                <w:rFonts w:ascii="Calibri" w:hAnsi="Calibri" w:eastAsia="Calibri" w:cs="Calibri"/>
                <w:sz w:val="22"/>
                <w:lang w:val="uk-UA"/>
              </w:rPr>
            </w:pPr>
            <w:r>
              <w:rPr>
                <w:kern w:val="0"/>
                <w:sz w:val="21"/>
                <w:szCs w:val="22"/>
                <w:lang w:val="uk-UA" w:eastAsia="en-US" w:bidi="ar-SA"/>
              </w:rPr>
              <w:t>Розпорядження Роздільнянської міської ради №366/од-2024 від 14.11.2024року «Про розроблення проєкту Роздільнянської міської територіальної громади з територіальної оборони на 2025-2026 роки»</w:t>
            </w:r>
          </w:p>
        </w:tc>
      </w:tr>
      <w:tr>
        <w:trPr>
          <w:trHeight w:val="240"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kern w:val="0"/>
                <w:sz w:val="21"/>
                <w:szCs w:val="22"/>
                <w:lang w:val="uk-UA" w:eastAsia="en-US" w:bidi="ar-SA"/>
              </w:rPr>
              <w:t>3</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Розробник Програми</w:t>
            </w:r>
          </w:p>
        </w:tc>
        <w:tc>
          <w:tcPr>
            <w:tcW w:w="6616" w:type="dxa"/>
            <w:tcBorders>
              <w:top w:val="single" w:sz="6" w:space="0" w:color="000000"/>
              <w:start w:val="single" w:sz="6" w:space="0" w:color="000000"/>
              <w:bottom w:val="single" w:sz="6" w:space="0" w:color="000000"/>
              <w:end w:val="single" w:sz="4" w:space="0" w:color="000000"/>
            </w:tcBorders>
          </w:tcPr>
          <w:p>
            <w:pPr>
              <w:pStyle w:val="Normal"/>
              <w:widowControl/>
              <w:spacing w:lineRule="auto" w:line="240" w:before="0" w:after="0"/>
              <w:ind w:hanging="0" w:start="1"/>
              <w:jc w:val="start"/>
              <w:rPr>
                <w:rFonts w:ascii="Calibri" w:hAnsi="Calibri" w:eastAsia="Calibri" w:cs="Calibri"/>
                <w:sz w:val="22"/>
                <w:lang w:val="uk-UA"/>
              </w:rPr>
            </w:pPr>
            <w:r>
              <w:rPr>
                <w:kern w:val="0"/>
                <w:sz w:val="21"/>
                <w:szCs w:val="22"/>
                <w:lang w:val="uk-UA" w:eastAsia="en-US" w:bidi="ar-SA"/>
              </w:rPr>
              <w:t>Управління житлового-комунального господарства та інфраструктури Роздільнянської міської ради</w:t>
            </w:r>
          </w:p>
        </w:tc>
      </w:tr>
      <w:tr>
        <w:trPr>
          <w:trHeight w:val="552"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kern w:val="0"/>
                <w:sz w:val="21"/>
                <w:szCs w:val="22"/>
                <w:lang w:val="uk-UA" w:eastAsia="en-US" w:bidi="ar-SA"/>
              </w:rPr>
              <w:t>4</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Відповідальний виконавець Програми</w:t>
            </w:r>
          </w:p>
        </w:tc>
        <w:tc>
          <w:tcPr>
            <w:tcW w:w="6616" w:type="dxa"/>
            <w:tcBorders>
              <w:top w:val="single" w:sz="6" w:space="0" w:color="000000"/>
              <w:start w:val="single" w:sz="6" w:space="0" w:color="000000"/>
              <w:bottom w:val="single" w:sz="12" w:space="0" w:color="000000"/>
              <w:end w:val="single" w:sz="4" w:space="0" w:color="000000"/>
            </w:tcBorders>
          </w:tcPr>
          <w:p>
            <w:pPr>
              <w:pStyle w:val="Normal"/>
              <w:widowControl/>
              <w:spacing w:lineRule="auto" w:line="240" w:before="0" w:after="0"/>
              <w:ind w:hanging="0" w:start="1"/>
              <w:rPr>
                <w:rFonts w:ascii="Calibri" w:hAnsi="Calibri" w:eastAsia="Calibri" w:cs="Calibri"/>
                <w:sz w:val="22"/>
                <w:lang w:val="uk-UA"/>
              </w:rPr>
            </w:pPr>
            <w:r>
              <w:rPr>
                <w:kern w:val="0"/>
                <w:sz w:val="21"/>
                <w:szCs w:val="22"/>
                <w:lang w:val="uk-UA" w:eastAsia="en-US" w:bidi="ar-SA"/>
              </w:rPr>
              <w:t>Роздільнянська міська рада</w:t>
            </w:r>
          </w:p>
        </w:tc>
      </w:tr>
      <w:tr>
        <w:trPr>
          <w:trHeight w:val="473"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kern w:val="0"/>
                <w:sz w:val="21"/>
                <w:szCs w:val="22"/>
                <w:lang w:val="uk-UA" w:eastAsia="en-US" w:bidi="ar-SA"/>
              </w:rPr>
              <w:t>5</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Виконавці  програми</w:t>
            </w:r>
          </w:p>
        </w:tc>
        <w:tc>
          <w:tcPr>
            <w:tcW w:w="6616" w:type="dxa"/>
            <w:tcBorders>
              <w:top w:val="single" w:sz="12" w:space="0" w:color="000000"/>
              <w:start w:val="single" w:sz="6" w:space="0" w:color="000000"/>
              <w:bottom w:val="single" w:sz="6" w:space="0" w:color="000000"/>
              <w:end w:val="single" w:sz="4" w:space="0" w:color="000000"/>
            </w:tcBorders>
          </w:tcPr>
          <w:p>
            <w:pPr>
              <w:pStyle w:val="Normal"/>
              <w:widowControl/>
              <w:spacing w:lineRule="auto" w:line="240" w:before="0" w:after="0"/>
              <w:ind w:hanging="0" w:start="0"/>
              <w:rPr>
                <w:rFonts w:ascii="Calibri" w:hAnsi="Calibri" w:eastAsia="Calibri" w:cs="Calibri"/>
                <w:color w:val="auto"/>
                <w:sz w:val="22"/>
                <w:lang w:val="uk-UA"/>
              </w:rPr>
            </w:pPr>
            <w:r>
              <w:rPr>
                <w:color w:val="auto"/>
                <w:kern w:val="0"/>
                <w:sz w:val="21"/>
                <w:szCs w:val="22"/>
                <w:lang w:val="uk-UA" w:eastAsia="en-US" w:bidi="ar-SA"/>
              </w:rPr>
              <w:t>Роздільнянська міська рада, КУ «Роздільнянський центр освіти»</w:t>
            </w:r>
            <w:r>
              <w:rPr>
                <w:color w:val="auto"/>
                <w:kern w:val="0"/>
                <w:sz w:val="22"/>
                <w:szCs w:val="22"/>
                <w:lang w:val="uk-UA" w:eastAsia="en-US" w:bidi="ar-SA"/>
              </w:rPr>
              <w:t xml:space="preserve"> військова частина А 7051, військова частина А 0666, військова частина А 3033, військовій частині А 4638, військова частина  2196 (2 прикордоний загін), ГУНП в Одеській області, Фінансове управління Роздільнянської міської ради, Управління житлово-комунального  господарства та інфраструктури Роздільнянської міської ради</w:t>
            </w:r>
          </w:p>
        </w:tc>
      </w:tr>
      <w:tr>
        <w:trPr>
          <w:trHeight w:val="473"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hanging="0" w:start="2"/>
              <w:jc w:val="start"/>
              <w:rPr>
                <w:sz w:val="21"/>
                <w:lang w:val="uk-UA"/>
              </w:rPr>
            </w:pPr>
            <w:r>
              <w:rPr>
                <w:kern w:val="0"/>
                <w:sz w:val="21"/>
                <w:szCs w:val="22"/>
                <w:lang w:val="uk-UA" w:eastAsia="en-US" w:bidi="ar-SA"/>
              </w:rPr>
              <w:t>6</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start"/>
              <w:rPr>
                <w:sz w:val="21"/>
                <w:lang w:val="uk-UA"/>
              </w:rPr>
            </w:pPr>
            <w:r>
              <w:rPr>
                <w:kern w:val="0"/>
                <w:sz w:val="21"/>
                <w:szCs w:val="22"/>
                <w:lang w:val="uk-UA" w:eastAsia="en-US" w:bidi="ar-SA"/>
              </w:rPr>
              <w:t>Термін реалізації Програми</w:t>
            </w:r>
          </w:p>
        </w:tc>
        <w:tc>
          <w:tcPr>
            <w:tcW w:w="6616" w:type="dxa"/>
            <w:tcBorders>
              <w:top w:val="single" w:sz="12" w:space="0" w:color="000000"/>
              <w:start w:val="single" w:sz="6" w:space="0" w:color="000000"/>
              <w:bottom w:val="single" w:sz="6" w:space="0" w:color="000000"/>
              <w:end w:val="single" w:sz="4" w:space="0" w:color="000000"/>
            </w:tcBorders>
          </w:tcPr>
          <w:p>
            <w:pPr>
              <w:pStyle w:val="Normal"/>
              <w:widowControl/>
              <w:spacing w:lineRule="auto" w:line="240" w:before="0" w:after="0"/>
              <w:ind w:hanging="0" w:start="0"/>
              <w:rPr>
                <w:sz w:val="21"/>
                <w:lang w:val="uk-UA"/>
              </w:rPr>
            </w:pPr>
            <w:r>
              <w:rPr>
                <w:kern w:val="0"/>
                <w:sz w:val="21"/>
                <w:szCs w:val="22"/>
                <w:lang w:val="uk-UA" w:eastAsia="en-US" w:bidi="ar-SA"/>
              </w:rPr>
              <w:t>2025-2026 роки</w:t>
            </w:r>
          </w:p>
        </w:tc>
      </w:tr>
      <w:tr>
        <w:trPr>
          <w:trHeight w:val="2570" w:hRule="atLeast"/>
        </w:trPr>
        <w:tc>
          <w:tcPr>
            <w:tcW w:w="733"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kern w:val="0"/>
                <w:sz w:val="21"/>
                <w:szCs w:val="22"/>
                <w:lang w:val="uk-UA" w:eastAsia="en-US" w:bidi="ar-SA"/>
              </w:rPr>
              <w:t>7</w:t>
            </w:r>
          </w:p>
        </w:tc>
        <w:tc>
          <w:tcPr>
            <w:tcW w:w="300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Мета Програми</w:t>
            </w:r>
          </w:p>
        </w:tc>
        <w:tc>
          <w:tcPr>
            <w:tcW w:w="6616" w:type="dxa"/>
            <w:tcBorders>
              <w:top w:val="single" w:sz="6" w:space="0" w:color="000000"/>
              <w:start w:val="single" w:sz="6" w:space="0" w:color="000000"/>
              <w:bottom w:val="single" w:sz="6" w:space="0" w:color="000000"/>
              <w:end w:val="single" w:sz="4" w:space="0" w:color="000000"/>
            </w:tcBorders>
          </w:tcPr>
          <w:p>
            <w:pPr>
              <w:pStyle w:val="Normal"/>
              <w:widowControl/>
              <w:spacing w:lineRule="auto" w:line="240" w:before="0" w:after="0"/>
              <w:ind w:hanging="0" w:start="1"/>
              <w:rPr>
                <w:rFonts w:ascii="Calibri" w:hAnsi="Calibri" w:eastAsia="Calibri" w:cs="Calibri"/>
                <w:sz w:val="22"/>
                <w:lang w:val="uk-UA"/>
              </w:rPr>
            </w:pPr>
            <w:r>
              <w:rPr>
                <w:kern w:val="0"/>
                <w:sz w:val="21"/>
                <w:szCs w:val="22"/>
                <w:lang w:val="uk-UA" w:eastAsia="en-US" w:bidi="ar-SA"/>
              </w:rPr>
              <w:t>Здійснення заходів щодо матеріально-технічного забезпечення потреб особового складу підрозділів територіальної оборони засобами захисту та зв'язку, предметами речового майна і спорядження, а також підтримання боєготовності та ефективного виконання завдань щодо захисту державного суверенітету і незалежності держави, охорони важливих (стратегічних) об'єктів і комунікацій, органів державної влади, території і населення району, боротьби з диверсійними та іншими незаконно створеними озброєними формуваннями, організація цивільного захисту населення, безпеки і правопорядку в Роздільнянській міській територіальній громаді</w:t>
            </w:r>
          </w:p>
        </w:tc>
      </w:tr>
      <w:tr>
        <w:trPr>
          <w:trHeight w:val="853" w:hRule="atLeast"/>
        </w:trPr>
        <w:tc>
          <w:tcPr>
            <w:tcW w:w="733" w:type="dxa"/>
            <w:vMerge w:val="restart"/>
            <w:tcBorders>
              <w:top w:val="single" w:sz="4" w:space="0" w:color="000000"/>
              <w:start w:val="single" w:sz="4"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kern w:val="0"/>
                <w:sz w:val="21"/>
                <w:szCs w:val="22"/>
                <w:lang w:val="uk-UA" w:eastAsia="en-US" w:bidi="ar-SA"/>
              </w:rPr>
              <w:t>8</w:t>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Загальний обсяг фінансових ресурсів, необхідних для реалізації програми</w:t>
            </w:r>
          </w:p>
        </w:tc>
        <w:tc>
          <w:tcPr>
            <w:tcW w:w="6616" w:type="dxa"/>
            <w:tcBorders>
              <w:top w:val="single" w:sz="4" w:space="0" w:color="000000"/>
              <w:start w:val="single" w:sz="6" w:space="0" w:color="000000"/>
              <w:bottom w:val="single" w:sz="4" w:space="0" w:color="000000"/>
              <w:end w:val="single" w:sz="4" w:space="0" w:color="000000"/>
            </w:tcBorders>
            <w:vAlign w:val="center"/>
          </w:tcPr>
          <w:p>
            <w:pPr>
              <w:pStyle w:val="Normal"/>
              <w:widowControl/>
              <w:spacing w:lineRule="auto" w:line="240" w:before="0" w:after="0"/>
              <w:ind w:hanging="0" w:start="1"/>
              <w:jc w:val="start"/>
              <w:rPr>
                <w:rFonts w:ascii="Calibri" w:hAnsi="Calibri" w:eastAsia="Calibri" w:cs="Calibri"/>
                <w:color w:val="FF0000"/>
                <w:sz w:val="22"/>
                <w:highlight w:val="yellow"/>
                <w:lang w:val="uk-UA"/>
              </w:rPr>
            </w:pPr>
            <w:r>
              <w:rPr>
                <w:color w:val="FF0000"/>
                <w:kern w:val="0"/>
                <w:sz w:val="22"/>
                <w:szCs w:val="22"/>
                <w:lang w:val="uk-UA" w:eastAsia="en-US" w:bidi="ar-SA"/>
              </w:rPr>
              <w:t>11917277,00 грн.</w:t>
            </w:r>
            <w:r>
              <w:rPr>
                <w:color w:val="FF0000"/>
                <w:kern w:val="0"/>
                <w:sz w:val="22"/>
                <w:szCs w:val="22"/>
                <w:lang w:val="en-US" w:eastAsia="en-US" w:bidi="ar-SA"/>
              </w:rPr>
              <w:t xml:space="preserve"> </w:t>
            </w:r>
          </w:p>
        </w:tc>
      </w:tr>
      <w:tr>
        <w:trPr>
          <w:trHeight w:val="242" w:hRule="atLeast"/>
        </w:trPr>
        <w:tc>
          <w:tcPr>
            <w:tcW w:w="733" w:type="dxa"/>
            <w:vMerge w:val="continue"/>
            <w:tcBorders>
              <w:start w:val="single" w:sz="4"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rFonts w:eastAsia="Calibri" w:cs="Calibri" w:ascii="Calibri" w:hAnsi="Calibri"/>
                <w:kern w:val="0"/>
                <w:sz w:val="22"/>
                <w:szCs w:val="22"/>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всього:</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hanging="0" w:start="1"/>
              <w:jc w:val="start"/>
              <w:rPr>
                <w:rFonts w:ascii="Calibri" w:hAnsi="Calibri" w:eastAsia="Calibri" w:cs="Calibri"/>
                <w:color w:val="FF0000"/>
                <w:sz w:val="22"/>
                <w:highlight w:val="yellow"/>
                <w:lang w:val="uk-UA"/>
              </w:rPr>
            </w:pPr>
            <w:r>
              <w:rPr>
                <w:color w:val="FF0000"/>
                <w:kern w:val="0"/>
                <w:sz w:val="22"/>
                <w:szCs w:val="22"/>
                <w:lang w:val="uk-UA" w:eastAsia="en-US" w:bidi="ar-SA"/>
              </w:rPr>
              <w:t>11917277,00 грн.</w:t>
            </w:r>
          </w:p>
        </w:tc>
      </w:tr>
      <w:tr>
        <w:trPr>
          <w:trHeight w:val="240" w:hRule="atLeast"/>
        </w:trPr>
        <w:tc>
          <w:tcPr>
            <w:tcW w:w="733" w:type="dxa"/>
            <w:vMerge w:val="continue"/>
            <w:tcBorders>
              <w:start w:val="single" w:sz="4"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rFonts w:eastAsia="Calibri" w:cs="Calibri" w:ascii="Calibri" w:hAnsi="Calibri"/>
                <w:kern w:val="0"/>
                <w:sz w:val="22"/>
                <w:szCs w:val="22"/>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зокрема:</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hanging="0" w:start="1"/>
              <w:jc w:val="start"/>
              <w:rPr>
                <w:rFonts w:ascii="Calibri" w:hAnsi="Calibri" w:eastAsia="Calibri" w:cs="Calibri"/>
                <w:color w:val="FF0000"/>
                <w:sz w:val="22"/>
                <w:lang w:val="uk-UA"/>
              </w:rPr>
            </w:pPr>
            <w:r>
              <w:rPr>
                <w:color w:val="FF0000"/>
                <w:kern w:val="0"/>
                <w:sz w:val="22"/>
                <w:szCs w:val="22"/>
                <w:lang w:val="uk-UA" w:eastAsia="en-US" w:bidi="ar-SA"/>
              </w:rPr>
              <w:t>-</w:t>
            </w:r>
          </w:p>
        </w:tc>
      </w:tr>
      <w:tr>
        <w:trPr>
          <w:trHeight w:val="242" w:hRule="atLeast"/>
        </w:trPr>
        <w:tc>
          <w:tcPr>
            <w:tcW w:w="733" w:type="dxa"/>
            <w:vMerge w:val="continue"/>
            <w:tcBorders>
              <w:start w:val="single" w:sz="4"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rFonts w:eastAsia="Calibri" w:cs="Calibri" w:ascii="Calibri" w:hAnsi="Calibri"/>
                <w:kern w:val="0"/>
                <w:sz w:val="22"/>
                <w:szCs w:val="22"/>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коштів Державного бюджету</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hanging="0" w:start="1"/>
              <w:jc w:val="start"/>
              <w:rPr>
                <w:rFonts w:ascii="Calibri" w:hAnsi="Calibri" w:eastAsia="Calibri" w:cs="Calibri"/>
                <w:color w:val="FF0000"/>
                <w:sz w:val="22"/>
                <w:lang w:val="uk-UA"/>
              </w:rPr>
            </w:pPr>
            <w:r>
              <w:rPr>
                <w:color w:val="FF0000"/>
                <w:kern w:val="0"/>
                <w:sz w:val="22"/>
                <w:szCs w:val="22"/>
                <w:lang w:val="uk-UA" w:eastAsia="en-US" w:bidi="ar-SA"/>
              </w:rPr>
              <w:t>-</w:t>
            </w:r>
          </w:p>
        </w:tc>
      </w:tr>
      <w:tr>
        <w:trPr>
          <w:trHeight w:val="242" w:hRule="atLeast"/>
        </w:trPr>
        <w:tc>
          <w:tcPr>
            <w:tcW w:w="733" w:type="dxa"/>
            <w:vMerge w:val="continue"/>
            <w:tcBorders>
              <w:start w:val="single" w:sz="4"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rFonts w:eastAsia="Calibri" w:cs="Calibri" w:ascii="Calibri" w:hAnsi="Calibri"/>
                <w:kern w:val="0"/>
                <w:sz w:val="22"/>
                <w:szCs w:val="22"/>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ind w:hanging="0" w:start="0"/>
              <w:jc w:val="start"/>
              <w:rPr>
                <w:sz w:val="21"/>
                <w:lang w:val="uk-UA"/>
              </w:rPr>
            </w:pPr>
            <w:r>
              <w:rPr>
                <w:kern w:val="0"/>
                <w:sz w:val="21"/>
                <w:szCs w:val="22"/>
                <w:lang w:val="uk-UA" w:eastAsia="en-US" w:bidi="ar-SA"/>
              </w:rPr>
              <w:t>коштів обласного бюджету</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hanging="0" w:start="1"/>
              <w:jc w:val="start"/>
              <w:rPr>
                <w:color w:val="FF0000"/>
                <w:sz w:val="22"/>
                <w:lang w:val="uk-UA"/>
              </w:rPr>
            </w:pPr>
            <w:r>
              <w:rPr>
                <w:color w:val="FF0000"/>
                <w:kern w:val="0"/>
                <w:sz w:val="22"/>
                <w:szCs w:val="22"/>
                <w:lang w:val="uk-UA" w:eastAsia="en-US" w:bidi="ar-SA"/>
              </w:rPr>
              <w:t>-</w:t>
            </w:r>
          </w:p>
        </w:tc>
      </w:tr>
      <w:tr>
        <w:trPr>
          <w:trHeight w:val="242" w:hRule="atLeast"/>
        </w:trPr>
        <w:tc>
          <w:tcPr>
            <w:tcW w:w="733" w:type="dxa"/>
            <w:vMerge w:val="continue"/>
            <w:tcBorders>
              <w:start w:val="single" w:sz="4"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rFonts w:eastAsia="Calibri" w:cs="Calibri" w:ascii="Calibri" w:hAnsi="Calibri"/>
                <w:kern w:val="0"/>
                <w:sz w:val="22"/>
                <w:szCs w:val="22"/>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кошти  бюджету Роздільнянської міської територіальної громади</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hanging="0" w:start="1"/>
              <w:jc w:val="start"/>
              <w:rPr>
                <w:rFonts w:ascii="Calibri" w:hAnsi="Calibri" w:eastAsia="Calibri" w:cs="Calibri"/>
                <w:color w:val="FF0000"/>
                <w:sz w:val="22"/>
                <w:lang w:val="uk-UA"/>
              </w:rPr>
            </w:pPr>
            <w:r>
              <w:rPr>
                <w:color w:val="FF0000"/>
                <w:kern w:val="0"/>
                <w:sz w:val="22"/>
                <w:szCs w:val="22"/>
                <w:lang w:val="uk-UA" w:eastAsia="en-US" w:bidi="ar-SA"/>
              </w:rPr>
              <w:t>11917277,00 грн.</w:t>
            </w:r>
          </w:p>
        </w:tc>
      </w:tr>
      <w:tr>
        <w:trPr>
          <w:trHeight w:val="242" w:hRule="atLeast"/>
        </w:trPr>
        <w:tc>
          <w:tcPr>
            <w:tcW w:w="733" w:type="dxa"/>
            <w:vMerge w:val="continue"/>
            <w:tcBorders>
              <w:start w:val="single" w:sz="4"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rFonts w:eastAsia="Calibri" w:cs="Calibri" w:ascii="Calibri" w:hAnsi="Calibri"/>
                <w:kern w:val="0"/>
                <w:sz w:val="22"/>
                <w:szCs w:val="22"/>
                <w:lang w:val="uk-UA" w:eastAsia="en-US" w:bidi="ar-SA"/>
              </w:rPr>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ind w:hanging="0" w:start="0"/>
              <w:jc w:val="start"/>
              <w:rPr>
                <w:sz w:val="21"/>
                <w:lang w:val="uk-UA"/>
              </w:rPr>
            </w:pPr>
            <w:r>
              <w:rPr>
                <w:kern w:val="0"/>
                <w:sz w:val="21"/>
                <w:szCs w:val="22"/>
                <w:lang w:val="uk-UA" w:eastAsia="en-US" w:bidi="ar-SA"/>
              </w:rPr>
              <w:t>інші джерела</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hanging="0" w:start="1"/>
              <w:jc w:val="start"/>
              <w:rPr>
                <w:color w:val="auto"/>
                <w:sz w:val="21"/>
                <w:lang w:val="uk-UA"/>
              </w:rPr>
            </w:pPr>
            <w:r>
              <w:rPr>
                <w:color w:val="auto"/>
                <w:kern w:val="0"/>
                <w:sz w:val="21"/>
                <w:szCs w:val="22"/>
                <w:lang w:val="uk-UA" w:eastAsia="en-US" w:bidi="ar-SA"/>
              </w:rPr>
              <w:t>-</w:t>
            </w:r>
          </w:p>
        </w:tc>
      </w:tr>
      <w:tr>
        <w:trPr>
          <w:trHeight w:val="1220" w:hRule="atLeast"/>
        </w:trPr>
        <w:tc>
          <w:tcPr>
            <w:tcW w:w="733" w:type="dxa"/>
            <w:tcBorders>
              <w:top w:val="single" w:sz="4" w:space="0" w:color="000000"/>
              <w:start w:val="single" w:sz="4" w:space="0" w:color="000000"/>
              <w:bottom w:val="single" w:sz="4"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rFonts w:eastAsia="Calibri" w:cs="Calibri" w:ascii="Calibri" w:hAnsi="Calibri"/>
                <w:kern w:val="0"/>
                <w:sz w:val="22"/>
                <w:szCs w:val="22"/>
                <w:lang w:val="uk-UA" w:eastAsia="en-US" w:bidi="ar-SA"/>
              </w:rPr>
              <w:t>9</w:t>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Очікувальні результати виконання</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0"/>
              <w:ind w:hanging="0" w:start="1"/>
              <w:rPr>
                <w:rFonts w:eastAsia="Calibri"/>
                <w:szCs w:val="24"/>
                <w:lang w:val="uk-UA"/>
              </w:rPr>
            </w:pPr>
            <w:r>
              <w:rPr>
                <w:kern w:val="0"/>
                <w:szCs w:val="24"/>
                <w:lang w:val="uk-UA" w:eastAsia="en-US" w:bidi="ar-SA"/>
              </w:rPr>
              <w:t>Повне забезпечення матеріально-технічними засобами підрозділів територіальної оборони, працівників установ та організацій, згідно з потребами, з метою виконання в повному обсязі завдань, покладених на дані формування та підтримання безпеки і правопорядку в Роздільнянській міській територіальній громаді, організування цивільного захисту населення</w:t>
            </w:r>
          </w:p>
        </w:tc>
      </w:tr>
      <w:tr>
        <w:trPr>
          <w:trHeight w:val="1988" w:hRule="atLeast"/>
        </w:trPr>
        <w:tc>
          <w:tcPr>
            <w:tcW w:w="733" w:type="dxa"/>
            <w:tcBorders>
              <w:top w:val="single" w:sz="4" w:space="0" w:color="000000"/>
              <w:start w:val="single" w:sz="4" w:space="0" w:color="000000"/>
              <w:bottom w:val="single" w:sz="4" w:space="0" w:color="000000"/>
              <w:end w:val="single" w:sz="6" w:space="0" w:color="000000"/>
            </w:tcBorders>
          </w:tcPr>
          <w:p>
            <w:pPr>
              <w:pStyle w:val="Normal"/>
              <w:widowControl/>
              <w:spacing w:lineRule="auto" w:line="240" w:before="0" w:after="0"/>
              <w:ind w:hanging="0" w:start="2"/>
              <w:jc w:val="start"/>
              <w:rPr>
                <w:rFonts w:ascii="Calibri" w:hAnsi="Calibri" w:eastAsia="Calibri" w:cs="Calibri"/>
                <w:sz w:val="22"/>
                <w:lang w:val="uk-UA"/>
              </w:rPr>
            </w:pPr>
            <w:r>
              <w:rPr>
                <w:kern w:val="0"/>
                <w:sz w:val="21"/>
                <w:szCs w:val="22"/>
                <w:lang w:val="uk-UA" w:eastAsia="en-US" w:bidi="ar-SA"/>
              </w:rPr>
              <w:t>10</w:t>
            </w:r>
          </w:p>
        </w:tc>
        <w:tc>
          <w:tcPr>
            <w:tcW w:w="3000" w:type="dxa"/>
            <w:tcBorders>
              <w:top w:val="single" w:sz="4" w:space="0" w:color="000000"/>
              <w:start w:val="single" w:sz="6" w:space="0" w:color="000000"/>
              <w:bottom w:val="single" w:sz="4" w:space="0" w:color="000000"/>
              <w:end w:val="single" w:sz="6" w:space="0" w:color="000000"/>
            </w:tcBorders>
          </w:tcPr>
          <w:p>
            <w:pPr>
              <w:pStyle w:val="Normal"/>
              <w:widowControl/>
              <w:spacing w:lineRule="auto" w:line="240" w:before="0" w:after="0"/>
              <w:ind w:hanging="0" w:start="0"/>
              <w:jc w:val="start"/>
              <w:rPr>
                <w:rFonts w:ascii="Calibri" w:hAnsi="Calibri" w:eastAsia="Calibri" w:cs="Calibri"/>
                <w:sz w:val="22"/>
                <w:lang w:val="uk-UA"/>
              </w:rPr>
            </w:pPr>
            <w:r>
              <w:rPr>
                <w:kern w:val="0"/>
                <w:sz w:val="21"/>
                <w:szCs w:val="22"/>
                <w:lang w:val="uk-UA" w:eastAsia="en-US" w:bidi="ar-SA"/>
              </w:rPr>
              <w:t>Ключові показники ефективності Програми</w:t>
            </w:r>
          </w:p>
        </w:tc>
        <w:tc>
          <w:tcPr>
            <w:tcW w:w="6616" w:type="dxa"/>
            <w:tcBorders>
              <w:top w:val="single" w:sz="4" w:space="0" w:color="000000"/>
              <w:start w:val="single" w:sz="6" w:space="0" w:color="000000"/>
              <w:bottom w:val="single" w:sz="4" w:space="0" w:color="000000"/>
              <w:end w:val="single" w:sz="4" w:space="0" w:color="000000"/>
            </w:tcBorders>
          </w:tcPr>
          <w:p>
            <w:pPr>
              <w:pStyle w:val="Normal"/>
              <w:widowControl/>
              <w:spacing w:lineRule="auto" w:line="240" w:before="0" w:after="1"/>
              <w:ind w:hanging="0" w:start="1"/>
              <w:rPr>
                <w:rFonts w:eastAsia="Calibri"/>
                <w:szCs w:val="24"/>
                <w:lang w:val="uk-UA"/>
              </w:rPr>
            </w:pPr>
            <w:r>
              <w:rPr>
                <w:rFonts w:eastAsia="Calibri"/>
                <w:kern w:val="0"/>
                <w:szCs w:val="24"/>
                <w:lang w:val="uk-UA" w:eastAsia="en-US" w:bidi="ar-SA"/>
              </w:rPr>
              <w:t>Матеріально-технічне забезпечення Роздільнянського РТЦК та СП для забезпечення проведення мобілізаційних заходів на території Роздільнянської міської територіальної громади, інформування населення Роздільнянської міської територіальної громади про загрозу або виникнення надзвичайної ситуації, підвищення цивільного захисту населення громади</w:t>
            </w:r>
          </w:p>
        </w:tc>
      </w:tr>
    </w:tbl>
    <w:p>
      <w:pPr>
        <w:sectPr>
          <w:type w:val="nextPage"/>
          <w:pgSz w:w="11906" w:h="16838"/>
          <w:pgMar w:left="1276" w:right="849" w:gutter="0" w:header="0" w:top="709" w:footer="0" w:bottom="567"/>
          <w:pgNumType w:fmt="decimal"/>
          <w:formProt w:val="false"/>
          <w:textDirection w:val="lrTb"/>
          <w:docGrid w:type="default" w:linePitch="100" w:charSpace="0"/>
        </w:sectPr>
      </w:pPr>
    </w:p>
    <w:p>
      <w:pPr>
        <w:pStyle w:val="Normal"/>
        <w:spacing w:lineRule="auto" w:line="240" w:before="0" w:after="0"/>
        <w:ind w:hanging="0" w:start="2433" w:end="253"/>
        <w:contextualSpacing/>
        <w:jc w:val="end"/>
        <w:rPr>
          <w:rFonts w:eastAsia="Calibri"/>
          <w:b/>
          <w:sz w:val="22"/>
          <w:lang w:val="uk-UA"/>
        </w:rPr>
      </w:pPr>
      <w:r>
        <w:rPr>
          <w:rFonts w:eastAsia="Calibri"/>
          <w:b/>
          <w:sz w:val="22"/>
          <w:lang w:val="uk-UA"/>
        </w:rPr>
      </w:r>
    </w:p>
    <w:p>
      <w:pPr>
        <w:pStyle w:val="Normal"/>
        <w:spacing w:lineRule="auto" w:line="240" w:before="0" w:after="0"/>
        <w:ind w:hanging="0" w:start="2432" w:end="255"/>
        <w:contextualSpacing/>
        <w:jc w:val="end"/>
        <w:rPr>
          <w:rFonts w:eastAsia="Calibri"/>
          <w:b/>
          <w:sz w:val="22"/>
          <w:lang w:val="uk-UA"/>
        </w:rPr>
      </w:pPr>
      <w:r>
        <w:rPr>
          <w:rFonts w:eastAsia="Calibri"/>
          <w:b/>
          <w:sz w:val="22"/>
          <w:lang w:val="uk-UA"/>
        </w:rPr>
        <w:t xml:space="preserve">Додаток 1 </w:t>
      </w:r>
    </w:p>
    <w:p>
      <w:pPr>
        <w:pStyle w:val="Normal"/>
        <w:spacing w:lineRule="auto" w:line="240" w:before="0" w:after="0"/>
        <w:ind w:hanging="0" w:start="2432" w:end="255"/>
        <w:contextualSpacing/>
        <w:jc w:val="end"/>
        <w:rPr>
          <w:rFonts w:eastAsia="Calibri"/>
          <w:b/>
          <w:sz w:val="22"/>
          <w:lang w:val="uk-UA"/>
        </w:rPr>
      </w:pPr>
      <w:r>
        <w:rPr>
          <w:rFonts w:eastAsia="Calibri"/>
          <w:b/>
          <w:sz w:val="22"/>
          <w:lang w:val="uk-UA"/>
        </w:rPr>
        <w:t>до Програми</w:t>
      </w:r>
    </w:p>
    <w:p>
      <w:pPr>
        <w:pStyle w:val="Normal"/>
        <w:spacing w:lineRule="auto" w:line="240" w:before="0" w:after="0"/>
        <w:ind w:hanging="0" w:start="2433" w:end="1378"/>
        <w:contextualSpacing/>
        <w:jc w:val="center"/>
        <w:rPr>
          <w:b/>
          <w:color w:val="00000A"/>
          <w:szCs w:val="24"/>
          <w:lang w:val="uk-UA"/>
        </w:rPr>
      </w:pPr>
      <w:r>
        <w:rPr>
          <w:b/>
          <w:color w:val="00000A"/>
          <w:szCs w:val="24"/>
          <w:lang w:val="uk-UA"/>
        </w:rPr>
        <w:t xml:space="preserve">Завдання і заходи реалізації </w:t>
      </w:r>
    </w:p>
    <w:p>
      <w:pPr>
        <w:pStyle w:val="Normal"/>
        <w:spacing w:lineRule="auto" w:line="240" w:before="0" w:after="0"/>
        <w:ind w:hanging="1286" w:start="3807" w:end="1378"/>
        <w:contextualSpacing/>
        <w:jc w:val="center"/>
        <w:rPr>
          <w:b/>
          <w:color w:val="00000A"/>
          <w:szCs w:val="24"/>
          <w:lang w:val="uk-UA"/>
        </w:rPr>
      </w:pPr>
      <w:r>
        <w:rPr>
          <w:b/>
          <w:color w:val="00000A"/>
          <w:szCs w:val="24"/>
          <w:lang w:val="ru-RU"/>
        </w:rPr>
        <w:t xml:space="preserve">Програми </w:t>
      </w:r>
      <w:r>
        <w:rPr>
          <w:b/>
          <w:color w:val="00000A"/>
          <w:szCs w:val="24"/>
          <w:lang w:val="uk-UA"/>
        </w:rPr>
        <w:t>Роздільнянської міської територіальної громади з територіальної оборони на 2025-2026роки</w:t>
      </w:r>
    </w:p>
    <w:p>
      <w:pPr>
        <w:pStyle w:val="Normal"/>
        <w:spacing w:lineRule="auto" w:line="240" w:before="0" w:after="0"/>
        <w:ind w:hanging="1286" w:start="3807" w:end="1378"/>
        <w:contextualSpacing/>
        <w:jc w:val="center"/>
        <w:rPr>
          <w:b/>
          <w:color w:val="00000A"/>
          <w:szCs w:val="24"/>
          <w:lang w:val="ru-RU"/>
        </w:rPr>
      </w:pPr>
      <w:r>
        <w:rPr>
          <w:b/>
          <w:color w:val="00000A"/>
          <w:szCs w:val="24"/>
          <w:lang w:val="ru-RU"/>
        </w:rPr>
      </w:r>
    </w:p>
    <w:tbl>
      <w:tblPr>
        <w:tblStyle w:val="TableGrid"/>
        <w:tblW w:w="15880" w:type="dxa"/>
        <w:jc w:val="start"/>
        <w:tblInd w:w="-147" w:type="dxa"/>
        <w:tblLayout w:type="fixed"/>
        <w:tblCellMar>
          <w:top w:w="14" w:type="dxa"/>
          <w:start w:w="44" w:type="dxa"/>
          <w:bottom w:w="0" w:type="dxa"/>
          <w:end w:w="57" w:type="dxa"/>
        </w:tblCellMar>
        <w:tblLook w:firstRow="1" w:noVBand="1" w:lastRow="0" w:firstColumn="1" w:lastColumn="0" w:noHBand="0" w:val="04a0"/>
      </w:tblPr>
      <w:tblGrid>
        <w:gridCol w:w="444"/>
        <w:gridCol w:w="913"/>
        <w:gridCol w:w="2613"/>
        <w:gridCol w:w="849"/>
        <w:gridCol w:w="1418"/>
        <w:gridCol w:w="850"/>
        <w:gridCol w:w="122"/>
        <w:gridCol w:w="1013"/>
        <w:gridCol w:w="262"/>
        <w:gridCol w:w="872"/>
        <w:gridCol w:w="991"/>
        <w:gridCol w:w="567"/>
        <w:gridCol w:w="676"/>
        <w:gridCol w:w="29"/>
        <w:gridCol w:w="713"/>
        <w:gridCol w:w="1134"/>
        <w:gridCol w:w="1138"/>
        <w:gridCol w:w="1276"/>
      </w:tblGrid>
      <w:tr>
        <w:trPr>
          <w:trHeight w:val="369" w:hRule="atLeast"/>
        </w:trPr>
        <w:tc>
          <w:tcPr>
            <w:tcW w:w="444" w:type="dxa"/>
            <w:vMerge w:val="restart"/>
            <w:tcBorders>
              <w:top w:val="single" w:sz="4" w:space="0" w:color="000001"/>
              <w:start w:val="single" w:sz="4" w:space="0" w:color="000001"/>
              <w:bottom w:val="single" w:sz="4" w:space="0" w:color="000001"/>
              <w:end w:val="single" w:sz="4" w:space="0" w:color="000001"/>
            </w:tcBorders>
            <w:shd w:color="auto" w:fill="FFB7B7" w:val="clear"/>
            <w:vAlign w:val="center"/>
          </w:tcPr>
          <w:p>
            <w:pPr>
              <w:pStyle w:val="Normal"/>
              <w:widowControl/>
              <w:spacing w:lineRule="auto" w:line="240" w:before="0" w:after="0"/>
              <w:ind w:hanging="0" w:start="24"/>
              <w:contextualSpacing/>
              <w:jc w:val="center"/>
              <w:rPr>
                <w:rFonts w:eastAsia="Calibri"/>
                <w:color w:val="auto"/>
                <w:sz w:val="22"/>
                <w:lang w:val="uk-UA"/>
              </w:rPr>
            </w:pPr>
            <w:r>
              <w:rPr>
                <w:b/>
                <w:color w:val="auto"/>
                <w:kern w:val="0"/>
                <w:sz w:val="22"/>
                <w:szCs w:val="22"/>
                <w:lang w:val="uk-UA" w:eastAsia="en-US" w:bidi="ar-SA"/>
              </w:rPr>
              <w:t>№</w:t>
            </w:r>
            <w:r>
              <w:rPr>
                <w:b/>
                <w:color w:val="auto"/>
                <w:kern w:val="0"/>
                <w:sz w:val="22"/>
                <w:szCs w:val="22"/>
                <w:lang w:val="uk-UA" w:eastAsia="en-US" w:bidi="ar-SA"/>
              </w:rPr>
              <w:t>п</w:t>
            </w:r>
          </w:p>
          <w:p>
            <w:pPr>
              <w:pStyle w:val="Normal"/>
              <w:widowControl/>
              <w:spacing w:lineRule="auto" w:line="240" w:before="0" w:after="0"/>
              <w:ind w:hanging="0" w:start="111"/>
              <w:contextualSpacing/>
              <w:jc w:val="center"/>
              <w:rPr>
                <w:rFonts w:eastAsia="Calibri"/>
                <w:color w:val="auto"/>
                <w:sz w:val="22"/>
                <w:lang w:val="uk-UA"/>
              </w:rPr>
            </w:pPr>
            <w:r>
              <w:rPr>
                <w:b/>
                <w:color w:val="auto"/>
                <w:kern w:val="0"/>
                <w:sz w:val="22"/>
                <w:szCs w:val="22"/>
                <w:lang w:val="uk-UA" w:eastAsia="en-US" w:bidi="ar-SA"/>
              </w:rPr>
              <w:t>/п</w:t>
            </w:r>
          </w:p>
        </w:tc>
        <w:tc>
          <w:tcPr>
            <w:tcW w:w="913" w:type="dxa"/>
            <w:vMerge w:val="restart"/>
            <w:tcBorders>
              <w:top w:val="single" w:sz="4" w:space="0" w:color="000001"/>
              <w:start w:val="single" w:sz="4" w:space="0" w:color="000001"/>
              <w:bottom w:val="single" w:sz="4" w:space="0" w:color="000001"/>
              <w:end w:val="single" w:sz="4" w:space="0" w:color="000001"/>
            </w:tcBorders>
            <w:shd w:color="auto" w:fill="FFB7B7" w:val="clear"/>
            <w:vAlign w:val="center"/>
          </w:tcPr>
          <w:p>
            <w:pPr>
              <w:pStyle w:val="Normal"/>
              <w:widowControl/>
              <w:spacing w:lineRule="auto" w:line="240" w:before="0" w:after="0"/>
              <w:ind w:hanging="0" w:start="0" w:end="52"/>
              <w:contextualSpacing/>
              <w:jc w:val="center"/>
              <w:rPr>
                <w:rFonts w:eastAsia="Calibri"/>
                <w:color w:val="auto"/>
                <w:sz w:val="22"/>
                <w:lang w:val="uk-UA"/>
              </w:rPr>
            </w:pPr>
            <w:r>
              <w:rPr>
                <w:b/>
                <w:color w:val="auto"/>
                <w:kern w:val="0"/>
                <w:sz w:val="22"/>
                <w:szCs w:val="22"/>
                <w:lang w:val="uk-UA" w:eastAsia="en-US" w:bidi="ar-SA"/>
              </w:rPr>
              <w:t>Завдання</w:t>
            </w:r>
          </w:p>
        </w:tc>
        <w:tc>
          <w:tcPr>
            <w:tcW w:w="2613" w:type="dxa"/>
            <w:vMerge w:val="restart"/>
            <w:tcBorders>
              <w:top w:val="single" w:sz="4" w:space="0" w:color="000001"/>
              <w:start w:val="single" w:sz="4" w:space="0" w:color="000001"/>
              <w:bottom w:val="single" w:sz="4" w:space="0" w:color="000001"/>
              <w:end w:val="single" w:sz="4" w:space="0" w:color="000001"/>
            </w:tcBorders>
            <w:shd w:color="auto" w:fill="FFB7B7" w:val="clear"/>
          </w:tcPr>
          <w:p>
            <w:pPr>
              <w:pStyle w:val="Normal"/>
              <w:widowControl/>
              <w:spacing w:lineRule="auto" w:line="240" w:before="0" w:after="0"/>
              <w:ind w:hanging="0" w:start="0" w:end="52"/>
              <w:contextualSpacing/>
              <w:jc w:val="center"/>
              <w:rPr>
                <w:rFonts w:eastAsia="Calibri"/>
                <w:color w:val="auto"/>
                <w:sz w:val="22"/>
                <w:lang w:val="uk-UA"/>
              </w:rPr>
            </w:pPr>
            <w:r>
              <w:rPr>
                <w:b/>
                <w:color w:val="auto"/>
                <w:kern w:val="0"/>
                <w:sz w:val="22"/>
                <w:szCs w:val="22"/>
                <w:lang w:val="uk-UA" w:eastAsia="en-US" w:bidi="ar-SA"/>
              </w:rPr>
              <w:t>Зміст заходів Програми</w:t>
            </w:r>
          </w:p>
        </w:tc>
        <w:tc>
          <w:tcPr>
            <w:tcW w:w="849" w:type="dxa"/>
            <w:vMerge w:val="restart"/>
            <w:tcBorders>
              <w:top w:val="single" w:sz="4" w:space="0" w:color="000001"/>
              <w:start w:val="single" w:sz="4" w:space="0" w:color="000001"/>
              <w:bottom w:val="single" w:sz="4" w:space="0" w:color="000001"/>
              <w:end w:val="single" w:sz="4" w:space="0" w:color="000001"/>
            </w:tcBorders>
            <w:shd w:color="auto" w:fill="FFB7B7" w:val="clear"/>
          </w:tcPr>
          <w:p>
            <w:pPr>
              <w:pStyle w:val="Normal"/>
              <w:widowControl/>
              <w:spacing w:lineRule="auto" w:line="240" w:before="0" w:after="0"/>
              <w:ind w:hanging="12" w:start="12"/>
              <w:contextualSpacing/>
              <w:jc w:val="center"/>
              <w:rPr>
                <w:b/>
                <w:color w:val="auto"/>
                <w:sz w:val="22"/>
                <w:lang w:val="uk-UA"/>
              </w:rPr>
            </w:pPr>
            <w:r>
              <w:rPr>
                <w:b/>
                <w:color w:val="auto"/>
                <w:kern w:val="0"/>
                <w:sz w:val="22"/>
                <w:szCs w:val="22"/>
                <w:lang w:val="uk-UA" w:eastAsia="en-US" w:bidi="ar-SA"/>
              </w:rPr>
              <w:t>Термін</w:t>
            </w:r>
          </w:p>
          <w:p>
            <w:pPr>
              <w:pStyle w:val="Normal"/>
              <w:widowControl/>
              <w:spacing w:lineRule="auto" w:line="240" w:before="0" w:after="0"/>
              <w:ind w:hanging="12" w:start="12"/>
              <w:contextualSpacing/>
              <w:jc w:val="center"/>
              <w:rPr>
                <w:rFonts w:eastAsia="Calibri"/>
                <w:color w:val="auto"/>
                <w:sz w:val="22"/>
                <w:lang w:val="uk-UA"/>
              </w:rPr>
            </w:pPr>
            <w:r>
              <w:rPr>
                <w:b/>
                <w:color w:val="auto"/>
                <w:kern w:val="0"/>
                <w:sz w:val="22"/>
                <w:szCs w:val="22"/>
                <w:lang w:val="uk-UA" w:eastAsia="en-US" w:bidi="ar-SA"/>
              </w:rPr>
              <w:t>виконання заходів</w:t>
            </w:r>
          </w:p>
        </w:tc>
        <w:tc>
          <w:tcPr>
            <w:tcW w:w="1418" w:type="dxa"/>
            <w:vMerge w:val="restart"/>
            <w:tcBorders>
              <w:top w:val="single" w:sz="4" w:space="0" w:color="000001"/>
              <w:start w:val="single" w:sz="4" w:space="0" w:color="000001"/>
              <w:bottom w:val="single" w:sz="4" w:space="0" w:color="000001"/>
              <w:end w:val="single" w:sz="4" w:space="0" w:color="000001"/>
            </w:tcBorders>
            <w:shd w:color="auto" w:fill="FFB7B7" w:val="clear"/>
            <w:vAlign w:val="center"/>
          </w:tcPr>
          <w:p>
            <w:pPr>
              <w:pStyle w:val="Normal"/>
              <w:widowControl/>
              <w:spacing w:lineRule="auto" w:line="240" w:before="0" w:after="0"/>
              <w:ind w:hanging="0" w:start="0" w:end="50"/>
              <w:contextualSpacing/>
              <w:jc w:val="center"/>
              <w:rPr>
                <w:rFonts w:eastAsia="Calibri"/>
                <w:color w:val="auto"/>
                <w:sz w:val="22"/>
                <w:lang w:val="uk-UA"/>
              </w:rPr>
            </w:pPr>
            <w:r>
              <w:rPr>
                <w:b/>
                <w:color w:val="auto"/>
                <w:kern w:val="0"/>
                <w:sz w:val="22"/>
                <w:szCs w:val="22"/>
                <w:lang w:val="uk-UA" w:eastAsia="en-US" w:bidi="ar-SA"/>
              </w:rPr>
              <w:t>Виконавці</w:t>
            </w:r>
          </w:p>
        </w:tc>
        <w:tc>
          <w:tcPr>
            <w:tcW w:w="850" w:type="dxa"/>
            <w:vMerge w:val="restart"/>
            <w:tcBorders>
              <w:top w:val="single" w:sz="4" w:space="0" w:color="000001"/>
              <w:start w:val="single" w:sz="4" w:space="0" w:color="000001"/>
              <w:bottom w:val="single" w:sz="4" w:space="0" w:color="000001"/>
              <w:end w:val="single" w:sz="4" w:space="0" w:color="000001"/>
            </w:tcBorders>
            <w:shd w:color="auto" w:fill="FFB7B7" w:val="clear"/>
          </w:tcPr>
          <w:p>
            <w:pPr>
              <w:pStyle w:val="Normal"/>
              <w:widowControl/>
              <w:spacing w:lineRule="auto" w:line="240" w:before="0" w:after="0"/>
              <w:ind w:firstLine="83" w:start="46"/>
              <w:contextualSpacing/>
              <w:jc w:val="center"/>
              <w:rPr>
                <w:rFonts w:eastAsia="Calibri"/>
                <w:color w:val="auto"/>
                <w:sz w:val="22"/>
                <w:lang w:val="uk-UA"/>
              </w:rPr>
            </w:pPr>
            <w:r>
              <w:rPr>
                <w:b/>
                <w:color w:val="auto"/>
                <w:kern w:val="0"/>
                <w:sz w:val="22"/>
                <w:szCs w:val="22"/>
                <w:lang w:val="uk-UA" w:eastAsia="en-US" w:bidi="ar-SA"/>
              </w:rPr>
              <w:t>Джерела фінансува ння</w:t>
            </w:r>
          </w:p>
        </w:tc>
        <w:tc>
          <w:tcPr>
            <w:tcW w:w="122" w:type="dxa"/>
            <w:tcBorders>
              <w:top w:val="single" w:sz="4" w:space="0" w:color="000000"/>
              <w:start w:val="single" w:sz="4" w:space="0" w:color="000001"/>
              <w:bottom w:val="single" w:sz="4" w:space="0" w:color="000000"/>
            </w:tcBorders>
            <w:shd w:color="auto" w:fill="FFB7B7" w:val="clear"/>
          </w:tcPr>
          <w:p>
            <w:pPr>
              <w:pStyle w:val="Normal"/>
              <w:widowControl/>
              <w:spacing w:lineRule="auto" w:line="240" w:before="0" w:after="0"/>
              <w:ind w:hanging="69" w:start="131"/>
              <w:contextualSpacing/>
              <w:jc w:val="center"/>
              <w:rPr>
                <w:b/>
                <w:color w:val="auto"/>
                <w:sz w:val="22"/>
                <w:lang w:val="uk-UA"/>
              </w:rPr>
            </w:pPr>
            <w:r>
              <w:rPr>
                <w:b/>
                <w:color w:val="auto"/>
                <w:kern w:val="0"/>
                <w:sz w:val="22"/>
                <w:szCs w:val="22"/>
                <w:lang w:val="uk-UA" w:eastAsia="en-US" w:bidi="ar-SA"/>
              </w:rPr>
            </w:r>
          </w:p>
        </w:tc>
        <w:tc>
          <w:tcPr>
            <w:tcW w:w="1275" w:type="dxa"/>
            <w:gridSpan w:val="2"/>
            <w:tcBorders>
              <w:top w:val="single" w:sz="4" w:space="0" w:color="000001"/>
              <w:bottom w:val="single" w:sz="4" w:space="0" w:color="000000"/>
            </w:tcBorders>
            <w:shd w:color="auto" w:fill="FFB7B7" w:val="clear"/>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6120" w:type="dxa"/>
            <w:gridSpan w:val="8"/>
            <w:tcBorders>
              <w:top w:val="single" w:sz="4" w:space="0" w:color="000001"/>
              <w:bottom w:val="single" w:sz="4" w:space="0" w:color="000000"/>
              <w:end w:val="single" w:sz="4" w:space="0" w:color="000000"/>
            </w:tcBorders>
            <w:shd w:color="auto" w:fill="FFB7B7" w:val="clear"/>
          </w:tcPr>
          <w:p>
            <w:pPr>
              <w:pStyle w:val="Normal"/>
              <w:widowControl/>
              <w:spacing w:lineRule="auto" w:line="259" w:before="0" w:after="160"/>
              <w:ind w:hanging="0" w:start="0"/>
              <w:jc w:val="center"/>
              <w:rPr>
                <w:color w:val="auto"/>
                <w:lang w:val="uk-UA"/>
              </w:rPr>
            </w:pPr>
            <w:r>
              <w:rPr>
                <w:color w:val="auto"/>
                <w:kern w:val="0"/>
                <w:szCs w:val="22"/>
                <w:lang w:val="uk-UA" w:eastAsia="en-US" w:bidi="ar-SA"/>
              </w:rPr>
              <w:t>Обсяги фінансування по роках, тис.грн.</w:t>
            </w:r>
          </w:p>
        </w:tc>
        <w:tc>
          <w:tcPr>
            <w:tcW w:w="1276" w:type="dxa"/>
            <w:tcBorders>
              <w:top w:val="single" w:sz="4" w:space="0" w:color="000000"/>
              <w:end w:val="single" w:sz="4" w:space="0" w:color="000000"/>
            </w:tcBorders>
            <w:shd w:color="auto" w:fill="FFB7B7" w:val="clear"/>
          </w:tcPr>
          <w:p>
            <w:pPr>
              <w:pStyle w:val="Normal"/>
              <w:widowControl/>
              <w:spacing w:lineRule="auto" w:line="259" w:before="0" w:after="160"/>
              <w:ind w:hanging="0" w:start="0"/>
              <w:jc w:val="start"/>
              <w:rPr>
                <w:color w:val="auto"/>
                <w:sz w:val="22"/>
                <w:lang w:val="uk-UA"/>
              </w:rPr>
            </w:pPr>
            <w:r>
              <w:rPr>
                <w:color w:val="auto"/>
                <w:kern w:val="0"/>
                <w:sz w:val="22"/>
                <w:szCs w:val="22"/>
                <w:lang w:val="uk-UA" w:eastAsia="en-US" w:bidi="ar-SA"/>
              </w:rPr>
            </w:r>
          </w:p>
          <w:p>
            <w:pPr>
              <w:pStyle w:val="Normal"/>
              <w:widowControl/>
              <w:spacing w:lineRule="auto" w:line="259" w:before="0" w:after="160"/>
              <w:ind w:hanging="0" w:start="0"/>
              <w:jc w:val="start"/>
              <w:rPr>
                <w:color w:val="auto"/>
                <w:lang w:val="ru-RU"/>
              </w:rPr>
            </w:pPr>
            <w:r>
              <w:rPr>
                <w:color w:val="auto"/>
                <w:kern w:val="0"/>
                <w:szCs w:val="22"/>
                <w:lang w:val="ru-RU" w:eastAsia="en-US" w:bidi="ar-SA"/>
              </w:rPr>
            </w:r>
          </w:p>
        </w:tc>
      </w:tr>
      <w:tr>
        <w:trPr>
          <w:trHeight w:val="262" w:hRule="atLeast"/>
        </w:trPr>
        <w:tc>
          <w:tcPr>
            <w:tcW w:w="444" w:type="dxa"/>
            <w:vMerge w:val="continue"/>
            <w:tcBorders>
              <w:start w:val="single" w:sz="4" w:space="0" w:color="000001"/>
              <w:end w:val="single" w:sz="4" w:space="0" w:color="000001"/>
            </w:tcBorders>
            <w:shd w:color="auto" w:fill="FFB7B7" w:val="clear"/>
            <w:vAlign w:val="center"/>
          </w:tcPr>
          <w:p>
            <w:pPr>
              <w:pStyle w:val="Normal"/>
              <w:widowControl/>
              <w:spacing w:lineRule="auto" w:line="240" w:before="0" w:after="0"/>
              <w:ind w:hanging="0" w:start="24"/>
              <w:contextualSpacing/>
              <w:jc w:val="center"/>
              <w:rPr>
                <w:b/>
                <w:color w:val="auto"/>
                <w:sz w:val="22"/>
                <w:lang w:val="uk-UA"/>
              </w:rPr>
            </w:pPr>
            <w:r>
              <w:rPr>
                <w:b/>
                <w:color w:val="auto"/>
                <w:kern w:val="0"/>
                <w:sz w:val="22"/>
                <w:szCs w:val="22"/>
                <w:lang w:val="uk-UA" w:eastAsia="en-US" w:bidi="ar-SA"/>
              </w:rPr>
            </w:r>
          </w:p>
        </w:tc>
        <w:tc>
          <w:tcPr>
            <w:tcW w:w="913" w:type="dxa"/>
            <w:vMerge w:val="continue"/>
            <w:tcBorders>
              <w:start w:val="single" w:sz="4" w:space="0" w:color="000001"/>
              <w:end w:val="single" w:sz="4" w:space="0" w:color="000001"/>
            </w:tcBorders>
            <w:shd w:color="auto" w:fill="FFB7B7" w:val="clear"/>
            <w:vAlign w:val="center"/>
          </w:tcPr>
          <w:p>
            <w:pPr>
              <w:pStyle w:val="Normal"/>
              <w:widowControl/>
              <w:spacing w:lineRule="auto" w:line="240" w:before="0" w:after="0"/>
              <w:ind w:hanging="0" w:start="0" w:end="52"/>
              <w:contextualSpacing/>
              <w:jc w:val="center"/>
              <w:rPr>
                <w:b/>
                <w:color w:val="auto"/>
                <w:sz w:val="22"/>
                <w:lang w:val="uk-UA"/>
              </w:rPr>
            </w:pPr>
            <w:r>
              <w:rPr>
                <w:b/>
                <w:color w:val="auto"/>
                <w:kern w:val="0"/>
                <w:sz w:val="22"/>
                <w:szCs w:val="22"/>
                <w:lang w:val="uk-UA" w:eastAsia="en-US" w:bidi="ar-SA"/>
              </w:rPr>
            </w:r>
          </w:p>
        </w:tc>
        <w:tc>
          <w:tcPr>
            <w:tcW w:w="2613" w:type="dxa"/>
            <w:vMerge w:val="continue"/>
            <w:tcBorders>
              <w:start w:val="single" w:sz="4" w:space="0" w:color="000001"/>
              <w:end w:val="single" w:sz="4" w:space="0" w:color="000001"/>
            </w:tcBorders>
            <w:shd w:color="auto" w:fill="FFB7B7" w:val="clear"/>
          </w:tcPr>
          <w:p>
            <w:pPr>
              <w:pStyle w:val="Normal"/>
              <w:widowControl/>
              <w:spacing w:lineRule="auto" w:line="240" w:before="0" w:after="0"/>
              <w:ind w:hanging="0" w:start="0" w:end="52"/>
              <w:contextualSpacing/>
              <w:jc w:val="center"/>
              <w:rPr>
                <w:b/>
                <w:color w:val="auto"/>
                <w:sz w:val="22"/>
                <w:lang w:val="uk-UA"/>
              </w:rPr>
            </w:pPr>
            <w:r>
              <w:rPr>
                <w:b/>
                <w:color w:val="auto"/>
                <w:kern w:val="0"/>
                <w:sz w:val="22"/>
                <w:szCs w:val="22"/>
                <w:lang w:val="uk-UA" w:eastAsia="en-US" w:bidi="ar-SA"/>
              </w:rPr>
            </w:r>
          </w:p>
        </w:tc>
        <w:tc>
          <w:tcPr>
            <w:tcW w:w="849" w:type="dxa"/>
            <w:vMerge w:val="continue"/>
            <w:tcBorders>
              <w:start w:val="single" w:sz="4" w:space="0" w:color="000001"/>
              <w:end w:val="single" w:sz="4" w:space="0" w:color="000001"/>
            </w:tcBorders>
            <w:shd w:color="auto" w:fill="FFB7B7" w:val="clear"/>
          </w:tcPr>
          <w:p>
            <w:pPr>
              <w:pStyle w:val="Normal"/>
              <w:widowControl/>
              <w:spacing w:lineRule="auto" w:line="240" w:before="0" w:after="0"/>
              <w:ind w:hanging="12" w:start="12"/>
              <w:contextualSpacing/>
              <w:jc w:val="center"/>
              <w:rPr>
                <w:b/>
                <w:color w:val="auto"/>
                <w:sz w:val="22"/>
                <w:lang w:val="uk-UA"/>
              </w:rPr>
            </w:pPr>
            <w:r>
              <w:rPr>
                <w:b/>
                <w:color w:val="auto"/>
                <w:kern w:val="0"/>
                <w:sz w:val="22"/>
                <w:szCs w:val="22"/>
                <w:lang w:val="uk-UA" w:eastAsia="en-US" w:bidi="ar-SA"/>
              </w:rPr>
            </w:r>
          </w:p>
        </w:tc>
        <w:tc>
          <w:tcPr>
            <w:tcW w:w="1418" w:type="dxa"/>
            <w:vMerge w:val="continue"/>
            <w:tcBorders>
              <w:start w:val="single" w:sz="4" w:space="0" w:color="000001"/>
              <w:end w:val="single" w:sz="4" w:space="0" w:color="000001"/>
            </w:tcBorders>
            <w:shd w:color="auto" w:fill="FFB7B7" w:val="clear"/>
            <w:vAlign w:val="center"/>
          </w:tcPr>
          <w:p>
            <w:pPr>
              <w:pStyle w:val="Normal"/>
              <w:widowControl/>
              <w:spacing w:lineRule="auto" w:line="240" w:before="0" w:after="0"/>
              <w:ind w:hanging="0" w:start="0" w:end="50"/>
              <w:contextualSpacing/>
              <w:jc w:val="center"/>
              <w:rPr>
                <w:b/>
                <w:color w:val="auto"/>
                <w:sz w:val="22"/>
                <w:lang w:val="uk-UA"/>
              </w:rPr>
            </w:pPr>
            <w:r>
              <w:rPr>
                <w:b/>
                <w:color w:val="auto"/>
                <w:kern w:val="0"/>
                <w:sz w:val="22"/>
                <w:szCs w:val="22"/>
                <w:lang w:val="uk-UA" w:eastAsia="en-US" w:bidi="ar-SA"/>
              </w:rPr>
            </w:r>
          </w:p>
        </w:tc>
        <w:tc>
          <w:tcPr>
            <w:tcW w:w="850" w:type="dxa"/>
            <w:vMerge w:val="continue"/>
            <w:tcBorders>
              <w:start w:val="single" w:sz="4" w:space="0" w:color="000001"/>
              <w:end w:val="single" w:sz="4" w:space="0" w:color="000001"/>
            </w:tcBorders>
            <w:shd w:color="auto" w:fill="FFB7B7" w:val="clear"/>
          </w:tcPr>
          <w:p>
            <w:pPr>
              <w:pStyle w:val="Normal"/>
              <w:widowControl/>
              <w:spacing w:lineRule="auto" w:line="240" w:before="0" w:after="0"/>
              <w:ind w:firstLine="83" w:start="46"/>
              <w:contextualSpacing/>
              <w:jc w:val="center"/>
              <w:rPr>
                <w:b/>
                <w:color w:val="auto"/>
                <w:sz w:val="22"/>
                <w:lang w:val="uk-UA"/>
              </w:rPr>
            </w:pPr>
            <w:r>
              <w:rPr>
                <w:b/>
                <w:color w:val="auto"/>
                <w:kern w:val="0"/>
                <w:sz w:val="22"/>
                <w:szCs w:val="22"/>
                <w:lang w:val="uk-UA" w:eastAsia="en-US" w:bidi="ar-SA"/>
              </w:rPr>
            </w:r>
          </w:p>
        </w:tc>
        <w:tc>
          <w:tcPr>
            <w:tcW w:w="2269" w:type="dxa"/>
            <w:gridSpan w:val="4"/>
            <w:vMerge w:val="restart"/>
            <w:tcBorders>
              <w:top w:val="single" w:sz="4" w:space="0" w:color="000000"/>
              <w:start w:val="single" w:sz="4" w:space="0" w:color="000001"/>
              <w:bottom w:val="single" w:sz="4" w:space="0" w:color="000000"/>
              <w:end w:val="single" w:sz="4" w:space="0" w:color="000000"/>
            </w:tcBorders>
            <w:shd w:color="auto" w:fill="FFB7B7" w:val="clear"/>
          </w:tcPr>
          <w:p>
            <w:pPr>
              <w:pStyle w:val="Normal"/>
              <w:widowControl/>
              <w:spacing w:lineRule="auto" w:line="240" w:before="0" w:after="0"/>
              <w:ind w:hanging="0" w:start="103"/>
              <w:contextualSpacing/>
              <w:jc w:val="center"/>
              <w:rPr>
                <w:b/>
                <w:color w:val="auto"/>
                <w:sz w:val="22"/>
                <w:lang w:val="uk-UA"/>
              </w:rPr>
            </w:pPr>
            <w:r>
              <w:rPr>
                <w:b/>
                <w:color w:val="auto"/>
                <w:kern w:val="0"/>
                <w:sz w:val="22"/>
                <w:szCs w:val="22"/>
                <w:lang w:val="uk-UA" w:eastAsia="en-US" w:bidi="ar-SA"/>
              </w:rPr>
            </w:r>
          </w:p>
          <w:p>
            <w:pPr>
              <w:pStyle w:val="Normal"/>
              <w:widowControl/>
              <w:spacing w:lineRule="auto" w:line="240" w:before="0" w:after="0"/>
              <w:ind w:hanging="0" w:start="103"/>
              <w:contextualSpacing/>
              <w:jc w:val="center"/>
              <w:rPr>
                <w:b/>
                <w:color w:val="auto"/>
                <w:sz w:val="22"/>
                <w:lang w:val="uk-UA"/>
              </w:rPr>
            </w:pPr>
            <w:r>
              <w:rPr>
                <w:b/>
                <w:color w:val="auto"/>
                <w:kern w:val="0"/>
                <w:sz w:val="22"/>
                <w:szCs w:val="22"/>
                <w:lang w:val="uk-UA" w:eastAsia="en-US" w:bidi="ar-SA"/>
              </w:rPr>
              <w:t>2025 рік</w:t>
            </w:r>
          </w:p>
        </w:tc>
        <w:tc>
          <w:tcPr>
            <w:tcW w:w="1558" w:type="dxa"/>
            <w:gridSpan w:val="2"/>
            <w:vMerge w:val="restart"/>
            <w:tcBorders>
              <w:top w:val="single" w:sz="4" w:space="0" w:color="000000"/>
              <w:start w:val="single" w:sz="4" w:space="0" w:color="000000"/>
              <w:bottom w:val="single" w:sz="4" w:space="0" w:color="000000"/>
              <w:end w:val="single" w:sz="4" w:space="0" w:color="000000"/>
            </w:tcBorders>
            <w:shd w:color="auto" w:fill="FFB7B7" w:val="clear"/>
            <w:vAlign w:val="center"/>
          </w:tcPr>
          <w:p>
            <w:pPr>
              <w:pStyle w:val="Normal"/>
              <w:widowControl/>
              <w:spacing w:lineRule="auto" w:line="240" w:before="0" w:after="0"/>
              <w:ind w:hanging="0" w:start="103"/>
              <w:contextualSpacing/>
              <w:jc w:val="center"/>
              <w:rPr>
                <w:b/>
                <w:color w:val="auto"/>
                <w:sz w:val="22"/>
                <w:lang w:val="uk-UA"/>
              </w:rPr>
            </w:pPr>
            <w:r>
              <w:rPr>
                <w:b/>
                <w:color w:val="auto"/>
                <w:kern w:val="0"/>
                <w:sz w:val="22"/>
                <w:szCs w:val="22"/>
                <w:lang w:val="uk-UA" w:eastAsia="en-US" w:bidi="ar-SA"/>
              </w:rPr>
              <w:t>2026 рік</w:t>
            </w:r>
          </w:p>
        </w:tc>
        <w:tc>
          <w:tcPr>
            <w:tcW w:w="1418" w:type="dxa"/>
            <w:gridSpan w:val="3"/>
            <w:vMerge w:val="restart"/>
            <w:tcBorders>
              <w:top w:val="single" w:sz="4" w:space="0" w:color="000000"/>
              <w:start w:val="single" w:sz="4" w:space="0" w:color="000000"/>
              <w:bottom w:val="single" w:sz="4" w:space="0" w:color="000000"/>
              <w:end w:val="single" w:sz="4" w:space="0" w:color="000000"/>
            </w:tcBorders>
            <w:shd w:color="auto" w:fill="FFB7B7" w:val="clear"/>
          </w:tcPr>
          <w:p>
            <w:pPr>
              <w:pStyle w:val="Normal"/>
              <w:widowControl/>
              <w:spacing w:lineRule="auto" w:line="240" w:before="0" w:after="0"/>
              <w:ind w:hanging="0" w:start="0"/>
              <w:contextualSpacing/>
              <w:jc w:val="center"/>
              <w:rPr>
                <w:b/>
                <w:color w:val="auto"/>
                <w:sz w:val="22"/>
                <w:lang w:val="uk-UA"/>
              </w:rPr>
            </w:pPr>
            <w:r>
              <w:rPr>
                <w:b/>
                <w:color w:val="auto"/>
                <w:kern w:val="0"/>
                <w:sz w:val="22"/>
                <w:szCs w:val="22"/>
                <w:lang w:val="uk-UA" w:eastAsia="en-US" w:bidi="ar-SA"/>
              </w:rPr>
            </w:r>
          </w:p>
          <w:p>
            <w:pPr>
              <w:pStyle w:val="Normal"/>
              <w:widowControl/>
              <w:spacing w:lineRule="auto" w:line="240" w:before="0" w:after="0"/>
              <w:ind w:hanging="0" w:start="0"/>
              <w:contextualSpacing/>
              <w:jc w:val="center"/>
              <w:rPr>
                <w:b/>
                <w:color w:val="auto"/>
                <w:sz w:val="22"/>
                <w:lang w:val="uk-UA"/>
              </w:rPr>
            </w:pPr>
            <w:r>
              <w:rPr>
                <w:b/>
                <w:color w:val="auto"/>
                <w:kern w:val="0"/>
                <w:sz w:val="22"/>
                <w:szCs w:val="22"/>
                <w:lang w:val="uk-UA" w:eastAsia="en-US" w:bidi="ar-SA"/>
              </w:rPr>
              <w:t>2027 рік</w:t>
            </w:r>
          </w:p>
        </w:tc>
        <w:tc>
          <w:tcPr>
            <w:tcW w:w="2272" w:type="dxa"/>
            <w:gridSpan w:val="2"/>
            <w:vMerge w:val="restart"/>
            <w:tcBorders>
              <w:top w:val="single" w:sz="4" w:space="0" w:color="000000"/>
              <w:start w:val="single" w:sz="4" w:space="0" w:color="000000"/>
              <w:bottom w:val="single" w:sz="4" w:space="0" w:color="000000"/>
              <w:end w:val="single" w:sz="4" w:space="0" w:color="000000"/>
            </w:tcBorders>
            <w:shd w:color="auto" w:fill="FFB7B7" w:val="clear"/>
            <w:vAlign w:val="center"/>
          </w:tcPr>
          <w:p>
            <w:pPr>
              <w:pStyle w:val="Normal"/>
              <w:widowControl/>
              <w:spacing w:lineRule="auto" w:line="240" w:before="0" w:after="0"/>
              <w:ind w:hanging="0" w:start="0"/>
              <w:contextualSpacing/>
              <w:jc w:val="center"/>
              <w:rPr>
                <w:b/>
                <w:color w:val="auto"/>
                <w:sz w:val="22"/>
                <w:lang w:val="uk-UA"/>
              </w:rPr>
            </w:pPr>
            <w:r>
              <w:rPr>
                <w:b/>
                <w:color w:val="auto"/>
                <w:kern w:val="0"/>
                <w:sz w:val="22"/>
                <w:szCs w:val="22"/>
                <w:lang w:val="uk-UA" w:eastAsia="en-US" w:bidi="ar-SA"/>
              </w:rPr>
              <w:t>В</w:t>
            </w:r>
            <w:r>
              <w:rPr>
                <w:b/>
                <w:color w:val="auto"/>
                <w:kern w:val="0"/>
                <w:sz w:val="22"/>
                <w:szCs w:val="22"/>
                <w:shd w:fill="FF9999" w:val="clear"/>
                <w:lang w:val="uk-UA" w:eastAsia="en-US" w:bidi="ar-SA"/>
              </w:rPr>
              <w:t>сь</w:t>
            </w:r>
            <w:r>
              <w:rPr>
                <w:b/>
                <w:color w:val="auto"/>
                <w:kern w:val="0"/>
                <w:sz w:val="22"/>
                <w:szCs w:val="22"/>
                <w:lang w:val="uk-UA" w:eastAsia="en-US" w:bidi="ar-SA"/>
              </w:rPr>
              <w:t>ого</w:t>
            </w:r>
          </w:p>
        </w:tc>
        <w:tc>
          <w:tcPr>
            <w:tcW w:w="1276" w:type="dxa"/>
            <w:tcBorders>
              <w:end w:val="single" w:sz="4" w:space="0" w:color="000000"/>
            </w:tcBorders>
            <w:shd w:color="auto" w:fill="FFB7B7" w:val="clear"/>
          </w:tcPr>
          <w:p>
            <w:pPr>
              <w:pStyle w:val="Normal"/>
              <w:widowControl/>
              <w:spacing w:lineRule="auto" w:line="259" w:before="0" w:after="160"/>
              <w:ind w:hanging="0" w:start="0"/>
              <w:jc w:val="start"/>
              <w:rPr>
                <w:color w:val="auto"/>
              </w:rPr>
            </w:pPr>
            <w:r>
              <w:rPr>
                <w:color w:val="auto"/>
                <w:kern w:val="0"/>
                <w:szCs w:val="22"/>
                <w:lang w:val="en-US" w:eastAsia="en-US" w:bidi="ar-SA"/>
              </w:rPr>
            </w:r>
          </w:p>
        </w:tc>
      </w:tr>
      <w:tr>
        <w:trPr>
          <w:trHeight w:val="363" w:hRule="atLeast"/>
        </w:trPr>
        <w:tc>
          <w:tcPr>
            <w:tcW w:w="444" w:type="dxa"/>
            <w:vMerge w:val="continue"/>
            <w:tcBorders>
              <w:start w:val="single" w:sz="4" w:space="0" w:color="000001"/>
              <w:end w:val="single" w:sz="4" w:space="0" w:color="000001"/>
            </w:tcBorders>
            <w:shd w:color="auto" w:fill="FFB7B7" w:val="clear"/>
            <w:vAlign w:val="center"/>
          </w:tcPr>
          <w:p>
            <w:pPr>
              <w:pStyle w:val="Normal"/>
              <w:widowControl/>
              <w:spacing w:lineRule="auto" w:line="240" w:before="0" w:after="0"/>
              <w:ind w:hanging="0" w:start="24"/>
              <w:contextualSpacing/>
              <w:jc w:val="center"/>
              <w:rPr>
                <w:b/>
                <w:color w:val="auto"/>
                <w:sz w:val="22"/>
                <w:lang w:val="uk-UA"/>
              </w:rPr>
            </w:pPr>
            <w:r>
              <w:rPr>
                <w:b/>
                <w:color w:val="auto"/>
                <w:kern w:val="0"/>
                <w:sz w:val="22"/>
                <w:szCs w:val="22"/>
                <w:lang w:val="uk-UA" w:eastAsia="en-US" w:bidi="ar-SA"/>
              </w:rPr>
            </w:r>
          </w:p>
        </w:tc>
        <w:tc>
          <w:tcPr>
            <w:tcW w:w="913" w:type="dxa"/>
            <w:vMerge w:val="continue"/>
            <w:tcBorders>
              <w:start w:val="single" w:sz="4" w:space="0" w:color="000001"/>
              <w:end w:val="single" w:sz="4" w:space="0" w:color="000001"/>
            </w:tcBorders>
            <w:shd w:color="auto" w:fill="FFB7B7" w:val="clear"/>
            <w:vAlign w:val="center"/>
          </w:tcPr>
          <w:p>
            <w:pPr>
              <w:pStyle w:val="Normal"/>
              <w:widowControl/>
              <w:spacing w:lineRule="auto" w:line="240" w:before="0" w:after="0"/>
              <w:ind w:hanging="0" w:start="0" w:end="52"/>
              <w:contextualSpacing/>
              <w:jc w:val="center"/>
              <w:rPr>
                <w:b/>
                <w:color w:val="auto"/>
                <w:sz w:val="22"/>
                <w:lang w:val="uk-UA"/>
              </w:rPr>
            </w:pPr>
            <w:r>
              <w:rPr>
                <w:b/>
                <w:color w:val="auto"/>
                <w:kern w:val="0"/>
                <w:sz w:val="22"/>
                <w:szCs w:val="22"/>
                <w:lang w:val="uk-UA" w:eastAsia="en-US" w:bidi="ar-SA"/>
              </w:rPr>
            </w:r>
          </w:p>
        </w:tc>
        <w:tc>
          <w:tcPr>
            <w:tcW w:w="2613" w:type="dxa"/>
            <w:vMerge w:val="continue"/>
            <w:tcBorders>
              <w:start w:val="single" w:sz="4" w:space="0" w:color="000001"/>
              <w:end w:val="single" w:sz="4" w:space="0" w:color="000001"/>
            </w:tcBorders>
            <w:shd w:color="auto" w:fill="FFB7B7" w:val="clear"/>
          </w:tcPr>
          <w:p>
            <w:pPr>
              <w:pStyle w:val="Normal"/>
              <w:widowControl/>
              <w:spacing w:lineRule="auto" w:line="240" w:before="0" w:after="0"/>
              <w:ind w:hanging="0" w:start="0" w:end="52"/>
              <w:contextualSpacing/>
              <w:jc w:val="center"/>
              <w:rPr>
                <w:b/>
                <w:color w:val="auto"/>
                <w:sz w:val="22"/>
                <w:lang w:val="uk-UA"/>
              </w:rPr>
            </w:pPr>
            <w:r>
              <w:rPr>
                <w:b/>
                <w:color w:val="auto"/>
                <w:kern w:val="0"/>
                <w:sz w:val="22"/>
                <w:szCs w:val="22"/>
                <w:lang w:val="uk-UA" w:eastAsia="en-US" w:bidi="ar-SA"/>
              </w:rPr>
            </w:r>
          </w:p>
        </w:tc>
        <w:tc>
          <w:tcPr>
            <w:tcW w:w="849" w:type="dxa"/>
            <w:vMerge w:val="continue"/>
            <w:tcBorders>
              <w:start w:val="single" w:sz="4" w:space="0" w:color="000001"/>
              <w:end w:val="single" w:sz="4" w:space="0" w:color="000001"/>
            </w:tcBorders>
            <w:shd w:color="auto" w:fill="FFB7B7" w:val="clear"/>
          </w:tcPr>
          <w:p>
            <w:pPr>
              <w:pStyle w:val="Normal"/>
              <w:widowControl/>
              <w:spacing w:lineRule="auto" w:line="240" w:before="0" w:after="0"/>
              <w:ind w:hanging="12" w:start="12"/>
              <w:contextualSpacing/>
              <w:jc w:val="center"/>
              <w:rPr>
                <w:b/>
                <w:color w:val="auto"/>
                <w:sz w:val="22"/>
                <w:lang w:val="uk-UA"/>
              </w:rPr>
            </w:pPr>
            <w:r>
              <w:rPr>
                <w:b/>
                <w:color w:val="auto"/>
                <w:kern w:val="0"/>
                <w:sz w:val="22"/>
                <w:szCs w:val="22"/>
                <w:lang w:val="uk-UA" w:eastAsia="en-US" w:bidi="ar-SA"/>
              </w:rPr>
            </w:r>
          </w:p>
        </w:tc>
        <w:tc>
          <w:tcPr>
            <w:tcW w:w="1418" w:type="dxa"/>
            <w:vMerge w:val="continue"/>
            <w:tcBorders>
              <w:start w:val="single" w:sz="4" w:space="0" w:color="000001"/>
              <w:end w:val="single" w:sz="4" w:space="0" w:color="000001"/>
            </w:tcBorders>
            <w:shd w:color="auto" w:fill="FFB7B7" w:val="clear"/>
            <w:vAlign w:val="center"/>
          </w:tcPr>
          <w:p>
            <w:pPr>
              <w:pStyle w:val="Normal"/>
              <w:widowControl/>
              <w:spacing w:lineRule="auto" w:line="240" w:before="0" w:after="0"/>
              <w:ind w:hanging="0" w:start="0" w:end="50"/>
              <w:contextualSpacing/>
              <w:jc w:val="center"/>
              <w:rPr>
                <w:b/>
                <w:color w:val="auto"/>
                <w:sz w:val="22"/>
                <w:lang w:val="uk-UA"/>
              </w:rPr>
            </w:pPr>
            <w:r>
              <w:rPr>
                <w:b/>
                <w:color w:val="auto"/>
                <w:kern w:val="0"/>
                <w:sz w:val="22"/>
                <w:szCs w:val="22"/>
                <w:lang w:val="uk-UA" w:eastAsia="en-US" w:bidi="ar-SA"/>
              </w:rPr>
            </w:r>
          </w:p>
        </w:tc>
        <w:tc>
          <w:tcPr>
            <w:tcW w:w="850" w:type="dxa"/>
            <w:vMerge w:val="continue"/>
            <w:tcBorders>
              <w:start w:val="single" w:sz="4" w:space="0" w:color="000001"/>
              <w:end w:val="single" w:sz="4" w:space="0" w:color="000001"/>
            </w:tcBorders>
            <w:shd w:color="auto" w:fill="FFB7B7" w:val="clear"/>
          </w:tcPr>
          <w:p>
            <w:pPr>
              <w:pStyle w:val="Normal"/>
              <w:widowControl/>
              <w:spacing w:lineRule="auto" w:line="240" w:before="0" w:after="0"/>
              <w:ind w:firstLine="83" w:start="46"/>
              <w:contextualSpacing/>
              <w:jc w:val="center"/>
              <w:rPr>
                <w:b/>
                <w:color w:val="auto"/>
                <w:sz w:val="22"/>
                <w:lang w:val="uk-UA"/>
              </w:rPr>
            </w:pPr>
            <w:r>
              <w:rPr>
                <w:b/>
                <w:color w:val="auto"/>
                <w:kern w:val="0"/>
                <w:sz w:val="22"/>
                <w:szCs w:val="22"/>
                <w:lang w:val="uk-UA" w:eastAsia="en-US" w:bidi="ar-SA"/>
              </w:rPr>
            </w:r>
          </w:p>
        </w:tc>
        <w:tc>
          <w:tcPr>
            <w:tcW w:w="2269" w:type="dxa"/>
            <w:gridSpan w:val="4"/>
            <w:vMerge w:val="continue"/>
            <w:tcBorders>
              <w:start w:val="single" w:sz="4" w:space="0" w:color="000001"/>
              <w:bottom w:val="single" w:sz="4" w:space="0" w:color="000000"/>
              <w:end w:val="single" w:sz="4" w:space="0" w:color="000000"/>
            </w:tcBorders>
            <w:shd w:color="auto" w:fill="FFB7B7" w:val="clear"/>
          </w:tcPr>
          <w:p>
            <w:pPr>
              <w:pStyle w:val="Normal"/>
              <w:widowControl/>
              <w:spacing w:lineRule="auto" w:line="240" w:before="0" w:after="0"/>
              <w:ind w:hanging="0" w:start="67"/>
              <w:contextualSpacing/>
              <w:jc w:val="center"/>
              <w:rPr>
                <w:b/>
                <w:color w:val="auto"/>
                <w:sz w:val="22"/>
                <w:lang w:val="uk-UA"/>
              </w:rPr>
            </w:pPr>
            <w:r>
              <w:rPr>
                <w:b/>
                <w:color w:val="auto"/>
                <w:kern w:val="0"/>
                <w:sz w:val="22"/>
                <w:szCs w:val="22"/>
                <w:lang w:val="uk-UA" w:eastAsia="en-US" w:bidi="ar-SA"/>
              </w:rPr>
            </w:r>
          </w:p>
        </w:tc>
        <w:tc>
          <w:tcPr>
            <w:tcW w:w="1558" w:type="dxa"/>
            <w:gridSpan w:val="2"/>
            <w:vMerge w:val="continue"/>
            <w:tcBorders>
              <w:start w:val="single" w:sz="4" w:space="0" w:color="000000"/>
              <w:bottom w:val="single" w:sz="4" w:space="0" w:color="000000"/>
              <w:end w:val="single" w:sz="4" w:space="0" w:color="000000"/>
            </w:tcBorders>
            <w:shd w:color="auto" w:fill="FFB7B7" w:val="clear"/>
          </w:tcPr>
          <w:p>
            <w:pPr>
              <w:pStyle w:val="Normal"/>
              <w:widowControl/>
              <w:spacing w:lineRule="auto" w:line="240" w:before="0" w:after="0"/>
              <w:ind w:hanging="0" w:start="97"/>
              <w:jc w:val="center"/>
              <w:rPr>
                <w:b/>
                <w:color w:val="auto"/>
                <w:sz w:val="22"/>
                <w:lang w:val="uk-UA"/>
              </w:rPr>
            </w:pPr>
            <w:r>
              <w:rPr>
                <w:b/>
                <w:color w:val="auto"/>
                <w:kern w:val="0"/>
                <w:sz w:val="22"/>
                <w:szCs w:val="22"/>
                <w:lang w:val="uk-UA" w:eastAsia="en-US" w:bidi="ar-SA"/>
              </w:rPr>
            </w:r>
          </w:p>
        </w:tc>
        <w:tc>
          <w:tcPr>
            <w:tcW w:w="1418" w:type="dxa"/>
            <w:gridSpan w:val="3"/>
            <w:vMerge w:val="continue"/>
            <w:tcBorders>
              <w:start w:val="single" w:sz="4" w:space="0" w:color="000000"/>
              <w:bottom w:val="single" w:sz="4" w:space="0" w:color="000000"/>
              <w:end w:val="single" w:sz="4" w:space="0" w:color="000000"/>
            </w:tcBorders>
            <w:shd w:color="auto" w:fill="FFB7B7" w:val="clear"/>
          </w:tcPr>
          <w:p>
            <w:pPr>
              <w:pStyle w:val="Normal"/>
              <w:widowControl/>
              <w:spacing w:lineRule="auto" w:line="240" w:before="0" w:after="0"/>
              <w:ind w:hanging="0" w:start="103"/>
              <w:contextualSpacing/>
              <w:jc w:val="center"/>
              <w:rPr>
                <w:b/>
                <w:color w:val="auto"/>
                <w:sz w:val="22"/>
                <w:lang w:val="uk-UA"/>
              </w:rPr>
            </w:pPr>
            <w:r>
              <w:rPr>
                <w:b/>
                <w:color w:val="auto"/>
                <w:kern w:val="0"/>
                <w:sz w:val="22"/>
                <w:szCs w:val="22"/>
                <w:lang w:val="uk-UA" w:eastAsia="en-US" w:bidi="ar-SA"/>
              </w:rPr>
            </w:r>
          </w:p>
        </w:tc>
        <w:tc>
          <w:tcPr>
            <w:tcW w:w="2272" w:type="dxa"/>
            <w:gridSpan w:val="2"/>
            <w:vMerge w:val="continue"/>
            <w:tcBorders>
              <w:start w:val="single" w:sz="4" w:space="0" w:color="000000"/>
              <w:bottom w:val="single" w:sz="4" w:space="0" w:color="000000"/>
              <w:end w:val="single" w:sz="4" w:space="0" w:color="000000"/>
            </w:tcBorders>
            <w:shd w:color="auto" w:fill="FFB7B7" w:val="clear"/>
          </w:tcPr>
          <w:p>
            <w:pPr>
              <w:pStyle w:val="Normal"/>
              <w:widowControl/>
              <w:spacing w:lineRule="auto" w:line="240" w:before="0" w:after="0"/>
              <w:ind w:hanging="0" w:start="103"/>
              <w:contextualSpacing/>
              <w:jc w:val="center"/>
              <w:rPr>
                <w:b/>
                <w:color w:val="auto"/>
                <w:sz w:val="22"/>
                <w:lang w:val="uk-UA"/>
              </w:rPr>
            </w:pPr>
            <w:r>
              <w:rPr>
                <w:b/>
                <w:color w:val="auto"/>
                <w:kern w:val="0"/>
                <w:sz w:val="22"/>
                <w:szCs w:val="22"/>
                <w:lang w:val="uk-UA" w:eastAsia="en-US" w:bidi="ar-SA"/>
              </w:rPr>
            </w:r>
          </w:p>
        </w:tc>
        <w:tc>
          <w:tcPr>
            <w:tcW w:w="1276" w:type="dxa"/>
            <w:tcBorders>
              <w:start w:val="single" w:sz="4" w:space="0" w:color="000000"/>
              <w:end w:val="single" w:sz="4" w:space="0" w:color="000001"/>
            </w:tcBorders>
            <w:shd w:color="auto" w:fill="FFB7B7" w:val="clear"/>
            <w:vAlign w:val="center"/>
          </w:tcPr>
          <w:p>
            <w:pPr>
              <w:pStyle w:val="Normal"/>
              <w:widowControl/>
              <w:spacing w:lineRule="auto" w:line="240" w:before="0" w:after="0"/>
              <w:ind w:hanging="0" w:start="103"/>
              <w:contextualSpacing/>
              <w:jc w:val="center"/>
              <w:rPr>
                <w:color w:val="auto"/>
                <w:sz w:val="22"/>
                <w:lang w:val="uk-UA"/>
              </w:rPr>
            </w:pPr>
            <w:r>
              <w:rPr>
                <w:color w:val="auto"/>
                <w:kern w:val="0"/>
                <w:sz w:val="22"/>
                <w:szCs w:val="22"/>
                <w:lang w:val="uk-UA" w:eastAsia="en-US" w:bidi="ar-SA"/>
              </w:rPr>
              <w:t>Очікуваний результат</w:t>
            </w:r>
          </w:p>
        </w:tc>
      </w:tr>
      <w:tr>
        <w:trPr>
          <w:trHeight w:val="138" w:hRule="atLeast"/>
        </w:trPr>
        <w:tc>
          <w:tcPr>
            <w:tcW w:w="444" w:type="dxa"/>
            <w:vMerge w:val="continue"/>
            <w:tcBorders>
              <w:start w:val="single" w:sz="4" w:space="0" w:color="000001"/>
              <w:bottom w:val="single" w:sz="4" w:space="0" w:color="000001"/>
              <w:end w:val="single" w:sz="4" w:space="0" w:color="000001"/>
            </w:tcBorders>
            <w:shd w:color="auto" w:fill="FFB7B7" w:val="clear"/>
            <w:vAlign w:val="center"/>
          </w:tcPr>
          <w:p>
            <w:pPr>
              <w:pStyle w:val="Normal"/>
              <w:widowControl/>
              <w:spacing w:lineRule="auto" w:line="240" w:before="0" w:after="0"/>
              <w:ind w:hanging="0" w:start="24"/>
              <w:contextualSpacing/>
              <w:jc w:val="center"/>
              <w:rPr>
                <w:b/>
                <w:color w:val="auto"/>
                <w:sz w:val="22"/>
                <w:lang w:val="uk-UA"/>
              </w:rPr>
            </w:pPr>
            <w:r>
              <w:rPr>
                <w:b/>
                <w:color w:val="auto"/>
                <w:kern w:val="0"/>
                <w:sz w:val="22"/>
                <w:szCs w:val="22"/>
                <w:lang w:val="uk-UA" w:eastAsia="en-US" w:bidi="ar-SA"/>
              </w:rPr>
            </w:r>
          </w:p>
        </w:tc>
        <w:tc>
          <w:tcPr>
            <w:tcW w:w="913" w:type="dxa"/>
            <w:vMerge w:val="continue"/>
            <w:tcBorders>
              <w:start w:val="single" w:sz="4" w:space="0" w:color="000001"/>
              <w:bottom w:val="single" w:sz="4" w:space="0" w:color="000001"/>
              <w:end w:val="single" w:sz="4" w:space="0" w:color="000001"/>
            </w:tcBorders>
            <w:shd w:color="auto" w:fill="FFB7B7" w:val="clear"/>
            <w:vAlign w:val="center"/>
          </w:tcPr>
          <w:p>
            <w:pPr>
              <w:pStyle w:val="Normal"/>
              <w:widowControl/>
              <w:spacing w:lineRule="auto" w:line="240" w:before="0" w:after="0"/>
              <w:ind w:hanging="0" w:start="0" w:end="52"/>
              <w:contextualSpacing/>
              <w:jc w:val="center"/>
              <w:rPr>
                <w:b/>
                <w:color w:val="auto"/>
                <w:sz w:val="22"/>
                <w:lang w:val="uk-UA"/>
              </w:rPr>
            </w:pPr>
            <w:r>
              <w:rPr>
                <w:b/>
                <w:color w:val="auto"/>
                <w:kern w:val="0"/>
                <w:sz w:val="22"/>
                <w:szCs w:val="22"/>
                <w:lang w:val="uk-UA" w:eastAsia="en-US" w:bidi="ar-SA"/>
              </w:rPr>
            </w:r>
          </w:p>
        </w:tc>
        <w:tc>
          <w:tcPr>
            <w:tcW w:w="2613" w:type="dxa"/>
            <w:vMerge w:val="continue"/>
            <w:tcBorders>
              <w:start w:val="single" w:sz="4" w:space="0" w:color="000001"/>
              <w:bottom w:val="single" w:sz="4" w:space="0" w:color="000001"/>
              <w:end w:val="single" w:sz="4" w:space="0" w:color="000001"/>
            </w:tcBorders>
            <w:shd w:color="auto" w:fill="FFB7B7" w:val="clear"/>
          </w:tcPr>
          <w:p>
            <w:pPr>
              <w:pStyle w:val="Normal"/>
              <w:widowControl/>
              <w:spacing w:lineRule="auto" w:line="240" w:before="0" w:after="0"/>
              <w:ind w:hanging="0" w:start="0" w:end="52"/>
              <w:contextualSpacing/>
              <w:jc w:val="center"/>
              <w:rPr>
                <w:b/>
                <w:color w:val="auto"/>
                <w:sz w:val="22"/>
                <w:lang w:val="uk-UA"/>
              </w:rPr>
            </w:pPr>
            <w:r>
              <w:rPr>
                <w:b/>
                <w:color w:val="auto"/>
                <w:kern w:val="0"/>
                <w:sz w:val="22"/>
                <w:szCs w:val="22"/>
                <w:lang w:val="uk-UA" w:eastAsia="en-US" w:bidi="ar-SA"/>
              </w:rPr>
            </w:r>
          </w:p>
        </w:tc>
        <w:tc>
          <w:tcPr>
            <w:tcW w:w="849" w:type="dxa"/>
            <w:vMerge w:val="continue"/>
            <w:tcBorders>
              <w:start w:val="single" w:sz="4" w:space="0" w:color="000001"/>
              <w:bottom w:val="single" w:sz="4" w:space="0" w:color="000001"/>
              <w:end w:val="single" w:sz="4" w:space="0" w:color="000001"/>
            </w:tcBorders>
            <w:shd w:color="auto" w:fill="FFB7B7" w:val="clear"/>
          </w:tcPr>
          <w:p>
            <w:pPr>
              <w:pStyle w:val="Normal"/>
              <w:widowControl/>
              <w:spacing w:lineRule="auto" w:line="240" w:before="0" w:after="0"/>
              <w:ind w:hanging="12" w:start="12"/>
              <w:contextualSpacing/>
              <w:jc w:val="center"/>
              <w:rPr>
                <w:b/>
                <w:color w:val="auto"/>
                <w:sz w:val="22"/>
                <w:lang w:val="uk-UA"/>
              </w:rPr>
            </w:pPr>
            <w:r>
              <w:rPr>
                <w:b/>
                <w:color w:val="auto"/>
                <w:kern w:val="0"/>
                <w:sz w:val="22"/>
                <w:szCs w:val="22"/>
                <w:lang w:val="uk-UA" w:eastAsia="en-US" w:bidi="ar-SA"/>
              </w:rPr>
            </w:r>
          </w:p>
        </w:tc>
        <w:tc>
          <w:tcPr>
            <w:tcW w:w="1418" w:type="dxa"/>
            <w:vMerge w:val="continue"/>
            <w:tcBorders>
              <w:start w:val="single" w:sz="4" w:space="0" w:color="000001"/>
              <w:bottom w:val="single" w:sz="4" w:space="0" w:color="000001"/>
              <w:end w:val="single" w:sz="4" w:space="0" w:color="000001"/>
            </w:tcBorders>
            <w:shd w:color="auto" w:fill="FFB7B7" w:val="clear"/>
            <w:vAlign w:val="center"/>
          </w:tcPr>
          <w:p>
            <w:pPr>
              <w:pStyle w:val="Normal"/>
              <w:widowControl/>
              <w:spacing w:lineRule="auto" w:line="240" w:before="0" w:after="0"/>
              <w:ind w:hanging="0" w:start="0" w:end="50"/>
              <w:contextualSpacing/>
              <w:jc w:val="center"/>
              <w:rPr>
                <w:b/>
                <w:color w:val="auto"/>
                <w:sz w:val="22"/>
                <w:lang w:val="uk-UA"/>
              </w:rPr>
            </w:pPr>
            <w:r>
              <w:rPr>
                <w:b/>
                <w:color w:val="auto"/>
                <w:kern w:val="0"/>
                <w:sz w:val="22"/>
                <w:szCs w:val="22"/>
                <w:lang w:val="uk-UA" w:eastAsia="en-US" w:bidi="ar-SA"/>
              </w:rPr>
            </w:r>
          </w:p>
        </w:tc>
        <w:tc>
          <w:tcPr>
            <w:tcW w:w="850" w:type="dxa"/>
            <w:vMerge w:val="continue"/>
            <w:tcBorders>
              <w:start w:val="single" w:sz="4" w:space="0" w:color="000001"/>
              <w:bottom w:val="single" w:sz="4" w:space="0" w:color="000001"/>
              <w:end w:val="single" w:sz="4" w:space="0" w:color="000001"/>
            </w:tcBorders>
            <w:shd w:color="auto" w:fill="FFB7B7" w:val="clear"/>
          </w:tcPr>
          <w:p>
            <w:pPr>
              <w:pStyle w:val="Normal"/>
              <w:widowControl/>
              <w:spacing w:lineRule="auto" w:line="240" w:before="0" w:after="0"/>
              <w:ind w:firstLine="83" w:start="46"/>
              <w:contextualSpacing/>
              <w:jc w:val="center"/>
              <w:rPr>
                <w:b/>
                <w:color w:val="auto"/>
                <w:sz w:val="22"/>
                <w:lang w:val="uk-UA"/>
              </w:rPr>
            </w:pPr>
            <w:r>
              <w:rPr>
                <w:b/>
                <w:color w:val="auto"/>
                <w:kern w:val="0"/>
                <w:sz w:val="22"/>
                <w:szCs w:val="22"/>
                <w:lang w:val="uk-UA" w:eastAsia="en-US" w:bidi="ar-SA"/>
              </w:rPr>
            </w:r>
          </w:p>
        </w:tc>
        <w:tc>
          <w:tcPr>
            <w:tcW w:w="1135" w:type="dxa"/>
            <w:gridSpan w:val="2"/>
            <w:tcBorders>
              <w:top w:val="single" w:sz="4" w:space="0" w:color="000000"/>
              <w:start w:val="single" w:sz="4" w:space="0" w:color="000001"/>
              <w:bottom w:val="single" w:sz="4" w:space="0" w:color="000001"/>
              <w:end w:val="single" w:sz="4" w:space="0" w:color="000000"/>
            </w:tcBorders>
            <w:shd w:color="auto" w:fill="FFB7B7" w:val="clear"/>
          </w:tcPr>
          <w:p>
            <w:pPr>
              <w:pStyle w:val="Normal"/>
              <w:widowControl/>
              <w:spacing w:lineRule="auto" w:line="240" w:before="0" w:after="0"/>
              <w:ind w:firstLine="698" w:start="-636"/>
              <w:contextualSpacing/>
              <w:rPr>
                <w:color w:val="auto"/>
                <w:sz w:val="16"/>
                <w:szCs w:val="16"/>
                <w:lang w:val="uk-UA"/>
              </w:rPr>
            </w:pPr>
            <w:r>
              <w:rPr>
                <w:color w:val="auto"/>
                <w:kern w:val="0"/>
                <w:sz w:val="16"/>
                <w:szCs w:val="16"/>
                <w:lang w:val="uk-UA" w:eastAsia="en-US" w:bidi="ar-SA"/>
              </w:rPr>
              <w:t>план</w:t>
            </w:r>
          </w:p>
        </w:tc>
        <w:tc>
          <w:tcPr>
            <w:tcW w:w="1134" w:type="dxa"/>
            <w:gridSpan w:val="2"/>
            <w:tcBorders>
              <w:top w:val="single" w:sz="4" w:space="0" w:color="000000"/>
              <w:start w:val="single" w:sz="4" w:space="0" w:color="000001"/>
              <w:bottom w:val="single" w:sz="4" w:space="0" w:color="000001"/>
              <w:end w:val="single" w:sz="4" w:space="0" w:color="000000"/>
            </w:tcBorders>
            <w:shd w:color="auto" w:fill="FFB7B7" w:val="clear"/>
          </w:tcPr>
          <w:p>
            <w:pPr>
              <w:pStyle w:val="Normal"/>
              <w:widowControl/>
              <w:spacing w:lineRule="auto" w:line="240" w:before="0" w:after="0"/>
              <w:ind w:firstLine="698" w:start="-636"/>
              <w:contextualSpacing/>
              <w:jc w:val="center"/>
              <w:rPr>
                <w:color w:val="auto"/>
                <w:sz w:val="16"/>
                <w:szCs w:val="16"/>
                <w:lang w:val="uk-UA"/>
              </w:rPr>
            </w:pPr>
            <w:r>
              <w:rPr>
                <w:color w:val="auto"/>
                <w:kern w:val="0"/>
                <w:sz w:val="16"/>
                <w:szCs w:val="16"/>
                <w:lang w:val="uk-UA" w:eastAsia="en-US" w:bidi="ar-SA"/>
              </w:rPr>
              <w:t>факт</w:t>
            </w:r>
          </w:p>
        </w:tc>
        <w:tc>
          <w:tcPr>
            <w:tcW w:w="991" w:type="dxa"/>
            <w:tcBorders>
              <w:top w:val="single" w:sz="4" w:space="0" w:color="000000"/>
              <w:start w:val="single" w:sz="4" w:space="0" w:color="000000"/>
              <w:bottom w:val="single" w:sz="4" w:space="0" w:color="000001"/>
              <w:end w:val="single" w:sz="4" w:space="0" w:color="000000"/>
            </w:tcBorders>
            <w:shd w:color="auto" w:fill="FFB7B7" w:val="clear"/>
          </w:tcPr>
          <w:p>
            <w:pPr>
              <w:pStyle w:val="Normal"/>
              <w:widowControl/>
              <w:spacing w:lineRule="auto" w:line="240" w:before="0" w:after="0"/>
              <w:ind w:firstLine="698" w:start="-636"/>
              <w:contextualSpacing/>
              <w:jc w:val="center"/>
              <w:rPr>
                <w:color w:val="auto"/>
                <w:sz w:val="16"/>
                <w:szCs w:val="16"/>
                <w:lang w:val="uk-UA"/>
              </w:rPr>
            </w:pPr>
            <w:r>
              <w:rPr>
                <w:color w:val="auto"/>
                <w:kern w:val="0"/>
                <w:sz w:val="16"/>
                <w:szCs w:val="16"/>
                <w:lang w:val="uk-UA" w:eastAsia="en-US" w:bidi="ar-SA"/>
              </w:rPr>
              <w:t>план</w:t>
            </w:r>
          </w:p>
        </w:tc>
        <w:tc>
          <w:tcPr>
            <w:tcW w:w="567" w:type="dxa"/>
            <w:tcBorders>
              <w:top w:val="single" w:sz="4" w:space="0" w:color="000000"/>
              <w:start w:val="single" w:sz="4" w:space="0" w:color="000000"/>
              <w:bottom w:val="single" w:sz="4" w:space="0" w:color="000001"/>
              <w:end w:val="single" w:sz="4" w:space="0" w:color="000000"/>
            </w:tcBorders>
            <w:shd w:color="auto" w:fill="FFB7B7" w:val="clear"/>
          </w:tcPr>
          <w:p>
            <w:pPr>
              <w:pStyle w:val="Normal"/>
              <w:widowControl/>
              <w:spacing w:lineRule="auto" w:line="240" w:before="0" w:after="0"/>
              <w:ind w:firstLine="698" w:start="-636"/>
              <w:contextualSpacing/>
              <w:jc w:val="center"/>
              <w:rPr>
                <w:color w:val="auto"/>
                <w:sz w:val="16"/>
                <w:szCs w:val="16"/>
                <w:lang w:val="uk-UA"/>
              </w:rPr>
            </w:pPr>
            <w:r>
              <w:rPr>
                <w:color w:val="auto"/>
                <w:kern w:val="0"/>
                <w:sz w:val="16"/>
                <w:szCs w:val="16"/>
                <w:lang w:val="uk-UA" w:eastAsia="en-US" w:bidi="ar-SA"/>
              </w:rPr>
              <w:t>факт</w:t>
            </w:r>
          </w:p>
        </w:tc>
        <w:tc>
          <w:tcPr>
            <w:tcW w:w="676" w:type="dxa"/>
            <w:tcBorders>
              <w:top w:val="single" w:sz="4" w:space="0" w:color="000000"/>
              <w:start w:val="single" w:sz="4" w:space="0" w:color="000000"/>
              <w:bottom w:val="single" w:sz="4" w:space="0" w:color="000001"/>
              <w:end w:val="single" w:sz="4" w:space="0" w:color="000000"/>
            </w:tcBorders>
            <w:shd w:color="auto" w:fill="FFB7B7" w:val="clear"/>
          </w:tcPr>
          <w:p>
            <w:pPr>
              <w:pStyle w:val="Normal"/>
              <w:widowControl/>
              <w:spacing w:lineRule="auto" w:line="240" w:before="0" w:after="0"/>
              <w:ind w:firstLine="698" w:start="-636"/>
              <w:contextualSpacing/>
              <w:jc w:val="center"/>
              <w:rPr>
                <w:color w:val="auto"/>
                <w:sz w:val="16"/>
                <w:szCs w:val="16"/>
                <w:lang w:val="uk-UA"/>
              </w:rPr>
            </w:pPr>
            <w:r>
              <w:rPr>
                <w:color w:val="auto"/>
                <w:kern w:val="0"/>
                <w:sz w:val="16"/>
                <w:szCs w:val="16"/>
                <w:lang w:val="uk-UA" w:eastAsia="en-US" w:bidi="ar-SA"/>
              </w:rPr>
              <w:t>план</w:t>
            </w:r>
          </w:p>
        </w:tc>
        <w:tc>
          <w:tcPr>
            <w:tcW w:w="742" w:type="dxa"/>
            <w:gridSpan w:val="2"/>
            <w:tcBorders>
              <w:top w:val="single" w:sz="4" w:space="0" w:color="000000"/>
              <w:start w:val="single" w:sz="4" w:space="0" w:color="000000"/>
              <w:bottom w:val="single" w:sz="4" w:space="0" w:color="000001"/>
              <w:end w:val="single" w:sz="4" w:space="0" w:color="000000"/>
            </w:tcBorders>
            <w:shd w:color="auto" w:fill="FFB7B7" w:val="clear"/>
          </w:tcPr>
          <w:p>
            <w:pPr>
              <w:pStyle w:val="Normal"/>
              <w:widowControl/>
              <w:spacing w:lineRule="auto" w:line="240" w:before="0" w:after="0"/>
              <w:ind w:firstLine="698" w:start="-636"/>
              <w:contextualSpacing/>
              <w:jc w:val="center"/>
              <w:rPr>
                <w:color w:val="auto"/>
                <w:sz w:val="16"/>
                <w:szCs w:val="16"/>
                <w:lang w:val="uk-UA"/>
              </w:rPr>
            </w:pPr>
            <w:r>
              <w:rPr>
                <w:color w:val="auto"/>
                <w:kern w:val="0"/>
                <w:sz w:val="16"/>
                <w:szCs w:val="16"/>
                <w:lang w:val="uk-UA" w:eastAsia="en-US" w:bidi="ar-SA"/>
              </w:rPr>
              <w:t>факт</w:t>
            </w:r>
          </w:p>
        </w:tc>
        <w:tc>
          <w:tcPr>
            <w:tcW w:w="1134" w:type="dxa"/>
            <w:tcBorders>
              <w:top w:val="single" w:sz="4" w:space="0" w:color="000000"/>
              <w:start w:val="single" w:sz="4" w:space="0" w:color="000000"/>
              <w:bottom w:val="single" w:sz="4" w:space="0" w:color="000001"/>
              <w:end w:val="single" w:sz="4" w:space="0" w:color="000000"/>
            </w:tcBorders>
            <w:shd w:color="auto" w:fill="FFB7B7" w:val="clear"/>
          </w:tcPr>
          <w:p>
            <w:pPr>
              <w:pStyle w:val="Normal"/>
              <w:widowControl/>
              <w:spacing w:lineRule="auto" w:line="240" w:before="0" w:after="0"/>
              <w:ind w:firstLine="698" w:start="-636"/>
              <w:contextualSpacing/>
              <w:jc w:val="center"/>
              <w:rPr>
                <w:color w:val="auto"/>
                <w:sz w:val="16"/>
                <w:szCs w:val="16"/>
                <w:lang w:val="uk-UA"/>
              </w:rPr>
            </w:pPr>
            <w:r>
              <w:rPr>
                <w:color w:val="auto"/>
                <w:kern w:val="0"/>
                <w:sz w:val="16"/>
                <w:szCs w:val="16"/>
                <w:lang w:val="uk-UA" w:eastAsia="en-US" w:bidi="ar-SA"/>
              </w:rPr>
              <w:t>план</w:t>
            </w:r>
          </w:p>
        </w:tc>
        <w:tc>
          <w:tcPr>
            <w:tcW w:w="1138" w:type="dxa"/>
            <w:tcBorders>
              <w:top w:val="single" w:sz="4" w:space="0" w:color="000000"/>
              <w:start w:val="single" w:sz="4" w:space="0" w:color="000000"/>
              <w:bottom w:val="single" w:sz="4" w:space="0" w:color="000001"/>
              <w:end w:val="single" w:sz="4" w:space="0" w:color="000000"/>
            </w:tcBorders>
            <w:shd w:color="auto" w:fill="FFB7B7" w:val="clear"/>
          </w:tcPr>
          <w:p>
            <w:pPr>
              <w:pStyle w:val="Normal"/>
              <w:widowControl/>
              <w:spacing w:lineRule="auto" w:line="240" w:before="0" w:after="0"/>
              <w:ind w:firstLine="698" w:start="-636"/>
              <w:contextualSpacing/>
              <w:jc w:val="center"/>
              <w:rPr>
                <w:color w:val="auto"/>
                <w:sz w:val="16"/>
                <w:szCs w:val="16"/>
                <w:lang w:val="uk-UA"/>
              </w:rPr>
            </w:pPr>
            <w:r>
              <w:rPr>
                <w:color w:val="auto"/>
                <w:kern w:val="0"/>
                <w:sz w:val="16"/>
                <w:szCs w:val="16"/>
                <w:lang w:val="uk-UA" w:eastAsia="en-US" w:bidi="ar-SA"/>
              </w:rPr>
              <w:t>факт</w:t>
            </w:r>
          </w:p>
        </w:tc>
        <w:tc>
          <w:tcPr>
            <w:tcW w:w="1276" w:type="dxa"/>
            <w:tcBorders>
              <w:start w:val="single" w:sz="4" w:space="0" w:color="000001"/>
              <w:bottom w:val="single" w:sz="4" w:space="0" w:color="000001"/>
              <w:end w:val="single" w:sz="4" w:space="0" w:color="000001"/>
            </w:tcBorders>
            <w:shd w:color="auto" w:fill="FFB7B7" w:val="clear"/>
            <w:vAlign w:val="center"/>
          </w:tcPr>
          <w:p>
            <w:pPr>
              <w:pStyle w:val="Normal"/>
              <w:widowControl/>
              <w:spacing w:lineRule="auto" w:line="240" w:before="0" w:after="0"/>
              <w:ind w:hanging="0" w:start="103"/>
              <w:contextualSpacing/>
              <w:jc w:val="center"/>
              <w:rPr>
                <w:b/>
                <w:color w:val="auto"/>
                <w:sz w:val="22"/>
                <w:lang w:val="uk-UA"/>
              </w:rPr>
            </w:pPr>
            <w:r>
              <w:rPr>
                <w:b/>
                <w:color w:val="auto"/>
                <w:kern w:val="0"/>
                <w:sz w:val="22"/>
                <w:szCs w:val="22"/>
                <w:lang w:val="uk-UA" w:eastAsia="en-US" w:bidi="ar-SA"/>
              </w:rPr>
            </w:r>
          </w:p>
        </w:tc>
      </w:tr>
      <w:tr>
        <w:trPr>
          <w:trHeight w:val="281" w:hRule="atLeast"/>
        </w:trPr>
        <w:tc>
          <w:tcPr>
            <w:tcW w:w="444" w:type="dxa"/>
            <w:tcBorders>
              <w:top w:val="single" w:sz="4" w:space="0" w:color="000001"/>
              <w:start w:val="single" w:sz="4" w:space="0" w:color="000001"/>
              <w:bottom w:val="single" w:sz="4" w:space="0" w:color="000080"/>
              <w:end w:val="single" w:sz="4" w:space="0" w:color="000001"/>
            </w:tcBorders>
          </w:tcPr>
          <w:p>
            <w:pPr>
              <w:pStyle w:val="Normal"/>
              <w:widowControl/>
              <w:spacing w:lineRule="auto" w:line="240" w:before="0" w:after="0"/>
              <w:ind w:hanging="0" w:start="0"/>
              <w:contextualSpacing/>
              <w:jc w:val="start"/>
              <w:rPr>
                <w:rFonts w:eastAsia="Calibri"/>
                <w:color w:val="auto"/>
                <w:sz w:val="22"/>
                <w:lang w:val="uk-UA"/>
              </w:rPr>
            </w:pPr>
            <w:r>
              <w:rPr>
                <w:color w:val="auto"/>
                <w:kern w:val="0"/>
                <w:sz w:val="22"/>
                <w:szCs w:val="22"/>
                <w:lang w:val="uk-UA" w:eastAsia="en-US" w:bidi="ar-SA"/>
              </w:rPr>
              <w:t>1</w:t>
            </w:r>
          </w:p>
        </w:tc>
        <w:tc>
          <w:tcPr>
            <w:tcW w:w="913" w:type="dxa"/>
            <w:tcBorders>
              <w:top w:val="single" w:sz="4" w:space="0" w:color="000001"/>
              <w:start w:val="single" w:sz="4" w:space="0" w:color="000001"/>
              <w:bottom w:val="single" w:sz="4" w:space="0" w:color="000080"/>
              <w:end w:val="single" w:sz="4" w:space="0" w:color="000001"/>
            </w:tcBorders>
          </w:tcPr>
          <w:p>
            <w:pPr>
              <w:pStyle w:val="Normal"/>
              <w:widowControl/>
              <w:spacing w:lineRule="auto" w:line="240" w:before="0" w:after="0"/>
              <w:ind w:hanging="0" w:start="0"/>
              <w:contextualSpacing/>
              <w:jc w:val="start"/>
              <w:rPr>
                <w:rFonts w:eastAsia="Calibri"/>
                <w:color w:val="auto"/>
                <w:sz w:val="22"/>
                <w:lang w:val="uk-UA"/>
              </w:rPr>
            </w:pPr>
            <w:r>
              <w:rPr>
                <w:color w:val="auto"/>
                <w:kern w:val="0"/>
                <w:sz w:val="22"/>
                <w:szCs w:val="22"/>
                <w:lang w:val="uk-UA" w:eastAsia="en-US" w:bidi="ar-SA"/>
              </w:rPr>
              <w:t>2</w:t>
            </w:r>
          </w:p>
        </w:tc>
        <w:tc>
          <w:tcPr>
            <w:tcW w:w="2613" w:type="dxa"/>
            <w:tcBorders>
              <w:top w:val="single" w:sz="4" w:space="0" w:color="000001"/>
              <w:start w:val="single" w:sz="4" w:space="0" w:color="000001"/>
              <w:bottom w:val="single" w:sz="4" w:space="0" w:color="000080"/>
              <w:end w:val="single" w:sz="4" w:space="0" w:color="000001"/>
            </w:tcBorders>
          </w:tcPr>
          <w:p>
            <w:pPr>
              <w:pStyle w:val="Normal"/>
              <w:widowControl/>
              <w:spacing w:lineRule="auto" w:line="240" w:before="0" w:after="0"/>
              <w:ind w:hanging="0" w:start="0"/>
              <w:contextualSpacing/>
              <w:jc w:val="start"/>
              <w:rPr>
                <w:rFonts w:eastAsia="Calibri"/>
                <w:color w:val="auto"/>
                <w:sz w:val="22"/>
                <w:lang w:val="uk-UA"/>
              </w:rPr>
            </w:pPr>
            <w:r>
              <w:rPr>
                <w:color w:val="auto"/>
                <w:kern w:val="0"/>
                <w:sz w:val="22"/>
                <w:szCs w:val="22"/>
                <w:lang w:val="uk-UA" w:eastAsia="en-US" w:bidi="ar-SA"/>
              </w:rPr>
              <w:t>3</w:t>
            </w:r>
          </w:p>
        </w:tc>
        <w:tc>
          <w:tcPr>
            <w:tcW w:w="849" w:type="dxa"/>
            <w:tcBorders>
              <w:top w:val="single" w:sz="4" w:space="0" w:color="000001"/>
              <w:start w:val="single" w:sz="4" w:space="0" w:color="000001"/>
              <w:bottom w:val="single" w:sz="4" w:space="0" w:color="000080"/>
              <w:end w:val="single" w:sz="4" w:space="0" w:color="000001"/>
            </w:tcBorders>
          </w:tcPr>
          <w:p>
            <w:pPr>
              <w:pStyle w:val="Normal"/>
              <w:widowControl/>
              <w:spacing w:lineRule="auto" w:line="240" w:before="0" w:after="0"/>
              <w:ind w:hanging="0" w:start="0"/>
              <w:contextualSpacing/>
              <w:jc w:val="start"/>
              <w:rPr>
                <w:rFonts w:eastAsia="Calibri"/>
                <w:color w:val="auto"/>
                <w:sz w:val="22"/>
                <w:lang w:val="uk-UA"/>
              </w:rPr>
            </w:pPr>
            <w:r>
              <w:rPr>
                <w:color w:val="auto"/>
                <w:kern w:val="0"/>
                <w:sz w:val="22"/>
                <w:szCs w:val="22"/>
                <w:lang w:val="uk-UA" w:eastAsia="en-US" w:bidi="ar-SA"/>
              </w:rPr>
              <w:t>4</w:t>
            </w:r>
          </w:p>
        </w:tc>
        <w:tc>
          <w:tcPr>
            <w:tcW w:w="1418" w:type="dxa"/>
            <w:tcBorders>
              <w:top w:val="single" w:sz="4" w:space="0" w:color="000001"/>
              <w:start w:val="single" w:sz="4" w:space="0" w:color="000001"/>
              <w:bottom w:val="single" w:sz="4" w:space="0" w:color="000080"/>
              <w:end w:val="single" w:sz="4" w:space="0" w:color="000001"/>
            </w:tcBorders>
          </w:tcPr>
          <w:p>
            <w:pPr>
              <w:pStyle w:val="Normal"/>
              <w:widowControl/>
              <w:spacing w:lineRule="auto" w:line="240" w:before="0" w:after="0"/>
              <w:ind w:hanging="0" w:start="1"/>
              <w:contextualSpacing/>
              <w:jc w:val="start"/>
              <w:rPr>
                <w:rFonts w:eastAsia="Calibri"/>
                <w:color w:val="auto"/>
                <w:sz w:val="22"/>
                <w:lang w:val="uk-UA"/>
              </w:rPr>
            </w:pPr>
            <w:r>
              <w:rPr>
                <w:color w:val="auto"/>
                <w:kern w:val="0"/>
                <w:sz w:val="22"/>
                <w:szCs w:val="22"/>
                <w:lang w:val="uk-UA" w:eastAsia="en-US" w:bidi="ar-SA"/>
              </w:rPr>
              <w:t>5</w:t>
            </w:r>
          </w:p>
        </w:tc>
        <w:tc>
          <w:tcPr>
            <w:tcW w:w="850" w:type="dxa"/>
            <w:tcBorders>
              <w:top w:val="single" w:sz="4" w:space="0" w:color="000001"/>
              <w:start w:val="single" w:sz="4" w:space="0" w:color="000001"/>
              <w:bottom w:val="single" w:sz="4" w:space="0" w:color="000080"/>
              <w:end w:val="single" w:sz="4" w:space="0" w:color="000001"/>
            </w:tcBorders>
          </w:tcPr>
          <w:p>
            <w:pPr>
              <w:pStyle w:val="Normal"/>
              <w:widowControl/>
              <w:spacing w:lineRule="auto" w:line="240" w:before="0" w:after="0"/>
              <w:ind w:hanging="0" w:start="0"/>
              <w:contextualSpacing/>
              <w:jc w:val="start"/>
              <w:rPr>
                <w:rFonts w:eastAsia="Calibri"/>
                <w:color w:val="auto"/>
                <w:sz w:val="22"/>
                <w:lang w:val="uk-UA"/>
              </w:rPr>
            </w:pPr>
            <w:r>
              <w:rPr>
                <w:color w:val="auto"/>
                <w:kern w:val="0"/>
                <w:sz w:val="22"/>
                <w:szCs w:val="22"/>
                <w:lang w:val="uk-UA" w:eastAsia="en-US" w:bidi="ar-SA"/>
              </w:rPr>
              <w:t>6</w:t>
            </w:r>
          </w:p>
        </w:tc>
        <w:tc>
          <w:tcPr>
            <w:tcW w:w="1135" w:type="dxa"/>
            <w:gridSpan w:val="2"/>
            <w:tcBorders>
              <w:top w:val="single" w:sz="4" w:space="0" w:color="000001"/>
              <w:start w:val="single" w:sz="4" w:space="0" w:color="000001"/>
              <w:bottom w:val="single" w:sz="4" w:space="0" w:color="000080"/>
              <w:end w:val="single" w:sz="4" w:space="0" w:color="000000"/>
            </w:tcBorders>
          </w:tcPr>
          <w:p>
            <w:pPr>
              <w:pStyle w:val="Normal"/>
              <w:widowControl/>
              <w:spacing w:lineRule="auto" w:line="240" w:before="0" w:after="0"/>
              <w:ind w:hanging="0" w:start="1"/>
              <w:contextualSpacing/>
              <w:jc w:val="start"/>
              <w:rPr>
                <w:rFonts w:eastAsia="Calibri"/>
                <w:color w:val="auto"/>
                <w:sz w:val="22"/>
                <w:lang w:val="uk-UA"/>
              </w:rPr>
            </w:pPr>
            <w:r>
              <w:rPr>
                <w:color w:val="auto"/>
                <w:kern w:val="0"/>
                <w:sz w:val="22"/>
                <w:szCs w:val="22"/>
                <w:lang w:val="uk-UA" w:eastAsia="en-US" w:bidi="ar-SA"/>
              </w:rPr>
              <w:t>7</w:t>
            </w:r>
          </w:p>
        </w:tc>
        <w:tc>
          <w:tcPr>
            <w:tcW w:w="1134" w:type="dxa"/>
            <w:gridSpan w:val="2"/>
            <w:tcBorders>
              <w:top w:val="single" w:sz="4" w:space="0" w:color="000001"/>
              <w:start w:val="single" w:sz="4" w:space="0" w:color="000000"/>
              <w:bottom w:val="single" w:sz="4" w:space="0" w:color="000080"/>
              <w:end w:val="single" w:sz="4" w:space="0" w:color="000000"/>
            </w:tcBorders>
          </w:tcPr>
          <w:p>
            <w:pPr>
              <w:pStyle w:val="Normal"/>
              <w:widowControl/>
              <w:spacing w:lineRule="auto" w:line="240" w:before="0" w:after="0"/>
              <w:ind w:hanging="0" w:start="0"/>
              <w:contextualSpacing/>
              <w:jc w:val="start"/>
              <w:rPr>
                <w:rFonts w:eastAsia="Calibri"/>
                <w:color w:val="auto"/>
                <w:sz w:val="22"/>
                <w:lang w:val="uk-UA"/>
              </w:rPr>
            </w:pPr>
            <w:r>
              <w:rPr>
                <w:rFonts w:eastAsia="Calibri"/>
                <w:color w:val="auto"/>
                <w:kern w:val="0"/>
                <w:sz w:val="22"/>
                <w:szCs w:val="22"/>
                <w:lang w:val="uk-UA" w:eastAsia="en-US" w:bidi="ar-SA"/>
              </w:rPr>
              <w:t>8</w:t>
            </w:r>
          </w:p>
        </w:tc>
        <w:tc>
          <w:tcPr>
            <w:tcW w:w="991" w:type="dxa"/>
            <w:tcBorders>
              <w:top w:val="single" w:sz="4" w:space="0" w:color="000001"/>
              <w:start w:val="single" w:sz="4" w:space="0" w:color="000000"/>
              <w:bottom w:val="single" w:sz="4" w:space="0" w:color="000080"/>
              <w:end w:val="single" w:sz="4" w:space="0" w:color="000001"/>
            </w:tcBorders>
          </w:tcPr>
          <w:p>
            <w:pPr>
              <w:pStyle w:val="Normal"/>
              <w:widowControl/>
              <w:spacing w:lineRule="auto" w:line="240" w:before="0" w:after="0"/>
              <w:ind w:hanging="0" w:start="0"/>
              <w:contextualSpacing/>
              <w:jc w:val="start"/>
              <w:rPr>
                <w:rFonts w:eastAsia="Calibri"/>
                <w:color w:val="auto"/>
                <w:sz w:val="22"/>
                <w:lang w:val="uk-UA"/>
              </w:rPr>
            </w:pPr>
            <w:r>
              <w:rPr>
                <w:rFonts w:eastAsia="Calibri"/>
                <w:color w:val="auto"/>
                <w:kern w:val="0"/>
                <w:sz w:val="22"/>
                <w:szCs w:val="22"/>
                <w:lang w:val="uk-UA" w:eastAsia="en-US" w:bidi="ar-SA"/>
              </w:rPr>
              <w:t>9</w:t>
            </w:r>
          </w:p>
        </w:tc>
        <w:tc>
          <w:tcPr>
            <w:tcW w:w="567" w:type="dxa"/>
            <w:tcBorders>
              <w:top w:val="single" w:sz="4" w:space="0" w:color="000001"/>
              <w:start w:val="single" w:sz="4" w:space="0" w:color="000001"/>
              <w:bottom w:val="single" w:sz="4" w:space="0" w:color="000080"/>
              <w:end w:val="single" w:sz="4" w:space="0" w:color="000001"/>
            </w:tcBorders>
          </w:tcPr>
          <w:p>
            <w:pPr>
              <w:pStyle w:val="Normal"/>
              <w:widowControl/>
              <w:spacing w:lineRule="auto" w:line="240" w:before="0" w:after="0"/>
              <w:ind w:hanging="0" w:start="1"/>
              <w:contextualSpacing/>
              <w:jc w:val="start"/>
              <w:rPr>
                <w:color w:val="auto"/>
                <w:sz w:val="22"/>
                <w:lang w:val="uk-UA"/>
              </w:rPr>
            </w:pPr>
            <w:r>
              <w:rPr>
                <w:color w:val="auto"/>
                <w:kern w:val="0"/>
                <w:sz w:val="22"/>
                <w:szCs w:val="22"/>
                <w:lang w:val="uk-UA" w:eastAsia="en-US" w:bidi="ar-SA"/>
              </w:rPr>
              <w:t>10</w:t>
            </w:r>
          </w:p>
          <w:p>
            <w:pPr>
              <w:pStyle w:val="Normal"/>
              <w:widowControl/>
              <w:spacing w:lineRule="auto" w:line="240" w:before="0" w:after="0"/>
              <w:ind w:hanging="0" w:start="97"/>
              <w:jc w:val="center"/>
              <w:rPr>
                <w:color w:val="auto"/>
                <w:sz w:val="22"/>
                <w:lang w:val="uk-UA"/>
              </w:rPr>
            </w:pPr>
            <w:r>
              <w:rPr>
                <w:b/>
                <w:color w:val="auto"/>
                <w:kern w:val="0"/>
                <w:sz w:val="22"/>
                <w:szCs w:val="22"/>
                <w:lang w:val="uk-UA" w:eastAsia="en-US" w:bidi="ar-SA"/>
              </w:rPr>
              <w:t xml:space="preserve"> </w:t>
            </w:r>
          </w:p>
        </w:tc>
        <w:tc>
          <w:tcPr>
            <w:tcW w:w="676" w:type="dxa"/>
            <w:tcBorders>
              <w:top w:val="single" w:sz="4" w:space="0" w:color="000001"/>
              <w:start w:val="single" w:sz="4" w:space="0" w:color="000001"/>
              <w:bottom w:val="single" w:sz="4" w:space="0" w:color="000080"/>
              <w:end w:val="single" w:sz="4" w:space="0" w:color="000000"/>
            </w:tcBorders>
          </w:tcPr>
          <w:p>
            <w:pPr>
              <w:pStyle w:val="Normal"/>
              <w:widowControl/>
              <w:spacing w:lineRule="auto" w:line="240" w:before="0" w:after="0"/>
              <w:ind w:hanging="0" w:start="1"/>
              <w:contextualSpacing/>
              <w:jc w:val="start"/>
              <w:rPr>
                <w:color w:val="auto"/>
                <w:sz w:val="22"/>
                <w:lang w:val="uk-UA"/>
              </w:rPr>
            </w:pPr>
            <w:r>
              <w:rPr>
                <w:color w:val="auto"/>
                <w:kern w:val="0"/>
                <w:sz w:val="22"/>
                <w:szCs w:val="22"/>
                <w:lang w:val="uk-UA" w:eastAsia="en-US" w:bidi="ar-SA"/>
              </w:rPr>
            </w:r>
          </w:p>
        </w:tc>
        <w:tc>
          <w:tcPr>
            <w:tcW w:w="742" w:type="dxa"/>
            <w:gridSpan w:val="2"/>
            <w:tcBorders>
              <w:top w:val="single" w:sz="4" w:space="0" w:color="000001"/>
              <w:start w:val="single" w:sz="4" w:space="0" w:color="000000"/>
              <w:bottom w:val="single" w:sz="4" w:space="0" w:color="000080"/>
              <w:end w:val="single" w:sz="4" w:space="0" w:color="000001"/>
            </w:tcBorders>
          </w:tcPr>
          <w:p>
            <w:pPr>
              <w:pStyle w:val="Normal"/>
              <w:widowControl/>
              <w:spacing w:lineRule="auto" w:line="240" w:before="0" w:after="0"/>
              <w:ind w:hanging="0" w:start="1"/>
              <w:contextualSpacing/>
              <w:jc w:val="start"/>
              <w:rPr>
                <w:color w:val="auto"/>
                <w:sz w:val="22"/>
                <w:lang w:val="uk-UA"/>
              </w:rPr>
            </w:pPr>
            <w:r>
              <w:rPr>
                <w:color w:val="auto"/>
                <w:kern w:val="0"/>
                <w:sz w:val="22"/>
                <w:szCs w:val="22"/>
                <w:lang w:val="uk-UA" w:eastAsia="en-US" w:bidi="ar-SA"/>
              </w:rPr>
            </w:r>
          </w:p>
        </w:tc>
        <w:tc>
          <w:tcPr>
            <w:tcW w:w="1134" w:type="dxa"/>
            <w:tcBorders>
              <w:top w:val="single" w:sz="4" w:space="0" w:color="000001"/>
              <w:start w:val="single" w:sz="4" w:space="0" w:color="000001"/>
              <w:bottom w:val="single" w:sz="4" w:space="0" w:color="000080"/>
              <w:end w:val="single" w:sz="4" w:space="0" w:color="000000"/>
            </w:tcBorders>
          </w:tcPr>
          <w:p>
            <w:pPr>
              <w:pStyle w:val="Normal"/>
              <w:widowControl/>
              <w:spacing w:lineRule="auto" w:line="240" w:before="0" w:after="0"/>
              <w:ind w:hanging="0" w:start="1"/>
              <w:contextualSpacing/>
              <w:jc w:val="start"/>
              <w:rPr>
                <w:color w:val="auto"/>
                <w:sz w:val="22"/>
                <w:lang w:val="uk-UA"/>
              </w:rPr>
            </w:pPr>
            <w:r>
              <w:rPr>
                <w:color w:val="auto"/>
                <w:kern w:val="0"/>
                <w:sz w:val="22"/>
                <w:szCs w:val="22"/>
                <w:lang w:val="uk-UA" w:eastAsia="en-US" w:bidi="ar-SA"/>
              </w:rPr>
              <w:t>11</w:t>
            </w:r>
          </w:p>
        </w:tc>
        <w:tc>
          <w:tcPr>
            <w:tcW w:w="1138" w:type="dxa"/>
            <w:tcBorders>
              <w:top w:val="single" w:sz="4" w:space="0" w:color="000001"/>
              <w:start w:val="single" w:sz="4" w:space="0" w:color="000000"/>
              <w:bottom w:val="single" w:sz="4" w:space="0" w:color="000080"/>
              <w:end w:val="single" w:sz="4" w:space="0" w:color="000001"/>
            </w:tcBorders>
          </w:tcPr>
          <w:p>
            <w:pPr>
              <w:pStyle w:val="Normal"/>
              <w:widowControl/>
              <w:spacing w:lineRule="auto" w:line="240" w:before="0" w:after="0"/>
              <w:ind w:hanging="0" w:start="0"/>
              <w:contextualSpacing/>
              <w:jc w:val="start"/>
              <w:rPr>
                <w:color w:val="auto"/>
                <w:sz w:val="22"/>
                <w:lang w:val="uk-UA"/>
              </w:rPr>
            </w:pPr>
            <w:r>
              <w:rPr>
                <w:color w:val="auto"/>
                <w:kern w:val="0"/>
                <w:sz w:val="22"/>
                <w:szCs w:val="22"/>
                <w:lang w:val="uk-UA" w:eastAsia="en-US" w:bidi="ar-SA"/>
              </w:rPr>
              <w:t>12</w:t>
            </w:r>
          </w:p>
        </w:tc>
        <w:tc>
          <w:tcPr>
            <w:tcW w:w="1276" w:type="dxa"/>
            <w:tcBorders>
              <w:top w:val="single" w:sz="4" w:space="0" w:color="000001"/>
              <w:start w:val="single" w:sz="4" w:space="0" w:color="000001"/>
              <w:bottom w:val="single" w:sz="4" w:space="0" w:color="000080"/>
              <w:end w:val="single" w:sz="4" w:space="0" w:color="000001"/>
            </w:tcBorders>
          </w:tcPr>
          <w:p>
            <w:pPr>
              <w:pStyle w:val="Normal"/>
              <w:widowControl/>
              <w:spacing w:lineRule="auto" w:line="240" w:before="0" w:after="0"/>
              <w:ind w:hanging="0" w:start="1"/>
              <w:contextualSpacing/>
              <w:jc w:val="start"/>
              <w:rPr>
                <w:rFonts w:eastAsia="Calibri"/>
                <w:color w:val="auto"/>
                <w:sz w:val="22"/>
                <w:lang w:val="uk-UA"/>
              </w:rPr>
            </w:pPr>
            <w:r>
              <w:rPr>
                <w:color w:val="auto"/>
                <w:kern w:val="0"/>
                <w:sz w:val="22"/>
                <w:szCs w:val="22"/>
                <w:lang w:val="uk-UA" w:eastAsia="en-US" w:bidi="ar-SA"/>
              </w:rPr>
              <w:t>13</w:t>
            </w:r>
          </w:p>
        </w:tc>
      </w:tr>
      <w:tr>
        <w:trPr>
          <w:trHeight w:val="1112" w:hRule="atLeast"/>
        </w:trPr>
        <w:tc>
          <w:tcPr>
            <w:tcW w:w="444" w:type="dxa"/>
            <w:tcBorders>
              <w:top w:val="single" w:sz="4" w:space="0" w:color="000080"/>
              <w:start w:val="single" w:sz="4" w:space="0" w:color="000080"/>
              <w:bottom w:val="single" w:sz="4" w:space="0" w:color="000000"/>
              <w:end w:val="single" w:sz="4" w:space="0" w:color="000080"/>
            </w:tcBorders>
          </w:tcPr>
          <w:p>
            <w:pPr>
              <w:pStyle w:val="Normal"/>
              <w:widowControl/>
              <w:spacing w:lineRule="auto" w:line="240" w:before="0" w:after="0"/>
              <w:ind w:hanging="0" w:start="0"/>
              <w:contextualSpacing/>
              <w:jc w:val="center"/>
              <w:rPr>
                <w:rFonts w:eastAsia="Calibri"/>
                <w:color w:val="auto"/>
                <w:sz w:val="22"/>
                <w:lang w:val="uk-UA"/>
              </w:rPr>
            </w:pPr>
            <w:r>
              <w:rPr>
                <w:color w:val="auto"/>
                <w:kern w:val="0"/>
                <w:sz w:val="22"/>
                <w:szCs w:val="22"/>
                <w:lang w:val="uk-UA" w:eastAsia="en-US" w:bidi="ar-SA"/>
              </w:rPr>
              <w:t>1.</w:t>
            </w:r>
          </w:p>
        </w:tc>
        <w:tc>
          <w:tcPr>
            <w:tcW w:w="913" w:type="dxa"/>
            <w:vMerge w:val="restart"/>
            <w:tcBorders>
              <w:top w:val="single" w:sz="4" w:space="0" w:color="000080"/>
              <w:start w:val="single" w:sz="4" w:space="0" w:color="000080"/>
              <w:bottom w:val="single" w:sz="4" w:space="0" w:color="000000"/>
              <w:end w:val="single" w:sz="4" w:space="0" w:color="000000"/>
            </w:tcBorders>
          </w:tcPr>
          <w:p>
            <w:pPr>
              <w:pStyle w:val="Normal"/>
              <w:widowControl/>
              <w:spacing w:lineRule="auto" w:line="240" w:before="0" w:after="0"/>
              <w:ind w:hanging="0" w:start="57" w:end="52"/>
              <w:contextualSpacing/>
              <w:jc w:val="center"/>
              <w:rPr>
                <w:color w:val="auto"/>
                <w:sz w:val="20"/>
                <w:szCs w:val="20"/>
                <w:lang w:val="uk-UA"/>
              </w:rPr>
            </w:pPr>
            <w:r>
              <w:rPr>
                <w:color w:val="auto"/>
                <w:kern w:val="0"/>
                <w:sz w:val="20"/>
                <w:szCs w:val="20"/>
                <w:lang w:val="uk-UA" w:eastAsia="en-US" w:bidi="ar-SA"/>
              </w:rPr>
            </w:r>
          </w:p>
          <w:p>
            <w:pPr>
              <w:pStyle w:val="Normal"/>
              <w:widowControl/>
              <w:spacing w:lineRule="auto" w:line="240" w:before="0" w:after="0"/>
              <w:ind w:hanging="0" w:start="57" w:end="52"/>
              <w:contextualSpacing/>
              <w:jc w:val="center"/>
              <w:rPr>
                <w:color w:val="auto"/>
                <w:sz w:val="20"/>
                <w:szCs w:val="20"/>
                <w:lang w:val="uk-UA"/>
              </w:rPr>
            </w:pPr>
            <w:r>
              <w:rPr>
                <w:color w:val="auto"/>
                <w:kern w:val="0"/>
                <w:sz w:val="20"/>
                <w:szCs w:val="20"/>
                <w:lang w:val="uk-UA" w:eastAsia="en-US" w:bidi="ar-SA"/>
              </w:rPr>
            </w:r>
          </w:p>
          <w:p>
            <w:pPr>
              <w:pStyle w:val="Normal"/>
              <w:widowControl/>
              <w:spacing w:lineRule="auto" w:line="240" w:before="0" w:after="0"/>
              <w:ind w:hanging="0" w:start="57" w:end="52"/>
              <w:contextualSpacing/>
              <w:jc w:val="center"/>
              <w:rPr>
                <w:color w:val="auto"/>
                <w:sz w:val="20"/>
                <w:szCs w:val="20"/>
                <w:lang w:val="uk-UA"/>
              </w:rPr>
            </w:pPr>
            <w:r>
              <w:rPr>
                <w:color w:val="auto"/>
                <w:kern w:val="0"/>
                <w:sz w:val="20"/>
                <w:szCs w:val="20"/>
                <w:lang w:val="uk-UA" w:eastAsia="en-US" w:bidi="ar-SA"/>
              </w:rPr>
            </w:r>
          </w:p>
          <w:p>
            <w:pPr>
              <w:pStyle w:val="Normal"/>
              <w:widowControl/>
              <w:spacing w:lineRule="auto" w:line="240" w:before="0" w:after="0"/>
              <w:ind w:hanging="0" w:start="57" w:end="52"/>
              <w:contextualSpacing/>
              <w:jc w:val="center"/>
              <w:rPr>
                <w:color w:val="auto"/>
                <w:sz w:val="20"/>
                <w:szCs w:val="20"/>
                <w:lang w:val="uk-UA"/>
              </w:rPr>
            </w:pPr>
            <w:r>
              <w:rPr>
                <w:color w:val="auto"/>
                <w:kern w:val="0"/>
                <w:sz w:val="20"/>
                <w:szCs w:val="20"/>
                <w:lang w:val="uk-UA" w:eastAsia="en-US" w:bidi="ar-SA"/>
              </w:rPr>
            </w:r>
          </w:p>
          <w:p>
            <w:pPr>
              <w:pStyle w:val="Normal"/>
              <w:widowControl/>
              <w:spacing w:lineRule="auto" w:line="240" w:before="0" w:after="0"/>
              <w:ind w:hanging="0" w:start="57"/>
              <w:contextualSpacing/>
              <w:jc w:val="center"/>
              <w:rPr>
                <w:rFonts w:eastAsia="Calibri"/>
                <w:color w:val="auto"/>
                <w:sz w:val="18"/>
                <w:szCs w:val="18"/>
                <w:lang w:val="uk-UA"/>
              </w:rPr>
            </w:pPr>
            <w:r>
              <w:rPr>
                <w:color w:val="auto"/>
                <w:kern w:val="0"/>
                <w:sz w:val="18"/>
                <w:szCs w:val="18"/>
                <w:lang w:val="uk-UA" w:eastAsia="en-US" w:bidi="ar-SA"/>
              </w:rPr>
              <w:t>Забезпечення матеріально-технічними засобами підрозділів територіальної оборони, працівників установ та організацій, згідно з потребами, з метою виконання в повному обсязі завдань, покладених на дані формування та підтримання безпеки і правопорядку в Роздільнянській міській територіальній громаді, організування цивільного захисту населення</w:t>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color w:val="auto"/>
                <w:sz w:val="22"/>
                <w:lang w:val="uk-UA"/>
              </w:rPr>
            </w:pPr>
            <w:r>
              <w:rPr>
                <w:color w:val="auto"/>
                <w:kern w:val="0"/>
                <w:sz w:val="22"/>
                <w:szCs w:val="22"/>
                <w:lang w:val="uk-UA" w:eastAsia="en-US" w:bidi="ar-SA"/>
              </w:rPr>
              <w:t>Придбання паливно-мастильних матеріалів для забезпечення  Роздільнянського районного територіального центру комплектування та соціальної підтримки</w:t>
            </w:r>
          </w:p>
        </w:tc>
        <w:tc>
          <w:tcPr>
            <w:tcW w:w="849" w:type="dxa"/>
            <w:tcBorders>
              <w:top w:val="single" w:sz="4" w:space="0" w:color="00008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hanging="0" w:start="0"/>
              <w:contextualSpacing/>
              <w:jc w:val="center"/>
              <w:rPr>
                <w:rFonts w:eastAsia="Calibri"/>
                <w:color w:val="auto"/>
                <w:sz w:val="22"/>
                <w:lang w:val="uk-UA"/>
              </w:rPr>
            </w:pPr>
            <w:r>
              <w:rPr>
                <w:color w:val="auto"/>
                <w:kern w:val="0"/>
                <w:sz w:val="22"/>
                <w:szCs w:val="22"/>
                <w:lang w:val="uk-UA" w:eastAsia="en-US" w:bidi="ar-SA"/>
              </w:rPr>
              <w:t>роки</w:t>
            </w:r>
          </w:p>
        </w:tc>
        <w:tc>
          <w:tcPr>
            <w:tcW w:w="1418" w:type="dxa"/>
            <w:tcBorders>
              <w:top w:val="single" w:sz="4" w:space="0" w:color="00008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1"/>
              <w:contextualSpacing/>
              <w:jc w:val="center"/>
              <w:rPr>
                <w:rFonts w:eastAsia="Calibri"/>
                <w:color w:val="auto"/>
                <w:sz w:val="22"/>
                <w:lang w:val="uk-UA"/>
              </w:rPr>
            </w:pPr>
            <w:r>
              <w:rPr>
                <w:color w:val="auto"/>
                <w:kern w:val="0"/>
                <w:sz w:val="22"/>
                <w:szCs w:val="22"/>
                <w:lang w:val="uk-UA" w:eastAsia="en-US" w:bidi="ar-SA"/>
              </w:rPr>
              <w:t>Роздільнянська міська рада</w:t>
            </w:r>
          </w:p>
        </w:tc>
        <w:tc>
          <w:tcPr>
            <w:tcW w:w="850"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r>
          </w:p>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t>170,000</w:t>
            </w:r>
          </w:p>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r>
          </w:p>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r>
          </w:p>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t>170,000</w:t>
            </w:r>
          </w:p>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r>
          </w:p>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r>
          </w:p>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t>170,000</w:t>
            </w:r>
          </w:p>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r>
          </w:p>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r>
          </w:p>
          <w:p>
            <w:pPr>
              <w:pStyle w:val="Normal"/>
              <w:widowControl/>
              <w:spacing w:lineRule="auto" w:line="240" w:before="0" w:after="0"/>
              <w:ind w:hanging="0" w:start="0" w:end="45"/>
              <w:contextualSpacing/>
              <w:jc w:val="center"/>
              <w:rPr>
                <w:color w:val="auto"/>
                <w:sz w:val="22"/>
                <w:lang w:val="uk-UA"/>
              </w:rPr>
            </w:pPr>
            <w:r>
              <w:rPr>
                <w:color w:val="auto"/>
                <w:kern w:val="0"/>
                <w:sz w:val="22"/>
                <w:szCs w:val="22"/>
                <w:lang w:val="uk-UA" w:eastAsia="en-US" w:bidi="ar-SA"/>
              </w:rPr>
            </w:r>
          </w:p>
        </w:tc>
        <w:tc>
          <w:tcPr>
            <w:tcW w:w="567"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94" w:end="45"/>
              <w:contextualSpacing/>
              <w:jc w:val="center"/>
              <w:rPr>
                <w:color w:val="auto"/>
                <w:sz w:val="22"/>
                <w:lang w:val="uk-UA"/>
              </w:rPr>
            </w:pPr>
            <w:r>
              <w:rPr>
                <w:color w:val="auto"/>
                <w:kern w:val="0"/>
                <w:sz w:val="22"/>
                <w:szCs w:val="22"/>
                <w:lang w:val="uk-UA" w:eastAsia="en-US" w:bidi="ar-SA"/>
              </w:rPr>
            </w:r>
          </w:p>
        </w:tc>
        <w:tc>
          <w:tcPr>
            <w:tcW w:w="676"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5"/>
              <w:contextualSpacing/>
              <w:jc w:val="center"/>
              <w:rPr>
                <w:rFonts w:eastAsia="Calibri"/>
                <w:color w:val="auto"/>
                <w:sz w:val="22"/>
                <w:lang w:val="uk-UA"/>
              </w:rPr>
            </w:pPr>
            <w:r>
              <w:rPr>
                <w:rFonts w:eastAsia="Calibri"/>
                <w:color w:val="auto"/>
                <w:kern w:val="0"/>
                <w:sz w:val="22"/>
                <w:szCs w:val="22"/>
                <w:lang w:val="uk-UA" w:eastAsia="en-US" w:bidi="ar-SA"/>
              </w:rPr>
            </w:r>
          </w:p>
        </w:tc>
        <w:tc>
          <w:tcPr>
            <w:tcW w:w="742" w:type="dxa"/>
            <w:gridSpan w:val="2"/>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5"/>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5"/>
              <w:contextualSpacing/>
              <w:jc w:val="center"/>
              <w:rPr>
                <w:rFonts w:eastAsia="Calibri"/>
                <w:color w:val="auto"/>
                <w:sz w:val="22"/>
                <w:lang w:val="uk-UA"/>
              </w:rPr>
            </w:pPr>
            <w:r>
              <w:rPr>
                <w:rFonts w:eastAsia="Calibri"/>
                <w:color w:val="auto"/>
                <w:kern w:val="0"/>
                <w:sz w:val="22"/>
                <w:szCs w:val="22"/>
                <w:lang w:val="uk-UA" w:eastAsia="en-US" w:bidi="ar-SA"/>
              </w:rPr>
              <w:t>340,000</w:t>
            </w:r>
          </w:p>
        </w:tc>
        <w:tc>
          <w:tcPr>
            <w:tcW w:w="1138"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5"/>
              <w:contextualSpacing/>
              <w:jc w:val="center"/>
              <w:rPr>
                <w:rFonts w:eastAsia="Calibri"/>
                <w:color w:val="auto"/>
                <w:sz w:val="22"/>
                <w:lang w:val="uk-UA"/>
              </w:rPr>
            </w:pPr>
            <w:r>
              <w:rPr>
                <w:rFonts w:eastAsia="Calibri"/>
                <w:color w:val="auto"/>
                <w:kern w:val="0"/>
                <w:sz w:val="22"/>
                <w:szCs w:val="22"/>
                <w:lang w:val="uk-UA" w:eastAsia="en-US" w:bidi="ar-SA"/>
              </w:rPr>
              <w:t>170,000</w:t>
            </w:r>
          </w:p>
        </w:tc>
        <w:tc>
          <w:tcPr>
            <w:tcW w:w="1276" w:type="dxa"/>
            <w:vMerge w:val="restart"/>
            <w:tcBorders>
              <w:top w:val="single" w:sz="4" w:space="0" w:color="000080"/>
              <w:start w:val="single" w:sz="4" w:space="0" w:color="000000"/>
              <w:end w:val="single" w:sz="4" w:space="0" w:color="000000"/>
            </w:tcBorders>
          </w:tcPr>
          <w:p>
            <w:pPr>
              <w:pStyle w:val="Normal"/>
              <w:widowControl/>
              <w:spacing w:lineRule="auto" w:line="240" w:before="0" w:after="0"/>
              <w:ind w:hanging="0" w:start="0"/>
              <w:contextualSpacing/>
              <w:jc w:val="center"/>
              <w:rPr>
                <w:rFonts w:eastAsia="Calibri"/>
                <w:color w:val="auto"/>
                <w:sz w:val="18"/>
                <w:szCs w:val="18"/>
                <w:lang w:val="uk-UA"/>
              </w:rPr>
            </w:pPr>
            <w:r>
              <w:rPr>
                <w:rFonts w:eastAsia="Calibri"/>
                <w:color w:val="auto"/>
                <w:kern w:val="0"/>
                <w:sz w:val="18"/>
                <w:szCs w:val="18"/>
                <w:lang w:val="uk-UA" w:eastAsia="en-US" w:bidi="ar-SA"/>
              </w:rPr>
            </w:r>
          </w:p>
          <w:p>
            <w:pPr>
              <w:pStyle w:val="Normal"/>
              <w:widowControl/>
              <w:spacing w:lineRule="auto" w:line="240" w:before="0" w:after="0"/>
              <w:ind w:hanging="0" w:start="0"/>
              <w:contextualSpacing/>
              <w:jc w:val="center"/>
              <w:rPr>
                <w:rFonts w:eastAsia="Calibri"/>
                <w:color w:val="auto"/>
                <w:sz w:val="18"/>
                <w:szCs w:val="18"/>
                <w:lang w:val="uk-UA"/>
              </w:rPr>
            </w:pPr>
            <w:r>
              <w:rPr>
                <w:rFonts w:eastAsia="Calibri"/>
                <w:color w:val="auto"/>
                <w:kern w:val="0"/>
                <w:sz w:val="18"/>
                <w:szCs w:val="18"/>
                <w:lang w:val="uk-UA" w:eastAsia="en-US" w:bidi="ar-SA"/>
              </w:rPr>
            </w:r>
          </w:p>
          <w:p>
            <w:pPr>
              <w:pStyle w:val="Normal"/>
              <w:widowControl/>
              <w:spacing w:lineRule="auto" w:line="240" w:before="0" w:after="0"/>
              <w:ind w:hanging="0" w:start="0"/>
              <w:contextualSpacing/>
              <w:jc w:val="center"/>
              <w:rPr>
                <w:rFonts w:eastAsia="Calibri"/>
                <w:color w:val="auto"/>
                <w:sz w:val="18"/>
                <w:szCs w:val="18"/>
                <w:lang w:val="uk-UA"/>
              </w:rPr>
            </w:pPr>
            <w:r>
              <w:rPr>
                <w:rFonts w:eastAsia="Calibri"/>
                <w:color w:val="auto"/>
                <w:kern w:val="0"/>
                <w:sz w:val="18"/>
                <w:szCs w:val="18"/>
                <w:lang w:val="uk-UA" w:eastAsia="en-US" w:bidi="ar-SA"/>
              </w:rPr>
            </w:r>
          </w:p>
          <w:p>
            <w:pPr>
              <w:pStyle w:val="Normal"/>
              <w:widowControl/>
              <w:spacing w:lineRule="auto" w:line="240" w:before="0" w:after="0"/>
              <w:ind w:hanging="0" w:start="0"/>
              <w:contextualSpacing/>
              <w:jc w:val="center"/>
              <w:rPr>
                <w:rFonts w:eastAsia="Calibri"/>
                <w:color w:val="auto"/>
                <w:sz w:val="18"/>
                <w:szCs w:val="18"/>
                <w:lang w:val="uk-UA"/>
              </w:rPr>
            </w:pPr>
            <w:r>
              <w:rPr>
                <w:rFonts w:eastAsia="Calibri"/>
                <w:color w:val="auto"/>
                <w:kern w:val="0"/>
                <w:sz w:val="18"/>
                <w:szCs w:val="18"/>
                <w:lang w:val="uk-UA" w:eastAsia="en-US" w:bidi="ar-SA"/>
              </w:rPr>
            </w:r>
          </w:p>
          <w:p>
            <w:pPr>
              <w:pStyle w:val="Normal"/>
              <w:widowControl/>
              <w:spacing w:lineRule="auto" w:line="240" w:before="0" w:after="0"/>
              <w:ind w:hanging="0" w:start="0"/>
              <w:contextualSpacing/>
              <w:jc w:val="center"/>
              <w:rPr>
                <w:rFonts w:eastAsia="Calibri"/>
                <w:color w:val="auto"/>
                <w:sz w:val="18"/>
                <w:szCs w:val="18"/>
                <w:lang w:val="uk-UA"/>
              </w:rPr>
            </w:pPr>
            <w:r>
              <w:rPr>
                <w:rFonts w:eastAsia="Calibri"/>
                <w:color w:val="auto"/>
                <w:kern w:val="0"/>
                <w:sz w:val="18"/>
                <w:szCs w:val="18"/>
                <w:lang w:val="uk-UA" w:eastAsia="en-US" w:bidi="ar-SA"/>
              </w:rPr>
              <w:t>Підвищення обороноздатності держави, посилення охорони важливих об’єктів і комунікацій, органів державної влади, території і населення громади,</w:t>
            </w:r>
          </w:p>
          <w:p>
            <w:pPr>
              <w:pStyle w:val="Normal"/>
              <w:widowControl/>
              <w:spacing w:lineRule="auto" w:line="240" w:before="0" w:after="0"/>
              <w:ind w:hanging="0" w:start="0"/>
              <w:contextualSpacing/>
              <w:jc w:val="center"/>
              <w:rPr>
                <w:rFonts w:eastAsia="Calibri"/>
                <w:color w:val="auto"/>
                <w:sz w:val="18"/>
                <w:szCs w:val="18"/>
                <w:lang w:val="uk-UA"/>
              </w:rPr>
            </w:pPr>
            <w:r>
              <w:rPr>
                <w:rFonts w:eastAsia="Calibri"/>
                <w:color w:val="auto"/>
                <w:kern w:val="0"/>
                <w:sz w:val="18"/>
                <w:szCs w:val="18"/>
                <w:lang w:val="uk-UA" w:eastAsia="en-US" w:bidi="ar-SA"/>
              </w:rPr>
              <w:t>ефективна боротьба з диверсійними та іншими незаконно створеними озброєними формуваннями, підтримка безпеки і правопорядку на території населених пунктів громади, зменшення кількість загиблих та постраждалих серед мирного населення,  оснащення формування підрозділів територіальної оборони.</w:t>
            </w:r>
          </w:p>
          <w:p>
            <w:pPr>
              <w:pStyle w:val="Normal"/>
              <w:widowControl/>
              <w:spacing w:lineRule="auto" w:line="240" w:before="0" w:after="0"/>
              <w:ind w:hanging="0" w:start="1"/>
              <w:contextualSpacing/>
              <w:jc w:val="center"/>
              <w:rPr>
                <w:rFonts w:eastAsia="Calibri"/>
                <w:color w:val="auto"/>
                <w:sz w:val="20"/>
                <w:szCs w:val="20"/>
                <w:lang w:val="uk-UA"/>
              </w:rPr>
            </w:pPr>
            <w:r>
              <w:rPr>
                <w:rFonts w:eastAsia="Calibri"/>
                <w:color w:val="auto"/>
                <w:kern w:val="0"/>
                <w:sz w:val="20"/>
                <w:szCs w:val="20"/>
                <w:lang w:val="uk-UA" w:eastAsia="en-US" w:bidi="ar-SA"/>
              </w:rPr>
            </w:r>
          </w:p>
        </w:tc>
      </w:tr>
      <w:tr>
        <w:trPr>
          <w:trHeight w:val="1531"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hanging="0" w:start="0"/>
              <w:contextualSpacing/>
              <w:jc w:val="center"/>
              <w:rPr>
                <w:color w:val="auto"/>
                <w:sz w:val="22"/>
                <w:lang w:val="uk-UA"/>
              </w:rPr>
            </w:pPr>
            <w:r>
              <w:rPr>
                <w:color w:val="auto"/>
                <w:kern w:val="0"/>
                <w:sz w:val="22"/>
                <w:szCs w:val="22"/>
                <w:lang w:val="uk-UA" w:eastAsia="en-US" w:bidi="ar-SA"/>
              </w:rPr>
              <w:t>2.</w:t>
            </w:r>
          </w:p>
        </w:tc>
        <w:tc>
          <w:tcPr>
            <w:tcW w:w="913" w:type="dxa"/>
            <w:vMerge w:val="continue"/>
            <w:tcBorders>
              <w:start w:val="single" w:sz="4" w:space="0" w:color="000080"/>
              <w:end w:val="single" w:sz="4" w:space="0" w:color="000000"/>
            </w:tcBorders>
          </w:tcPr>
          <w:p>
            <w:pPr>
              <w:pStyle w:val="Normal"/>
              <w:widowControl/>
              <w:spacing w:lineRule="auto" w:line="240" w:before="0" w:after="0"/>
              <w:ind w:hanging="0" w:start="57" w:end="52"/>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color w:val="auto"/>
                <w:sz w:val="22"/>
                <w:lang w:val="uk-UA"/>
              </w:rPr>
            </w:pPr>
            <w:r>
              <w:rPr>
                <w:color w:val="auto"/>
                <w:kern w:val="0"/>
                <w:sz w:val="22"/>
                <w:szCs w:val="22"/>
                <w:lang w:val="uk-UA" w:eastAsia="en-US" w:bidi="ar-SA"/>
              </w:rPr>
              <w:t>Проведення технічного обслуговування засобів оповіщення та інформування населення на території Роздільнянської міської територіальної</w:t>
            </w:r>
          </w:p>
          <w:p>
            <w:pPr>
              <w:pStyle w:val="Normal"/>
              <w:widowControl/>
              <w:spacing w:lineRule="auto" w:line="240" w:before="0" w:after="0"/>
              <w:ind w:hanging="0" w:start="0"/>
              <w:contextualSpacing/>
              <w:jc w:val="center"/>
              <w:rPr>
                <w:color w:val="auto"/>
                <w:sz w:val="22"/>
                <w:lang w:val="uk-UA"/>
              </w:rPr>
            </w:pPr>
            <w:r>
              <w:rPr>
                <w:color w:val="auto"/>
                <w:kern w:val="0"/>
                <w:sz w:val="22"/>
                <w:szCs w:val="22"/>
                <w:lang w:val="uk-UA" w:eastAsia="en-US" w:bidi="ar-SA"/>
              </w:rPr>
              <w:t>громади</w:t>
            </w:r>
          </w:p>
        </w:tc>
        <w:tc>
          <w:tcPr>
            <w:tcW w:w="849" w:type="dxa"/>
            <w:tcBorders>
              <w:top w:val="single" w:sz="4" w:space="0" w:color="00008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hanging="0" w:start="0"/>
              <w:contextualSpacing/>
              <w:jc w:val="center"/>
              <w:rPr>
                <w:rFonts w:eastAsia="Calibri"/>
                <w:color w:val="auto"/>
                <w:sz w:val="22"/>
                <w:lang w:val="uk-UA"/>
              </w:rPr>
            </w:pPr>
            <w:r>
              <w:rPr>
                <w:color w:val="auto"/>
                <w:kern w:val="0"/>
                <w:sz w:val="22"/>
                <w:szCs w:val="22"/>
                <w:lang w:val="uk-UA" w:eastAsia="en-US" w:bidi="ar-SA"/>
              </w:rPr>
              <w:t>роки</w:t>
            </w:r>
          </w:p>
        </w:tc>
        <w:tc>
          <w:tcPr>
            <w:tcW w:w="1418" w:type="dxa"/>
            <w:tcBorders>
              <w:top w:val="single" w:sz="4" w:space="0" w:color="00008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1"/>
              <w:contextualSpacing/>
              <w:jc w:val="center"/>
              <w:rPr>
                <w:rFonts w:eastAsia="Calibri"/>
                <w:color w:val="auto"/>
                <w:sz w:val="22"/>
                <w:lang w:val="uk-UA"/>
              </w:rPr>
            </w:pPr>
            <w:r>
              <w:rPr>
                <w:color w:val="auto"/>
                <w:kern w:val="0"/>
                <w:sz w:val="22"/>
                <w:szCs w:val="22"/>
                <w:lang w:val="uk-UA" w:eastAsia="en-US" w:bidi="ar-SA"/>
              </w:rPr>
              <w:t>Роздільнянська міська рада</w:t>
            </w:r>
          </w:p>
        </w:tc>
        <w:tc>
          <w:tcPr>
            <w:tcW w:w="850"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130,0</w:t>
            </w:r>
            <w:r>
              <w:rPr>
                <w:color w:val="auto"/>
                <w:kern w:val="0"/>
                <w:sz w:val="22"/>
                <w:szCs w:val="22"/>
                <w:lang w:val="en-US" w:eastAsia="en-US" w:bidi="ar-SA"/>
              </w:rPr>
              <w:t>00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130,000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172,800</w:t>
            </w:r>
          </w:p>
        </w:tc>
        <w:tc>
          <w:tcPr>
            <w:tcW w:w="567"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color w:val="auto"/>
                <w:sz w:val="22"/>
                <w:lang w:val="uk-UA"/>
              </w:rPr>
            </w:pPr>
            <w:r>
              <w:rPr>
                <w:color w:val="auto"/>
                <w:kern w:val="0"/>
                <w:sz w:val="22"/>
                <w:szCs w:val="22"/>
                <w:lang w:val="uk-UA" w:eastAsia="en-US" w:bidi="ar-SA"/>
              </w:rPr>
            </w:r>
          </w:p>
        </w:tc>
        <w:tc>
          <w:tcPr>
            <w:tcW w:w="676"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742" w:type="dxa"/>
            <w:gridSpan w:val="2"/>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t>302,800</w:t>
            </w:r>
          </w:p>
        </w:tc>
        <w:tc>
          <w:tcPr>
            <w:tcW w:w="1138"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t>130,000</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1440"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hanging="0" w:start="0"/>
              <w:contextualSpacing/>
              <w:jc w:val="center"/>
              <w:rPr>
                <w:color w:val="auto"/>
                <w:sz w:val="22"/>
                <w:lang w:val="uk-UA"/>
              </w:rPr>
            </w:pPr>
            <w:r>
              <w:rPr>
                <w:color w:val="auto"/>
                <w:kern w:val="0"/>
                <w:sz w:val="22"/>
                <w:szCs w:val="22"/>
                <w:lang w:val="uk-UA" w:eastAsia="en-US" w:bidi="ar-SA"/>
              </w:rPr>
              <w:t>3.</w:t>
            </w:r>
          </w:p>
        </w:tc>
        <w:tc>
          <w:tcPr>
            <w:tcW w:w="913" w:type="dxa"/>
            <w:vMerge w:val="continue"/>
            <w:tcBorders>
              <w:start w:val="single" w:sz="4" w:space="0" w:color="000080"/>
              <w:end w:val="single" w:sz="4" w:space="0" w:color="000000"/>
            </w:tcBorders>
          </w:tcPr>
          <w:p>
            <w:pPr>
              <w:pStyle w:val="Normal"/>
              <w:widowControl/>
              <w:spacing w:lineRule="auto" w:line="240" w:before="0" w:after="0"/>
              <w:ind w:hanging="0" w:start="57" w:end="52"/>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ind w:hanging="0" w:start="0"/>
              <w:contextualSpacing/>
              <w:jc w:val="center"/>
              <w:rPr>
                <w:b/>
                <w:color w:val="FF0000"/>
                <w:sz w:val="22"/>
                <w:lang w:val="uk-UA"/>
              </w:rPr>
            </w:pPr>
            <w:r>
              <w:rPr>
                <w:b/>
                <w:i/>
                <w:color w:val="FF0000"/>
                <w:kern w:val="0"/>
                <w:sz w:val="22"/>
                <w:szCs w:val="22"/>
                <w:lang w:val="uk-UA" w:eastAsia="en-US" w:bidi="ar-SA"/>
              </w:rPr>
              <w:t>Поточний</w:t>
            </w:r>
            <w:r>
              <w:rPr>
                <w:b/>
                <w:color w:val="FF0000"/>
                <w:kern w:val="0"/>
                <w:sz w:val="22"/>
                <w:szCs w:val="22"/>
                <w:lang w:val="uk-UA" w:eastAsia="en-US" w:bidi="ar-SA"/>
              </w:rPr>
              <w:t xml:space="preserve"> ремонт  засобів оповіщення та інформування населення на території Роздільнянської міської територіальної</w:t>
            </w:r>
          </w:p>
          <w:p>
            <w:pPr>
              <w:pStyle w:val="Normal"/>
              <w:widowControl/>
              <w:spacing w:lineRule="auto" w:line="240" w:before="0" w:after="0"/>
              <w:ind w:hanging="0" w:start="0"/>
              <w:contextualSpacing/>
              <w:jc w:val="center"/>
              <w:rPr>
                <w:b/>
                <w:color w:val="FF0000"/>
                <w:sz w:val="22"/>
                <w:lang w:val="uk-UA"/>
              </w:rPr>
            </w:pPr>
            <w:r>
              <w:rPr>
                <w:b/>
                <w:color w:val="FF0000"/>
                <w:kern w:val="0"/>
                <w:sz w:val="22"/>
                <w:szCs w:val="22"/>
                <w:lang w:val="uk-UA" w:eastAsia="en-US" w:bidi="ar-SA"/>
              </w:rPr>
              <w:t>громади</w:t>
            </w:r>
          </w:p>
        </w:tc>
        <w:tc>
          <w:tcPr>
            <w:tcW w:w="849" w:type="dxa"/>
            <w:tcBorders>
              <w:top w:val="single" w:sz="4" w:space="0" w:color="000080"/>
              <w:start w:val="single" w:sz="4" w:space="0" w:color="000080"/>
              <w:bottom w:val="single" w:sz="4" w:space="0" w:color="000000"/>
              <w:end w:val="single" w:sz="4" w:space="0" w:color="000080"/>
            </w:tcBorders>
            <w:vAlign w:val="center"/>
          </w:tcPr>
          <w:p>
            <w:pPr>
              <w:pStyle w:val="Normal"/>
              <w:widowControl/>
              <w:spacing w:lineRule="auto" w:line="240" w:before="0" w:after="0"/>
              <w:ind w:hanging="0" w:start="0"/>
              <w:contextualSpacing/>
              <w:jc w:val="center"/>
              <w:rPr>
                <w:b/>
                <w:color w:val="FF0000"/>
                <w:sz w:val="22"/>
                <w:lang w:val="uk-UA"/>
              </w:rPr>
            </w:pPr>
            <w:r>
              <w:rPr>
                <w:b/>
                <w:color w:val="FF0000"/>
                <w:kern w:val="0"/>
                <w:sz w:val="22"/>
                <w:szCs w:val="22"/>
                <w:lang w:val="uk-UA" w:eastAsia="en-US" w:bidi="ar-SA"/>
              </w:rPr>
              <w:t>2025-2026</w:t>
            </w:r>
          </w:p>
          <w:p>
            <w:pPr>
              <w:pStyle w:val="Normal"/>
              <w:widowControl/>
              <w:spacing w:lineRule="auto" w:line="240" w:before="0" w:after="0"/>
              <w:ind w:hanging="0" w:start="0"/>
              <w:contextualSpacing/>
              <w:jc w:val="center"/>
              <w:rPr>
                <w:rFonts w:eastAsia="Calibri"/>
                <w:b/>
                <w:color w:val="FF0000"/>
                <w:sz w:val="22"/>
                <w:lang w:val="uk-UA"/>
              </w:rPr>
            </w:pPr>
            <w:r>
              <w:rPr>
                <w:b/>
                <w:color w:val="FF0000"/>
                <w:kern w:val="0"/>
                <w:sz w:val="22"/>
                <w:szCs w:val="22"/>
                <w:lang w:val="uk-UA" w:eastAsia="en-US" w:bidi="ar-SA"/>
              </w:rPr>
              <w:t>роки</w:t>
            </w:r>
          </w:p>
        </w:tc>
        <w:tc>
          <w:tcPr>
            <w:tcW w:w="1418" w:type="dxa"/>
            <w:tcBorders>
              <w:top w:val="single" w:sz="4" w:space="0" w:color="000080"/>
              <w:start w:val="single" w:sz="4" w:space="0" w:color="000080"/>
              <w:bottom w:val="single" w:sz="4" w:space="0" w:color="000000"/>
              <w:end w:val="single" w:sz="4" w:space="0" w:color="000080"/>
            </w:tcBorders>
            <w:vAlign w:val="center"/>
          </w:tcPr>
          <w:p>
            <w:pPr>
              <w:pStyle w:val="Normal"/>
              <w:widowControl/>
              <w:spacing w:lineRule="auto" w:line="240" w:before="0" w:after="0"/>
              <w:ind w:hanging="0" w:start="1"/>
              <w:contextualSpacing/>
              <w:jc w:val="center"/>
              <w:rPr>
                <w:rFonts w:eastAsia="Calibri"/>
                <w:b/>
                <w:color w:val="FF0000"/>
                <w:sz w:val="22"/>
                <w:lang w:val="uk-UA"/>
              </w:rPr>
            </w:pPr>
            <w:r>
              <w:rPr>
                <w:b/>
                <w:color w:val="FF0000"/>
                <w:kern w:val="0"/>
                <w:sz w:val="22"/>
                <w:szCs w:val="22"/>
                <w:lang w:val="uk-UA" w:eastAsia="en-US" w:bidi="ar-SA"/>
              </w:rPr>
              <w:t>Роздільнянська міська рада</w:t>
            </w:r>
          </w:p>
        </w:tc>
        <w:tc>
          <w:tcPr>
            <w:tcW w:w="850" w:type="dxa"/>
            <w:tcBorders>
              <w:start w:val="single" w:sz="4" w:space="0" w:color="00008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b/>
                <w:color w:val="FF0000"/>
                <w:sz w:val="22"/>
                <w:lang w:val="uk-UA"/>
              </w:rPr>
            </w:pPr>
            <w:r>
              <w:rPr>
                <w:rFonts w:eastAsia="Calibri"/>
                <w:b/>
                <w:color w:val="FF0000"/>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FF0000"/>
                <w:sz w:val="22"/>
                <w:lang w:val="uk-UA"/>
              </w:rPr>
            </w:pPr>
            <w:r>
              <w:rPr>
                <w:b/>
                <w:i/>
                <w:color w:val="FF0000"/>
                <w:kern w:val="0"/>
                <w:sz w:val="22"/>
                <w:szCs w:val="22"/>
                <w:lang w:val="uk-UA" w:eastAsia="en-US" w:bidi="ar-SA"/>
              </w:rPr>
              <w:t>100,500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FF0000"/>
                <w:sz w:val="22"/>
                <w:lang w:val="uk-UA"/>
              </w:rPr>
            </w:pPr>
            <w:r>
              <w:rPr>
                <w:b/>
                <w:i/>
                <w:color w:val="FF0000"/>
                <w:kern w:val="0"/>
                <w:sz w:val="22"/>
                <w:szCs w:val="22"/>
                <w:lang w:val="uk-UA" w:eastAsia="en-US" w:bidi="ar-SA"/>
              </w:rPr>
              <w:t>100,500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FF0000"/>
                <w:sz w:val="22"/>
                <w:lang w:val="uk-UA"/>
              </w:rPr>
            </w:pPr>
            <w:r>
              <w:rPr>
                <w:b/>
                <w:i/>
                <w:color w:val="FF0000"/>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80"/>
            </w:tcBorders>
            <w:vAlign w:val="center"/>
          </w:tcPr>
          <w:p>
            <w:pPr>
              <w:pStyle w:val="Normal"/>
              <w:widowControl/>
              <w:spacing w:lineRule="auto" w:line="240" w:before="0" w:after="0"/>
              <w:ind w:hanging="0" w:start="0" w:end="47"/>
              <w:contextualSpacing/>
              <w:jc w:val="center"/>
              <w:rPr>
                <w:b/>
                <w:i/>
                <w:i/>
                <w:color w:val="FF0000"/>
                <w:sz w:val="22"/>
                <w:lang w:val="uk-UA"/>
              </w:rPr>
            </w:pPr>
            <w:r>
              <w:rPr>
                <w:b/>
                <w:i/>
                <w:color w:val="FF0000"/>
                <w:kern w:val="0"/>
                <w:sz w:val="22"/>
                <w:szCs w:val="22"/>
                <w:lang w:val="uk-UA" w:eastAsia="en-US" w:bidi="ar-SA"/>
              </w:rPr>
            </w:r>
          </w:p>
          <w:p>
            <w:pPr>
              <w:pStyle w:val="Normal"/>
              <w:widowControl/>
              <w:spacing w:lineRule="auto" w:line="240" w:before="0" w:after="0"/>
              <w:ind w:hanging="0" w:start="0" w:end="47"/>
              <w:jc w:val="center"/>
              <w:rPr>
                <w:b/>
                <w:i/>
                <w:i/>
                <w:color w:val="FF0000"/>
                <w:sz w:val="22"/>
                <w:lang w:val="uk-UA"/>
              </w:rPr>
            </w:pPr>
            <w:r>
              <w:rPr>
                <w:b/>
                <w:i/>
                <w:color w:val="FF0000"/>
                <w:kern w:val="0"/>
                <w:sz w:val="22"/>
                <w:szCs w:val="22"/>
                <w:lang w:val="uk-UA" w:eastAsia="en-US" w:bidi="ar-SA"/>
              </w:rPr>
            </w:r>
          </w:p>
          <w:p>
            <w:pPr>
              <w:pStyle w:val="Normal"/>
              <w:widowControl/>
              <w:spacing w:lineRule="auto" w:line="240" w:before="0" w:after="0"/>
              <w:ind w:hanging="0" w:start="0" w:end="47"/>
              <w:jc w:val="center"/>
              <w:rPr>
                <w:b/>
                <w:i/>
                <w:i/>
                <w:color w:val="FF0000"/>
                <w:sz w:val="22"/>
                <w:lang w:val="uk-UA"/>
              </w:rPr>
            </w:pPr>
            <w:r>
              <w:rPr>
                <w:b/>
                <w:i/>
                <w:color w:val="FF0000"/>
                <w:kern w:val="0"/>
                <w:sz w:val="22"/>
                <w:szCs w:val="22"/>
                <w:lang w:val="uk-UA" w:eastAsia="en-US" w:bidi="ar-SA"/>
              </w:rPr>
            </w:r>
          </w:p>
        </w:tc>
        <w:tc>
          <w:tcPr>
            <w:tcW w:w="676" w:type="dxa"/>
            <w:tcBorders>
              <w:start w:val="single" w:sz="4" w:space="0" w:color="00008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FF0000"/>
                <w:sz w:val="22"/>
                <w:lang w:val="uk-UA"/>
              </w:rPr>
            </w:pPr>
            <w:r>
              <w:rPr>
                <w:rFonts w:eastAsia="Calibri"/>
                <w:b/>
                <w:i/>
                <w:color w:val="FF0000"/>
                <w:kern w:val="0"/>
                <w:sz w:val="22"/>
                <w:szCs w:val="22"/>
                <w:lang w:val="uk-UA" w:eastAsia="en-US" w:bidi="ar-SA"/>
              </w:rPr>
            </w:r>
          </w:p>
        </w:tc>
        <w:tc>
          <w:tcPr>
            <w:tcW w:w="742" w:type="dxa"/>
            <w:gridSpan w:val="2"/>
            <w:tcBorders>
              <w:start w:val="single" w:sz="4" w:space="0" w:color="000000"/>
              <w:bottom w:val="single" w:sz="4" w:space="0" w:color="000000"/>
              <w:end w:val="single" w:sz="4" w:space="0" w:color="000080"/>
            </w:tcBorders>
            <w:vAlign w:val="center"/>
          </w:tcPr>
          <w:p>
            <w:pPr>
              <w:pStyle w:val="Normal"/>
              <w:widowControl/>
              <w:spacing w:lineRule="auto" w:line="240" w:before="0" w:after="0"/>
              <w:ind w:hanging="0" w:start="0" w:end="47"/>
              <w:contextualSpacing/>
              <w:jc w:val="center"/>
              <w:rPr>
                <w:rFonts w:eastAsia="Calibri"/>
                <w:b/>
                <w:i/>
                <w:i/>
                <w:color w:val="FF0000"/>
                <w:sz w:val="22"/>
                <w:lang w:val="uk-UA"/>
              </w:rPr>
            </w:pPr>
            <w:r>
              <w:rPr>
                <w:rFonts w:eastAsia="Calibri"/>
                <w:b/>
                <w:i/>
                <w:color w:val="FF0000"/>
                <w:kern w:val="0"/>
                <w:sz w:val="22"/>
                <w:szCs w:val="22"/>
                <w:lang w:val="uk-UA" w:eastAsia="en-US" w:bidi="ar-SA"/>
              </w:rPr>
            </w:r>
          </w:p>
        </w:tc>
        <w:tc>
          <w:tcPr>
            <w:tcW w:w="1134" w:type="dxa"/>
            <w:tcBorders>
              <w:start w:val="single" w:sz="4" w:space="0" w:color="00008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FF0000"/>
                <w:sz w:val="22"/>
                <w:lang w:val="uk-UA"/>
              </w:rPr>
            </w:pPr>
            <w:r>
              <w:rPr>
                <w:b/>
                <w:i/>
                <w:color w:val="FF0000"/>
                <w:kern w:val="0"/>
                <w:sz w:val="22"/>
                <w:szCs w:val="22"/>
                <w:lang w:val="uk-UA" w:eastAsia="en-US" w:bidi="ar-SA"/>
              </w:rPr>
              <w:t>100,500</w:t>
            </w:r>
          </w:p>
        </w:tc>
        <w:tc>
          <w:tcPr>
            <w:tcW w:w="1138"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FF0000"/>
                <w:sz w:val="22"/>
                <w:lang w:val="uk-UA"/>
              </w:rPr>
            </w:pPr>
            <w:r>
              <w:rPr>
                <w:b/>
                <w:i/>
                <w:color w:val="FF0000"/>
                <w:kern w:val="0"/>
                <w:sz w:val="22"/>
                <w:szCs w:val="22"/>
                <w:lang w:val="uk-UA" w:eastAsia="en-US" w:bidi="ar-SA"/>
              </w:rPr>
              <w:t>100,500</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583"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0"/>
              <w:contextualSpacing/>
              <w:jc w:val="center"/>
              <w:rPr>
                <w:color w:val="auto"/>
                <w:sz w:val="22"/>
                <w:lang w:val="uk-UA"/>
              </w:rPr>
            </w:pPr>
            <w:r>
              <w:rPr>
                <w:color w:val="auto"/>
                <w:kern w:val="0"/>
                <w:sz w:val="22"/>
                <w:szCs w:val="22"/>
                <w:lang w:val="en-US" w:eastAsia="en-US" w:bidi="ar-SA"/>
              </w:rPr>
              <w:t>44</w:t>
            </w:r>
            <w:r>
              <w:rPr>
                <w:color w:val="auto"/>
                <w:kern w:val="0"/>
                <w:sz w:val="22"/>
                <w:szCs w:val="22"/>
                <w:lang w:val="uk-UA" w:eastAsia="en-US" w:bidi="ar-SA"/>
              </w:rPr>
              <w:t>.</w:t>
            </w:r>
          </w:p>
        </w:tc>
        <w:tc>
          <w:tcPr>
            <w:tcW w:w="913" w:type="dxa"/>
            <w:vMerge w:val="continue"/>
            <w:tcBorders>
              <w:start w:val="single" w:sz="4" w:space="0" w:color="000080"/>
              <w:end w:val="single" w:sz="4" w:space="0" w:color="000000"/>
            </w:tcBorders>
          </w:tcPr>
          <w:p>
            <w:pPr>
              <w:pStyle w:val="Normal"/>
              <w:widowControl/>
              <w:spacing w:lineRule="auto" w:line="240" w:before="0" w:after="0"/>
              <w:ind w:hanging="0" w:start="57" w:end="52"/>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382" w:start="0"/>
              <w:contextualSpacing/>
              <w:jc w:val="center"/>
              <w:rPr>
                <w:color w:val="auto"/>
                <w:sz w:val="22"/>
                <w:lang w:val="uk-UA"/>
              </w:rPr>
            </w:pPr>
            <w:r>
              <w:rPr>
                <w:color w:val="auto"/>
                <w:kern w:val="0"/>
                <w:sz w:val="22"/>
                <w:szCs w:val="22"/>
                <w:lang w:val="uk-UA" w:eastAsia="en-US" w:bidi="ar-SA"/>
              </w:rPr>
              <w:t>Виготовлення  робочого проєкту на «Нове будівництво захисної споруди подвійного призначення з захисними властивостями протирадіаційного укриття СПП з ПРУ 9 на території КЗ "Кам’янський ліцей Роздільнянської міської ради Одеської області" за адресою : вул. Шкільна 1А, с. Кам’янка, Роздільнянський район, Одеська область».</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КУ «Роздільнянський</w:t>
            </w:r>
          </w:p>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центр освіти»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390,00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t>390,00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1" w:start="0" w:end="47"/>
              <w:jc w:val="center"/>
              <w:rPr>
                <w:color w:val="auto"/>
                <w:sz w:val="22"/>
                <w:lang w:val="uk-UA"/>
              </w:rPr>
            </w:pPr>
            <w:r>
              <w:rPr>
                <w:color w:val="auto"/>
                <w:kern w:val="0"/>
                <w:sz w:val="22"/>
                <w:szCs w:val="22"/>
                <w:lang w:val="uk-UA" w:eastAsia="en-US" w:bidi="ar-SA"/>
              </w:rPr>
            </w:r>
          </w:p>
          <w:p>
            <w:pPr>
              <w:pStyle w:val="Normal"/>
              <w:widowControl/>
              <w:spacing w:lineRule="auto" w:line="240" w:before="0" w:after="0"/>
              <w:ind w:hanging="41" w:start="0" w:end="47"/>
              <w:jc w:val="center"/>
              <w:rPr>
                <w:color w:val="auto"/>
                <w:sz w:val="22"/>
                <w:lang w:val="uk-UA"/>
              </w:rPr>
            </w:pPr>
            <w:r>
              <w:rPr>
                <w:color w:val="auto"/>
                <w:kern w:val="0"/>
                <w:sz w:val="22"/>
                <w:szCs w:val="22"/>
                <w:lang w:val="uk-UA" w:eastAsia="en-US" w:bidi="ar-SA"/>
              </w:rPr>
            </w:r>
          </w:p>
          <w:p>
            <w:pPr>
              <w:pStyle w:val="Normal"/>
              <w:widowControl/>
              <w:spacing w:lineRule="auto" w:line="240" w:before="0" w:after="0"/>
              <w:ind w:hanging="41" w:start="0" w:end="47"/>
              <w:jc w:val="center"/>
              <w:rPr>
                <w:color w:val="auto"/>
                <w:sz w:val="22"/>
                <w:lang w:val="uk-UA"/>
              </w:rPr>
            </w:pPr>
            <w:r>
              <w:rPr>
                <w:color w:val="auto"/>
                <w:kern w:val="0"/>
                <w:sz w:val="22"/>
                <w:szCs w:val="22"/>
                <w:lang w:val="uk-UA" w:eastAsia="en-US" w:bidi="ar-SA"/>
              </w:rPr>
            </w:r>
          </w:p>
          <w:p>
            <w:pPr>
              <w:pStyle w:val="Normal"/>
              <w:widowControl/>
              <w:spacing w:lineRule="auto" w:line="240" w:before="0" w:after="0"/>
              <w:ind w:hanging="41" w:start="0" w:end="47"/>
              <w:jc w:val="center"/>
              <w:rPr>
                <w:color w:val="auto"/>
                <w:sz w:val="22"/>
                <w:lang w:val="uk-UA"/>
              </w:rPr>
            </w:pPr>
            <w:r>
              <w:rPr>
                <w:color w:val="auto"/>
                <w:kern w:val="0"/>
                <w:sz w:val="22"/>
                <w:szCs w:val="22"/>
                <w:lang w:val="uk-UA" w:eastAsia="en-US" w:bidi="ar-SA"/>
              </w:rPr>
            </w:r>
          </w:p>
        </w:tc>
        <w:tc>
          <w:tcPr>
            <w:tcW w:w="141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698"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37" w:start="0" w:end="47"/>
              <w:contextualSpacing/>
              <w:jc w:val="center"/>
              <w:rPr>
                <w:rFonts w:eastAsia="Calibri"/>
                <w:color w:val="auto"/>
                <w:sz w:val="22"/>
                <w:lang w:val="uk-UA"/>
              </w:rPr>
            </w:pPr>
            <w:r>
              <w:rPr>
                <w:rFonts w:eastAsia="Calibri"/>
                <w:color w:val="auto"/>
                <w:kern w:val="0"/>
                <w:sz w:val="22"/>
                <w:szCs w:val="22"/>
                <w:lang w:val="uk-UA" w:eastAsia="en-US" w:bidi="ar-SA"/>
              </w:rPr>
              <w:t>390,00</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37" w:start="0" w:end="47"/>
              <w:contextualSpacing/>
              <w:jc w:val="center"/>
              <w:rPr>
                <w:rFonts w:eastAsia="Calibri"/>
                <w:color w:val="auto"/>
                <w:sz w:val="22"/>
                <w:lang w:val="uk-UA"/>
              </w:rPr>
            </w:pPr>
            <w:r>
              <w:rPr>
                <w:rFonts w:eastAsia="Calibri"/>
                <w:color w:val="auto"/>
                <w:kern w:val="0"/>
                <w:sz w:val="22"/>
                <w:szCs w:val="22"/>
                <w:lang w:val="uk-UA" w:eastAsia="en-US" w:bidi="ar-SA"/>
              </w:rPr>
              <w:t>390,00</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5.</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96" w:start="0"/>
              <w:contextualSpacing/>
              <w:jc w:val="center"/>
              <w:rPr>
                <w:b/>
                <w:color w:val="FF0000"/>
                <w:sz w:val="22"/>
                <w:lang w:val="uk-UA"/>
              </w:rPr>
            </w:pPr>
            <w:r>
              <w:rPr>
                <w:b/>
                <w:color w:val="FF0000"/>
                <w:kern w:val="0"/>
                <w:sz w:val="22"/>
                <w:szCs w:val="22"/>
                <w:lang w:val="ru-RU" w:eastAsia="en-US" w:bidi="ar-SA"/>
              </w:rPr>
              <w:t>Капітальний ремонт найпростішого укриття КЗ «Бурдівський ЗДО «Сонечко» Роздільнянської міської ради  за адресою: вул. Шевченка, б/н с. Бурдівка, Роздільнянський район, Одеська область.</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b/>
                <w:color w:val="FF0000"/>
                <w:sz w:val="22"/>
                <w:lang w:val="uk-UA"/>
              </w:rPr>
            </w:pPr>
            <w:r>
              <w:rPr>
                <w:b/>
                <w:color w:val="FF0000"/>
                <w:kern w:val="0"/>
                <w:sz w:val="22"/>
                <w:szCs w:val="22"/>
                <w:lang w:val="uk-UA" w:eastAsia="en-US" w:bidi="ar-SA"/>
              </w:rPr>
              <w:t>2025-2026</w:t>
            </w:r>
          </w:p>
          <w:p>
            <w:pPr>
              <w:pStyle w:val="Normal"/>
              <w:widowControl/>
              <w:spacing w:lineRule="auto" w:line="240" w:before="0" w:after="0"/>
              <w:ind w:firstLine="100" w:start="0"/>
              <w:contextualSpacing/>
              <w:jc w:val="center"/>
              <w:rPr>
                <w:b/>
                <w:color w:val="FF0000"/>
                <w:sz w:val="22"/>
                <w:lang w:val="uk-UA"/>
              </w:rPr>
            </w:pPr>
            <w:r>
              <w:rPr>
                <w:b/>
                <w:color w:val="FF0000"/>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b/>
                <w:color w:val="FF0000"/>
                <w:sz w:val="22"/>
                <w:lang w:val="uk-UA"/>
              </w:rPr>
            </w:pPr>
            <w:r>
              <w:rPr>
                <w:b/>
                <w:color w:val="FF0000"/>
                <w:kern w:val="0"/>
                <w:sz w:val="22"/>
                <w:szCs w:val="22"/>
                <w:lang w:val="uk-UA" w:eastAsia="en-US" w:bidi="ar-SA"/>
              </w:rPr>
              <w:t>КУ «Роздільнянський</w:t>
            </w:r>
          </w:p>
          <w:p>
            <w:pPr>
              <w:pStyle w:val="Normal"/>
              <w:widowControl/>
              <w:spacing w:lineRule="auto" w:line="240" w:before="0" w:after="0"/>
              <w:ind w:hanging="45" w:start="1"/>
              <w:contextualSpacing/>
              <w:jc w:val="center"/>
              <w:rPr>
                <w:b/>
                <w:color w:val="FF0000"/>
                <w:sz w:val="22"/>
                <w:lang w:val="uk-UA"/>
              </w:rPr>
            </w:pPr>
            <w:r>
              <w:rPr>
                <w:b/>
                <w:color w:val="FF0000"/>
                <w:kern w:val="0"/>
                <w:sz w:val="22"/>
                <w:szCs w:val="22"/>
                <w:lang w:val="uk-UA" w:eastAsia="en-US" w:bidi="ar-SA"/>
              </w:rPr>
              <w:t>центр освіти»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b/>
                <w:color w:val="FF0000"/>
                <w:sz w:val="22"/>
                <w:lang w:val="uk-UA"/>
              </w:rPr>
            </w:pPr>
            <w:r>
              <w:rPr>
                <w:rFonts w:eastAsia="Calibri"/>
                <w:b/>
                <w:color w:val="FF0000"/>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FF0000"/>
                <w:sz w:val="22"/>
                <w:lang w:val="uk-UA"/>
              </w:rPr>
            </w:pPr>
            <w:r>
              <w:rPr>
                <w:b/>
                <w:i/>
                <w:color w:val="FF0000"/>
                <w:kern w:val="0"/>
                <w:sz w:val="22"/>
                <w:szCs w:val="22"/>
                <w:lang w:val="uk-UA" w:eastAsia="en-US" w:bidi="ar-SA"/>
              </w:rPr>
              <w:t>467,389</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i/>
                <w:i/>
                <w:color w:val="FF0000"/>
                <w:sz w:val="22"/>
                <w:lang w:val="uk-UA"/>
              </w:rPr>
            </w:pPr>
            <w:r>
              <w:rPr>
                <w:b/>
                <w:i/>
                <w:color w:val="FF0000"/>
                <w:kern w:val="0"/>
                <w:sz w:val="22"/>
                <w:szCs w:val="22"/>
                <w:lang w:val="uk-UA" w:eastAsia="en-US" w:bidi="ar-SA"/>
              </w:rPr>
              <w:t>467,389</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i/>
                <w:i/>
                <w:color w:val="FF0000"/>
                <w:sz w:val="22"/>
                <w:lang w:val="uk-UA"/>
              </w:rPr>
            </w:pPr>
            <w:r>
              <w:rPr>
                <w:b/>
                <w:i/>
                <w:color w:val="FF0000"/>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b/>
                <w:i/>
                <w:i/>
                <w:color w:val="FF0000"/>
                <w:sz w:val="22"/>
                <w:lang w:val="uk-UA"/>
              </w:rPr>
            </w:pPr>
            <w:r>
              <w:rPr>
                <w:b/>
                <w:i/>
                <w:color w:val="FF0000"/>
                <w:kern w:val="0"/>
                <w:sz w:val="22"/>
                <w:szCs w:val="22"/>
                <w:lang w:val="uk-UA" w:eastAsia="en-US" w:bidi="ar-SA"/>
              </w:rPr>
            </w:r>
          </w:p>
          <w:p>
            <w:pPr>
              <w:pStyle w:val="Normal"/>
              <w:widowControl/>
              <w:spacing w:lineRule="auto" w:line="240" w:before="0" w:after="0"/>
              <w:ind w:hanging="0" w:start="0" w:end="47"/>
              <w:jc w:val="center"/>
              <w:rPr>
                <w:b/>
                <w:i/>
                <w:i/>
                <w:color w:val="FF0000"/>
                <w:sz w:val="22"/>
                <w:lang w:val="uk-UA"/>
              </w:rPr>
            </w:pPr>
            <w:r>
              <w:rPr>
                <w:b/>
                <w:i/>
                <w:color w:val="FF0000"/>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FF0000"/>
                <w:sz w:val="22"/>
                <w:lang w:val="uk-UA"/>
              </w:rPr>
            </w:pPr>
            <w:r>
              <w:rPr>
                <w:rFonts w:eastAsia="Calibri"/>
                <w:b/>
                <w:i/>
                <w:color w:val="FF0000"/>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FF0000"/>
                <w:sz w:val="22"/>
                <w:lang w:val="uk-UA"/>
              </w:rPr>
            </w:pPr>
            <w:r>
              <w:rPr>
                <w:rFonts w:eastAsia="Calibri"/>
                <w:b/>
                <w:i/>
                <w:color w:val="FF0000"/>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FF0000"/>
                <w:sz w:val="22"/>
                <w:lang w:val="uk-UA"/>
              </w:rPr>
            </w:pPr>
            <w:r>
              <w:rPr>
                <w:b/>
                <w:i/>
                <w:color w:val="FF0000"/>
                <w:kern w:val="0"/>
                <w:sz w:val="22"/>
                <w:szCs w:val="22"/>
                <w:lang w:val="uk-UA" w:eastAsia="en-US" w:bidi="ar-SA"/>
              </w:rPr>
              <w:t>467,389</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FF0000"/>
                <w:sz w:val="22"/>
                <w:lang w:val="uk-UA"/>
              </w:rPr>
            </w:pPr>
            <w:r>
              <w:rPr>
                <w:b/>
                <w:i/>
                <w:color w:val="FF0000"/>
                <w:kern w:val="0"/>
                <w:sz w:val="22"/>
                <w:szCs w:val="22"/>
                <w:lang w:val="uk-UA" w:eastAsia="en-US" w:bidi="ar-SA"/>
              </w:rPr>
              <w:t>467,389</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en-US" w:eastAsia="en-US" w:bidi="ar-SA"/>
              </w:rPr>
              <w:t>6</w:t>
            </w:r>
            <w:r>
              <w:rPr>
                <w:color w:val="auto"/>
                <w:kern w:val="0"/>
                <w:sz w:val="22"/>
                <w:szCs w:val="22"/>
                <w:lang w:val="uk-UA" w:eastAsia="en-US" w:bidi="ar-SA"/>
              </w:rPr>
              <w:t>.</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96" w:start="0"/>
              <w:contextualSpacing/>
              <w:jc w:val="center"/>
              <w:rPr>
                <w:b/>
                <w:color w:val="FF0000"/>
                <w:sz w:val="22"/>
                <w:lang w:val="uk-UA"/>
              </w:rPr>
            </w:pPr>
            <w:r>
              <w:rPr>
                <w:b/>
                <w:color w:val="FF0000"/>
                <w:kern w:val="0"/>
                <w:sz w:val="22"/>
                <w:szCs w:val="22"/>
                <w:lang w:val="uk-UA" w:eastAsia="en-US" w:bidi="ar-SA"/>
              </w:rPr>
              <w:t>Виготовлення робочого проєкту на «Нове 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Роздільнянскої міської ради Одеської області за адресою: вул. Центральна, 207В, с.Виноградар, Роздільнянський р-н, Одеська область»</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b/>
                <w:color w:val="FF0000"/>
                <w:sz w:val="22"/>
                <w:lang w:val="uk-UA"/>
              </w:rPr>
            </w:pPr>
            <w:r>
              <w:rPr>
                <w:b/>
                <w:color w:val="FF0000"/>
                <w:kern w:val="0"/>
                <w:sz w:val="22"/>
                <w:szCs w:val="22"/>
                <w:lang w:val="uk-UA" w:eastAsia="en-US" w:bidi="ar-SA"/>
              </w:rPr>
              <w:t>2025-2026</w:t>
            </w:r>
          </w:p>
          <w:p>
            <w:pPr>
              <w:pStyle w:val="Normal"/>
              <w:widowControl/>
              <w:spacing w:lineRule="auto" w:line="240" w:before="0" w:after="0"/>
              <w:ind w:firstLine="100" w:start="0"/>
              <w:contextualSpacing/>
              <w:jc w:val="center"/>
              <w:rPr>
                <w:b/>
                <w:color w:val="FF0000"/>
                <w:sz w:val="22"/>
                <w:lang w:val="uk-UA"/>
              </w:rPr>
            </w:pPr>
            <w:r>
              <w:rPr>
                <w:b/>
                <w:color w:val="FF0000"/>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b/>
                <w:color w:val="FF0000"/>
                <w:sz w:val="22"/>
                <w:lang w:val="uk-UA"/>
              </w:rPr>
            </w:pPr>
            <w:r>
              <w:rPr>
                <w:b/>
                <w:color w:val="FF0000"/>
                <w:kern w:val="0"/>
                <w:sz w:val="22"/>
                <w:szCs w:val="22"/>
                <w:lang w:val="uk-UA" w:eastAsia="en-US" w:bidi="ar-SA"/>
              </w:rPr>
              <w:t>КУ «Роздільнянський</w:t>
            </w:r>
          </w:p>
          <w:p>
            <w:pPr>
              <w:pStyle w:val="Normal"/>
              <w:widowControl/>
              <w:spacing w:lineRule="auto" w:line="240" w:before="0" w:after="0"/>
              <w:ind w:hanging="45" w:start="1"/>
              <w:contextualSpacing/>
              <w:jc w:val="center"/>
              <w:rPr>
                <w:b/>
                <w:color w:val="FF0000"/>
                <w:sz w:val="22"/>
                <w:lang w:val="uk-UA"/>
              </w:rPr>
            </w:pPr>
            <w:r>
              <w:rPr>
                <w:b/>
                <w:color w:val="FF0000"/>
                <w:kern w:val="0"/>
                <w:sz w:val="22"/>
                <w:szCs w:val="22"/>
                <w:lang w:val="uk-UA" w:eastAsia="en-US" w:bidi="ar-SA"/>
              </w:rPr>
              <w:t>центр освіти»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b/>
                <w:color w:val="FF0000"/>
                <w:sz w:val="22"/>
                <w:lang w:val="uk-UA"/>
              </w:rPr>
            </w:pPr>
            <w:r>
              <w:rPr>
                <w:rFonts w:eastAsia="Calibri"/>
                <w:b/>
                <w:color w:val="FF0000"/>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color w:val="FF0000"/>
                <w:sz w:val="22"/>
                <w:lang w:val="ru-RU"/>
              </w:rPr>
            </w:pPr>
            <w:r>
              <w:rPr>
                <w:b/>
                <w:color w:val="FF0000"/>
                <w:kern w:val="0"/>
                <w:sz w:val="22"/>
                <w:szCs w:val="22"/>
                <w:lang w:val="ru-RU" w:eastAsia="en-US" w:bidi="ar-SA"/>
              </w:rPr>
              <w:t>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color w:val="FF0000"/>
                <w:sz w:val="22"/>
                <w:lang w:val="ru-RU"/>
              </w:rPr>
            </w:pPr>
            <w:r>
              <w:rPr>
                <w:b/>
                <w:color w:val="FF0000"/>
                <w:kern w:val="0"/>
                <w:sz w:val="22"/>
                <w:szCs w:val="22"/>
                <w:lang w:val="ru-RU" w:eastAsia="en-US" w:bidi="ar-SA"/>
              </w:rPr>
              <w:t>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color w:val="FF0000"/>
                <w:sz w:val="22"/>
                <w:lang w:val="uk-UA"/>
              </w:rPr>
            </w:pPr>
            <w:r>
              <w:rPr>
                <w:b/>
                <w:color w:val="FF0000"/>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b/>
                <w:color w:val="FF0000"/>
                <w:sz w:val="22"/>
                <w:lang w:val="uk-UA"/>
              </w:rPr>
            </w:pPr>
            <w:r>
              <w:rPr>
                <w:b/>
                <w:color w:val="FF0000"/>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color w:val="FF0000"/>
                <w:sz w:val="22"/>
                <w:lang w:val="uk-UA"/>
              </w:rPr>
            </w:pPr>
            <w:r>
              <w:rPr>
                <w:rFonts w:eastAsia="Calibri"/>
                <w:b/>
                <w:color w:val="FF0000"/>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color w:val="FF0000"/>
                <w:sz w:val="22"/>
                <w:lang w:val="uk-UA"/>
              </w:rPr>
            </w:pPr>
            <w:r>
              <w:rPr>
                <w:rFonts w:eastAsia="Calibri"/>
                <w:b/>
                <w:color w:val="FF0000"/>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color w:val="FF0000"/>
                <w:sz w:val="22"/>
                <w:lang w:val="ru-RU"/>
              </w:rPr>
            </w:pPr>
            <w:r>
              <w:rPr>
                <w:b/>
                <w:color w:val="FF0000"/>
                <w:kern w:val="0"/>
                <w:sz w:val="22"/>
                <w:szCs w:val="22"/>
                <w:lang w:val="ru-RU" w:eastAsia="en-US" w:bidi="ar-SA"/>
              </w:rPr>
              <w:t>0</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color w:val="FF0000"/>
                <w:sz w:val="22"/>
                <w:lang w:val="ru-RU"/>
              </w:rPr>
            </w:pPr>
            <w:r>
              <w:rPr>
                <w:b/>
                <w:color w:val="FF0000"/>
                <w:kern w:val="0"/>
                <w:sz w:val="22"/>
                <w:szCs w:val="22"/>
                <w:lang w:val="ru-RU" w:eastAsia="en-US" w:bidi="ar-SA"/>
              </w:rPr>
              <w:t>0</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7.</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Нове будівництво захисної споруди подвійного призначення з захисними властивостями протирадіаційного укриття СПП з ПРУ (110 осіб) на території КЗ «Кам’янський ліцей Роздільнянської міської ради, Одеської області», за адресою: вул.Шкільна,1А, с. Кам’янка, Роздільнянський район, Одеська область»</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КУ «Роздільнянський</w:t>
            </w:r>
          </w:p>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центр освіти»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t>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color w:val="auto"/>
                <w:sz w:val="22"/>
                <w:lang w:val="uk-UA"/>
              </w:rPr>
            </w:pPr>
            <w:r>
              <w:rPr>
                <w:color w:val="auto"/>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color w:val="auto"/>
                <w:kern w:val="0"/>
                <w:sz w:val="22"/>
                <w:szCs w:val="22"/>
                <w:lang w:val="uk-UA" w:eastAsia="en-US" w:bidi="ar-SA"/>
              </w:rPr>
              <w:t>0</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color w:val="auto"/>
                <w:kern w:val="0"/>
                <w:sz w:val="22"/>
                <w:szCs w:val="22"/>
                <w:lang w:val="uk-UA" w:eastAsia="en-US" w:bidi="ar-SA"/>
              </w:rPr>
              <w:t>0</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8.</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b/>
                <w:color w:val="FF0000"/>
                <w:sz w:val="22"/>
                <w:lang w:val="uk-UA"/>
              </w:rPr>
            </w:pPr>
            <w:r>
              <w:rPr>
                <w:b/>
                <w:color w:val="FF0000"/>
                <w:kern w:val="0"/>
                <w:sz w:val="22"/>
                <w:szCs w:val="22"/>
                <w:lang w:val="uk-UA" w:eastAsia="en-US" w:bidi="ar-SA"/>
              </w:rPr>
              <w:t>Капітальний ремонт підвального приміщення, яке планується для використання в якості найпростішого укриття у КЗ «Новоукраїнський ліцей Роздільнянської міської ради Одеської області», за адресою: вул. Куртівська, 58, с. Новоукраїнка, Роздільнянський район, Одеська область».</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b/>
                <w:color w:val="FF0000"/>
                <w:sz w:val="22"/>
                <w:lang w:val="uk-UA"/>
              </w:rPr>
            </w:pPr>
            <w:r>
              <w:rPr>
                <w:b/>
                <w:color w:val="FF0000"/>
                <w:kern w:val="0"/>
                <w:sz w:val="22"/>
                <w:szCs w:val="22"/>
                <w:lang w:val="uk-UA" w:eastAsia="en-US" w:bidi="ar-SA"/>
              </w:rPr>
              <w:t>2025-2026</w:t>
            </w:r>
          </w:p>
          <w:p>
            <w:pPr>
              <w:pStyle w:val="Normal"/>
              <w:widowControl/>
              <w:spacing w:lineRule="auto" w:line="240" w:before="0" w:after="0"/>
              <w:ind w:firstLine="100" w:start="0"/>
              <w:contextualSpacing/>
              <w:jc w:val="center"/>
              <w:rPr>
                <w:b/>
                <w:color w:val="FF0000"/>
                <w:sz w:val="22"/>
                <w:lang w:val="uk-UA"/>
              </w:rPr>
            </w:pPr>
            <w:r>
              <w:rPr>
                <w:b/>
                <w:color w:val="FF0000"/>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b/>
                <w:color w:val="FF0000"/>
                <w:sz w:val="22"/>
                <w:lang w:val="uk-UA"/>
              </w:rPr>
            </w:pPr>
            <w:r>
              <w:rPr>
                <w:b/>
                <w:color w:val="FF0000"/>
                <w:kern w:val="0"/>
                <w:sz w:val="22"/>
                <w:szCs w:val="22"/>
                <w:lang w:val="uk-UA" w:eastAsia="en-US" w:bidi="ar-SA"/>
              </w:rPr>
              <w:t>КУ «Роздільнянський</w:t>
            </w:r>
          </w:p>
          <w:p>
            <w:pPr>
              <w:pStyle w:val="Normal"/>
              <w:widowControl/>
              <w:spacing w:lineRule="auto" w:line="240" w:before="0" w:after="0"/>
              <w:ind w:hanging="45" w:start="1"/>
              <w:contextualSpacing/>
              <w:jc w:val="center"/>
              <w:rPr>
                <w:b/>
                <w:color w:val="FF0000"/>
                <w:sz w:val="22"/>
                <w:lang w:val="uk-UA"/>
              </w:rPr>
            </w:pPr>
            <w:r>
              <w:rPr>
                <w:b/>
                <w:color w:val="FF0000"/>
                <w:kern w:val="0"/>
                <w:sz w:val="22"/>
                <w:szCs w:val="22"/>
                <w:lang w:val="uk-UA" w:eastAsia="en-US" w:bidi="ar-SA"/>
              </w:rPr>
              <w:t>центр освіти»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b/>
                <w:color w:val="FF0000"/>
                <w:sz w:val="22"/>
                <w:lang w:val="uk-UA"/>
              </w:rPr>
            </w:pPr>
            <w:r>
              <w:rPr>
                <w:rFonts w:eastAsia="Calibri"/>
                <w:b/>
                <w:color w:val="FF0000"/>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color w:val="FF0000"/>
                <w:sz w:val="22"/>
                <w:lang w:val="uk-UA"/>
              </w:rPr>
            </w:pPr>
            <w:r>
              <w:rPr>
                <w:b/>
                <w:color w:val="FF0000"/>
                <w:kern w:val="0"/>
                <w:sz w:val="22"/>
                <w:szCs w:val="22"/>
                <w:lang w:val="uk-UA" w:eastAsia="en-US" w:bidi="ar-SA"/>
              </w:rPr>
              <w:t>1548,359</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color w:val="FF0000"/>
                <w:sz w:val="22"/>
                <w:lang w:val="uk-UA"/>
              </w:rPr>
            </w:pPr>
            <w:r>
              <w:rPr>
                <w:b/>
                <w:color w:val="FF0000"/>
                <w:kern w:val="0"/>
                <w:sz w:val="22"/>
                <w:szCs w:val="22"/>
                <w:lang w:val="uk-UA" w:eastAsia="en-US" w:bidi="ar-SA"/>
              </w:rPr>
              <w:t>1548,359</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color w:val="FF0000"/>
                <w:sz w:val="22"/>
                <w:lang w:val="uk-UA"/>
              </w:rPr>
            </w:pPr>
            <w:r>
              <w:rPr>
                <w:b/>
                <w:color w:val="FF0000"/>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b/>
                <w:color w:val="FF0000"/>
                <w:sz w:val="22"/>
                <w:lang w:val="uk-UA"/>
              </w:rPr>
            </w:pPr>
            <w:r>
              <w:rPr>
                <w:b/>
                <w:color w:val="FF0000"/>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color w:val="FF0000"/>
                <w:sz w:val="22"/>
                <w:lang w:val="uk-UA"/>
              </w:rPr>
            </w:pPr>
            <w:r>
              <w:rPr>
                <w:rFonts w:eastAsia="Calibri"/>
                <w:b/>
                <w:color w:val="FF0000"/>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color w:val="FF0000"/>
                <w:sz w:val="22"/>
                <w:lang w:val="uk-UA"/>
              </w:rPr>
            </w:pPr>
            <w:r>
              <w:rPr>
                <w:rFonts w:eastAsia="Calibri"/>
                <w:b/>
                <w:color w:val="FF0000"/>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color w:val="FF0000"/>
                <w:sz w:val="22"/>
                <w:lang w:val="uk-UA"/>
              </w:rPr>
            </w:pPr>
            <w:r>
              <w:rPr>
                <w:b/>
                <w:color w:val="FF0000"/>
                <w:kern w:val="0"/>
                <w:sz w:val="22"/>
                <w:szCs w:val="22"/>
                <w:lang w:val="uk-UA" w:eastAsia="en-US" w:bidi="ar-SA"/>
              </w:rPr>
              <w:t>1548,359</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color w:val="FF0000"/>
                <w:sz w:val="22"/>
                <w:lang w:val="uk-UA"/>
              </w:rPr>
            </w:pPr>
            <w:r>
              <w:rPr>
                <w:b/>
                <w:color w:val="FF0000"/>
                <w:kern w:val="0"/>
                <w:sz w:val="22"/>
                <w:szCs w:val="22"/>
                <w:lang w:val="uk-UA" w:eastAsia="en-US" w:bidi="ar-SA"/>
              </w:rPr>
              <w:t>1548,359</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9.</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b/>
                <w:color w:val="FF0000"/>
                <w:sz w:val="22"/>
                <w:lang w:val="uk-UA"/>
              </w:rPr>
            </w:pPr>
            <w:r>
              <w:rPr>
                <w:b/>
                <w:color w:val="FF0000"/>
                <w:kern w:val="0"/>
                <w:sz w:val="22"/>
                <w:szCs w:val="22"/>
                <w:lang w:val="uk-UA" w:eastAsia="en-US" w:bidi="ar-SA"/>
              </w:rPr>
              <w:t>Капітальний ремонт підвального приміщення, яке планується для використання в якості найпростішого укриття у КЗ «Слобідський ліцей Роздільнянської міської ради Одеської області», за адресою: вул. Центральна, 1, с. Слобідка, Роздільнянський район, Одеська область»</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b/>
                <w:color w:val="FF0000"/>
                <w:sz w:val="22"/>
                <w:lang w:val="uk-UA"/>
              </w:rPr>
            </w:pPr>
            <w:r>
              <w:rPr>
                <w:b/>
                <w:color w:val="FF0000"/>
                <w:kern w:val="0"/>
                <w:sz w:val="22"/>
                <w:szCs w:val="22"/>
                <w:lang w:val="uk-UA" w:eastAsia="en-US" w:bidi="ar-SA"/>
              </w:rPr>
              <w:t>2025-2026</w:t>
            </w:r>
          </w:p>
          <w:p>
            <w:pPr>
              <w:pStyle w:val="Normal"/>
              <w:widowControl/>
              <w:spacing w:lineRule="auto" w:line="240" w:before="0" w:after="0"/>
              <w:ind w:firstLine="100" w:start="0"/>
              <w:contextualSpacing/>
              <w:jc w:val="center"/>
              <w:rPr>
                <w:b/>
                <w:color w:val="FF0000"/>
                <w:sz w:val="22"/>
                <w:lang w:val="uk-UA"/>
              </w:rPr>
            </w:pPr>
            <w:r>
              <w:rPr>
                <w:b/>
                <w:color w:val="FF0000"/>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b/>
                <w:color w:val="FF0000"/>
                <w:sz w:val="22"/>
                <w:lang w:val="uk-UA"/>
              </w:rPr>
            </w:pPr>
            <w:r>
              <w:rPr>
                <w:b/>
                <w:color w:val="FF0000"/>
                <w:kern w:val="0"/>
                <w:sz w:val="22"/>
                <w:szCs w:val="22"/>
                <w:lang w:val="uk-UA" w:eastAsia="en-US" w:bidi="ar-SA"/>
              </w:rPr>
              <w:t>КУ «Роздільнянський</w:t>
            </w:r>
          </w:p>
          <w:p>
            <w:pPr>
              <w:pStyle w:val="Normal"/>
              <w:widowControl/>
              <w:spacing w:lineRule="auto" w:line="240" w:before="0" w:after="0"/>
              <w:ind w:hanging="45" w:start="1"/>
              <w:contextualSpacing/>
              <w:jc w:val="center"/>
              <w:rPr>
                <w:b/>
                <w:color w:val="FF0000"/>
                <w:sz w:val="22"/>
                <w:lang w:val="uk-UA"/>
              </w:rPr>
            </w:pPr>
            <w:r>
              <w:rPr>
                <w:b/>
                <w:color w:val="FF0000"/>
                <w:kern w:val="0"/>
                <w:sz w:val="22"/>
                <w:szCs w:val="22"/>
                <w:lang w:val="uk-UA" w:eastAsia="en-US" w:bidi="ar-SA"/>
              </w:rPr>
              <w:t>центр освіти»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b/>
                <w:color w:val="FF0000"/>
                <w:sz w:val="22"/>
                <w:lang w:val="uk-UA"/>
              </w:rPr>
            </w:pPr>
            <w:r>
              <w:rPr>
                <w:rFonts w:eastAsia="Calibri"/>
                <w:b/>
                <w:color w:val="FF0000"/>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color w:val="FF0000"/>
                <w:sz w:val="22"/>
                <w:lang w:val="uk-UA"/>
              </w:rPr>
            </w:pPr>
            <w:r>
              <w:rPr>
                <w:b/>
                <w:color w:val="FF0000"/>
                <w:kern w:val="0"/>
                <w:sz w:val="22"/>
                <w:szCs w:val="22"/>
                <w:lang w:val="uk-UA" w:eastAsia="en-US" w:bidi="ar-SA"/>
              </w:rPr>
              <w:t>1970,695</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color w:val="FF0000"/>
                <w:sz w:val="22"/>
                <w:lang w:val="uk-UA"/>
              </w:rPr>
            </w:pPr>
            <w:r>
              <w:rPr>
                <w:b/>
                <w:color w:val="FF0000"/>
                <w:kern w:val="0"/>
                <w:sz w:val="22"/>
                <w:szCs w:val="22"/>
                <w:lang w:val="uk-UA" w:eastAsia="en-US" w:bidi="ar-SA"/>
              </w:rPr>
              <w:t>1970,695</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color w:val="FF0000"/>
                <w:sz w:val="22"/>
                <w:lang w:val="uk-UA"/>
              </w:rPr>
            </w:pPr>
            <w:r>
              <w:rPr>
                <w:b/>
                <w:color w:val="FF0000"/>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b/>
                <w:color w:val="FF0000"/>
                <w:sz w:val="22"/>
                <w:lang w:val="uk-UA"/>
              </w:rPr>
            </w:pPr>
            <w:r>
              <w:rPr>
                <w:b/>
                <w:color w:val="FF0000"/>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color w:val="FF0000"/>
                <w:sz w:val="22"/>
                <w:lang w:val="uk-UA"/>
              </w:rPr>
            </w:pPr>
            <w:r>
              <w:rPr>
                <w:rFonts w:eastAsia="Calibri"/>
                <w:b/>
                <w:color w:val="FF0000"/>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color w:val="FF0000"/>
                <w:sz w:val="22"/>
                <w:lang w:val="uk-UA"/>
              </w:rPr>
            </w:pPr>
            <w:r>
              <w:rPr>
                <w:rFonts w:eastAsia="Calibri"/>
                <w:b/>
                <w:color w:val="FF0000"/>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color w:val="FF0000"/>
                <w:sz w:val="22"/>
                <w:lang w:val="uk-UA"/>
              </w:rPr>
            </w:pPr>
            <w:r>
              <w:rPr>
                <w:b/>
                <w:color w:val="FF0000"/>
                <w:kern w:val="0"/>
                <w:sz w:val="22"/>
                <w:szCs w:val="22"/>
                <w:lang w:val="uk-UA" w:eastAsia="en-US" w:bidi="ar-SA"/>
              </w:rPr>
              <w:t>1970,695</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color w:val="FF0000"/>
                <w:sz w:val="22"/>
                <w:lang w:val="uk-UA"/>
              </w:rPr>
            </w:pPr>
            <w:r>
              <w:rPr>
                <w:b/>
                <w:color w:val="FF0000"/>
                <w:kern w:val="0"/>
                <w:sz w:val="22"/>
                <w:szCs w:val="22"/>
                <w:lang w:val="uk-UA" w:eastAsia="en-US" w:bidi="ar-SA"/>
              </w:rPr>
              <w:t>1970,695</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10.</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Капітальний ремонт та облаштування (пристосування) (додаткові роботи) підвального приміщення на об'єкті: "Н/б будинку культури на 400 місць", за адресою: вул. Шкільна, 5а, с. Бурдівка, Роздільнянський район,  Одеська область, яке планується до використання для укриття КЗ "Бурдівський ліцей Роздільнянської міської  ради Одеської області»</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КУ «Роздільнянський</w:t>
            </w:r>
          </w:p>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центр освіти»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161,086</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t>161,086</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color w:val="auto"/>
                <w:sz w:val="22"/>
                <w:lang w:val="uk-UA"/>
              </w:rPr>
            </w:pPr>
            <w:r>
              <w:rPr>
                <w:color w:val="auto"/>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161,086</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161,086</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11.</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Придбання засобів БПлА, зв’язку, РЕБ та інших матеріально-технічних засобів військовій частині А 7051</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Фінансове управління Роздільнянської міської ради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t>500,00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color w:val="auto"/>
                <w:sz w:val="22"/>
                <w:lang w:val="uk-UA"/>
              </w:rPr>
            </w:pPr>
            <w:r>
              <w:rPr>
                <w:color w:val="auto"/>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12.</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Придбання засобів БПлА, зв’язку, РЕБ та інших матеріально-технічних засобів військовій частині А 0666</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Фінансове управління Роздільнянської міської ради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t>500,00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color w:val="auto"/>
                <w:sz w:val="22"/>
                <w:lang w:val="uk-UA"/>
              </w:rPr>
            </w:pPr>
            <w:r>
              <w:rPr>
                <w:color w:val="auto"/>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13.</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Придбання засобів БПлА, зв’язку, РЕБ та інших матеріально-технічних засобів військовій частині А 4638</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Фінансове управління Роздільнянської міської ради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t>500,00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color w:val="auto"/>
                <w:sz w:val="22"/>
                <w:lang w:val="uk-UA"/>
              </w:rPr>
            </w:pPr>
            <w:r>
              <w:rPr>
                <w:color w:val="auto"/>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14.</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 xml:space="preserve">Придбання безпілотного апарату типу </w:t>
            </w:r>
            <w:r>
              <w:rPr>
                <w:color w:val="auto"/>
                <w:kern w:val="0"/>
                <w:sz w:val="22"/>
                <w:szCs w:val="22"/>
                <w:lang w:val="en-US" w:eastAsia="en-US" w:bidi="ar-SA"/>
              </w:rPr>
              <w:t>DH</w:t>
            </w:r>
            <w:r>
              <w:rPr>
                <w:color w:val="auto"/>
                <w:kern w:val="0"/>
                <w:sz w:val="22"/>
                <w:szCs w:val="22"/>
                <w:lang w:val="ru-RU" w:eastAsia="en-US" w:bidi="ar-SA"/>
              </w:rPr>
              <w:t xml:space="preserve"> 1</w:t>
            </w:r>
            <w:r>
              <w:rPr>
                <w:color w:val="auto"/>
                <w:kern w:val="0"/>
                <w:sz w:val="22"/>
                <w:szCs w:val="22"/>
                <w:lang w:val="uk-UA" w:eastAsia="en-US" w:bidi="ar-SA"/>
              </w:rPr>
              <w:t xml:space="preserve"> «ДОМАХА» військовій частині А 3033</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Фінансове управління Роздільнянської міської ради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2050,00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t>2050,00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color w:val="auto"/>
                <w:sz w:val="22"/>
                <w:lang w:val="uk-UA"/>
              </w:rPr>
            </w:pPr>
            <w:r>
              <w:rPr>
                <w:color w:val="auto"/>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2050,00</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2050,00</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15.</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Придбання товарів, матеріалів та обладнання для забезпечення удосконалення та посилення системи захисту охорони державного кордону військовій частині  2196 (2 прикордоний загін)</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Фінансове управління Роздільнянської міської ради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t>500,00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color w:val="auto"/>
                <w:sz w:val="22"/>
                <w:lang w:val="uk-UA"/>
              </w:rPr>
            </w:pPr>
            <w:r>
              <w:rPr>
                <w:color w:val="auto"/>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500,00</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53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16.</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96" w:start="0"/>
              <w:contextualSpacing/>
              <w:jc w:val="center"/>
              <w:rPr>
                <w:b/>
                <w:color w:val="FF0000"/>
                <w:sz w:val="22"/>
                <w:lang w:val="uk-UA"/>
              </w:rPr>
            </w:pPr>
            <w:r>
              <w:rPr>
                <w:b/>
                <w:color w:val="FF0000"/>
                <w:kern w:val="0"/>
                <w:sz w:val="22"/>
                <w:szCs w:val="22"/>
                <w:lang w:val="uk-UA" w:eastAsia="en-US" w:bidi="ar-SA"/>
              </w:rPr>
              <w:t>Капітальний ремонт гаража №1 Роздільнянського районного територіального  центру комплектації та соціальної підтримки за адресою: Одеська область, м. Роздільна,  вул. Європейська, 35</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b/>
                <w:color w:val="FF0000"/>
                <w:sz w:val="22"/>
                <w:lang w:val="uk-UA"/>
              </w:rPr>
            </w:pPr>
            <w:r>
              <w:rPr>
                <w:b/>
                <w:color w:val="FF0000"/>
                <w:kern w:val="0"/>
                <w:sz w:val="22"/>
                <w:szCs w:val="22"/>
                <w:lang w:val="uk-UA" w:eastAsia="en-US" w:bidi="ar-SA"/>
              </w:rPr>
              <w:t>2025-2026</w:t>
            </w:r>
          </w:p>
          <w:p>
            <w:pPr>
              <w:pStyle w:val="Normal"/>
              <w:widowControl/>
              <w:spacing w:lineRule="auto" w:line="240" w:before="0" w:after="0"/>
              <w:ind w:firstLine="100" w:start="0"/>
              <w:contextualSpacing/>
              <w:jc w:val="center"/>
              <w:rPr>
                <w:b/>
                <w:color w:val="FF0000"/>
                <w:sz w:val="22"/>
                <w:lang w:val="uk-UA"/>
              </w:rPr>
            </w:pPr>
            <w:r>
              <w:rPr>
                <w:b/>
                <w:color w:val="FF0000"/>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b/>
                <w:color w:val="FF0000"/>
                <w:sz w:val="22"/>
                <w:lang w:val="uk-UA"/>
              </w:rPr>
            </w:pPr>
            <w:r>
              <w:rPr>
                <w:b/>
                <w:color w:val="FF0000"/>
                <w:kern w:val="0"/>
                <w:sz w:val="22"/>
                <w:szCs w:val="22"/>
                <w:lang w:val="uk-UA" w:eastAsia="en-US" w:bidi="ar-SA"/>
              </w:rPr>
              <w:t>Управління житлово-комунального  господарства та інфраструктури Роздільнянської міської ради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b/>
                <w:color w:val="FF0000"/>
                <w:sz w:val="22"/>
                <w:lang w:val="uk-UA"/>
              </w:rPr>
            </w:pPr>
            <w:r>
              <w:rPr>
                <w:rFonts w:eastAsia="Calibri"/>
                <w:b/>
                <w:color w:val="FF0000"/>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FF0000"/>
                <w:sz w:val="22"/>
                <w:lang w:val="uk-UA"/>
              </w:rPr>
            </w:pPr>
            <w:r>
              <w:rPr>
                <w:b/>
                <w:i/>
                <w:color w:val="FF0000"/>
                <w:kern w:val="0"/>
                <w:sz w:val="22"/>
                <w:szCs w:val="22"/>
                <w:lang w:val="uk-UA" w:eastAsia="en-US" w:bidi="ar-SA"/>
              </w:rPr>
              <w:t>417,413</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i/>
                <w:i/>
                <w:color w:val="FF0000"/>
                <w:sz w:val="22"/>
                <w:lang w:val="uk-UA"/>
              </w:rPr>
            </w:pPr>
            <w:r>
              <w:rPr>
                <w:b/>
                <w:i/>
                <w:color w:val="FF0000"/>
                <w:kern w:val="0"/>
                <w:sz w:val="22"/>
                <w:szCs w:val="22"/>
                <w:lang w:val="uk-UA" w:eastAsia="en-US" w:bidi="ar-SA"/>
              </w:rPr>
              <w:t>417, 413</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i/>
                <w:i/>
                <w:color w:val="FF0000"/>
                <w:sz w:val="22"/>
                <w:lang w:val="uk-UA"/>
              </w:rPr>
            </w:pPr>
            <w:r>
              <w:rPr>
                <w:b/>
                <w:i/>
                <w:color w:val="FF0000"/>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b/>
                <w:i/>
                <w:i/>
                <w:color w:val="FF0000"/>
                <w:sz w:val="22"/>
                <w:lang w:val="uk-UA"/>
              </w:rPr>
            </w:pPr>
            <w:r>
              <w:rPr>
                <w:b/>
                <w:i/>
                <w:color w:val="FF0000"/>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FF0000"/>
                <w:sz w:val="22"/>
                <w:lang w:val="uk-UA"/>
              </w:rPr>
            </w:pPr>
            <w:r>
              <w:rPr>
                <w:rFonts w:eastAsia="Calibri"/>
                <w:b/>
                <w:i/>
                <w:color w:val="FF0000"/>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FF0000"/>
                <w:sz w:val="22"/>
                <w:lang w:val="uk-UA"/>
              </w:rPr>
            </w:pPr>
            <w:r>
              <w:rPr>
                <w:rFonts w:eastAsia="Calibri"/>
                <w:b/>
                <w:i/>
                <w:color w:val="FF0000"/>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FF0000"/>
                <w:sz w:val="22"/>
                <w:lang w:val="uk-UA"/>
              </w:rPr>
            </w:pPr>
            <w:r>
              <w:rPr>
                <w:b/>
                <w:i/>
                <w:color w:val="FF0000"/>
                <w:kern w:val="0"/>
                <w:sz w:val="22"/>
                <w:szCs w:val="22"/>
                <w:lang w:val="uk-UA" w:eastAsia="en-US" w:bidi="ar-SA"/>
              </w:rPr>
              <w:t>417, 413</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FF0000"/>
                <w:sz w:val="22"/>
                <w:lang w:val="uk-UA"/>
              </w:rPr>
            </w:pPr>
            <w:r>
              <w:rPr>
                <w:b/>
                <w:i/>
                <w:color w:val="FF0000"/>
                <w:kern w:val="0"/>
                <w:sz w:val="22"/>
                <w:szCs w:val="22"/>
                <w:lang w:val="uk-UA" w:eastAsia="en-US" w:bidi="ar-SA"/>
              </w:rPr>
              <w:t>417, 413</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17.</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Придбання конвертів та марок для оповішення військовозобов’язаних</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Роздільнянська міська рада</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0070C0"/>
                <w:sz w:val="22"/>
                <w:lang w:val="uk-UA"/>
              </w:rPr>
            </w:pPr>
            <w:r>
              <w:rPr>
                <w:b/>
                <w:i/>
                <w:color w:val="0070C0"/>
                <w:kern w:val="0"/>
                <w:sz w:val="22"/>
                <w:szCs w:val="22"/>
                <w:lang w:val="uk-UA" w:eastAsia="en-US" w:bidi="ar-SA"/>
              </w:rPr>
              <w:t>19,035</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i/>
                <w:i/>
                <w:color w:val="0070C0"/>
                <w:sz w:val="22"/>
                <w:lang w:val="uk-UA"/>
              </w:rPr>
            </w:pPr>
            <w:r>
              <w:rPr>
                <w:b/>
                <w:i/>
                <w:color w:val="0070C0"/>
                <w:kern w:val="0"/>
                <w:sz w:val="22"/>
                <w:szCs w:val="22"/>
                <w:lang w:val="uk-UA" w:eastAsia="en-US" w:bidi="ar-SA"/>
              </w:rPr>
              <w:t>19,035</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i/>
                <w:i/>
                <w:color w:val="0070C0"/>
                <w:sz w:val="22"/>
                <w:lang w:val="uk-UA"/>
              </w:rPr>
            </w:pPr>
            <w:r>
              <w:rPr>
                <w:b/>
                <w:i/>
                <w:color w:val="0070C0"/>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b/>
                <w:i/>
                <w:i/>
                <w:color w:val="0070C0"/>
                <w:sz w:val="22"/>
                <w:lang w:val="uk-UA"/>
              </w:rPr>
            </w:pPr>
            <w:r>
              <w:rPr>
                <w:b/>
                <w:i/>
                <w:color w:val="0070C0"/>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0070C0"/>
                <w:sz w:val="22"/>
                <w:lang w:val="uk-UA"/>
              </w:rPr>
            </w:pPr>
            <w:r>
              <w:rPr>
                <w:rFonts w:eastAsia="Calibri"/>
                <w:b/>
                <w:i/>
                <w:color w:val="0070C0"/>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0070C0"/>
                <w:sz w:val="22"/>
                <w:lang w:val="uk-UA"/>
              </w:rPr>
            </w:pPr>
            <w:r>
              <w:rPr>
                <w:rFonts w:eastAsia="Calibri"/>
                <w:b/>
                <w:i/>
                <w:color w:val="0070C0"/>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0070C0"/>
                <w:sz w:val="22"/>
                <w:lang w:val="uk-UA"/>
              </w:rPr>
            </w:pPr>
            <w:r>
              <w:rPr>
                <w:b/>
                <w:i/>
                <w:color w:val="0070C0"/>
                <w:kern w:val="0"/>
                <w:sz w:val="22"/>
                <w:szCs w:val="22"/>
                <w:lang w:val="uk-UA" w:eastAsia="en-US" w:bidi="ar-SA"/>
              </w:rPr>
              <w:t>19,035</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0070C0"/>
                <w:sz w:val="22"/>
                <w:lang w:val="uk-UA"/>
              </w:rPr>
            </w:pPr>
            <w:r>
              <w:rPr>
                <w:b/>
                <w:i/>
                <w:color w:val="0070C0"/>
                <w:kern w:val="0"/>
                <w:sz w:val="22"/>
                <w:szCs w:val="22"/>
                <w:lang w:val="uk-UA" w:eastAsia="en-US" w:bidi="ar-SA"/>
              </w:rPr>
              <w:t>19,035</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rPr>
            </w:pPr>
            <w:r>
              <w:rPr>
                <w:color w:val="auto"/>
                <w:kern w:val="0"/>
                <w:sz w:val="22"/>
                <w:szCs w:val="22"/>
                <w:lang w:val="en-US" w:eastAsia="en-US" w:bidi="ar-SA"/>
              </w:rPr>
              <w:t>18</w:t>
            </w:r>
            <w:r>
              <w:rPr>
                <w:color w:val="auto"/>
                <w:kern w:val="0"/>
                <w:sz w:val="22"/>
                <w:szCs w:val="22"/>
                <w:lang w:val="uk-UA" w:eastAsia="en-US" w:bidi="ar-SA"/>
              </w:rPr>
              <w:t>.</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6" w:start="0"/>
              <w:contextualSpacing/>
              <w:jc w:val="center"/>
              <w:rPr>
                <w:color w:val="auto"/>
                <w:sz w:val="22"/>
                <w:lang w:val="uk-UA"/>
              </w:rPr>
            </w:pPr>
            <w:r>
              <w:rPr>
                <w:color w:val="auto"/>
                <w:kern w:val="0"/>
                <w:sz w:val="22"/>
                <w:szCs w:val="22"/>
                <w:lang w:val="uk-UA" w:eastAsia="en-US" w:bidi="ar-SA"/>
              </w:rPr>
              <w:t>Субвенція з місцевого до обласного бюджету для матеріально-технічного забезпечення БПОП (С) ГУНП в Одеській області (придбання  акумуляторних батарей для DJI Mavic, FPV дронів, акумуляторної батареї для FPV дрону)</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Фінансове управління Роздільнянської міської ради, ГУНП в Одеській області</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r>
          </w:p>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300,000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t>300,000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color w:val="auto"/>
                <w:sz w:val="22"/>
                <w:lang w:val="uk-UA"/>
              </w:rPr>
            </w:pPr>
            <w:r>
              <w:rPr>
                <w:color w:val="auto"/>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300,000</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 w:val="22"/>
                <w:szCs w:val="22"/>
                <w:lang w:val="uk-UA" w:eastAsia="en-US" w:bidi="ar-SA"/>
              </w:rPr>
              <w:t>300,000</w:t>
            </w:r>
          </w:p>
        </w:tc>
        <w:tc>
          <w:tcPr>
            <w:tcW w:w="1276" w:type="dxa"/>
            <w:vMerge w:val="continue"/>
            <w:tcBorders>
              <w:start w:val="single" w:sz="4" w:space="0" w:color="000000"/>
              <w:end w:val="single" w:sz="4" w:space="0" w:color="000000"/>
            </w:tcBorders>
            <w:vAlign w:val="center"/>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19</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6" w:start="0"/>
              <w:contextualSpacing/>
              <w:jc w:val="center"/>
              <w:rPr>
                <w:color w:val="auto"/>
                <w:sz w:val="22"/>
                <w:lang w:val="uk-UA"/>
              </w:rPr>
            </w:pPr>
            <w:r>
              <w:rPr>
                <w:color w:val="auto"/>
                <w:kern w:val="0"/>
                <w:szCs w:val="22"/>
                <w:lang w:val="uk-UA" w:eastAsia="en-US" w:bidi="ar-SA"/>
              </w:rPr>
              <w:t>Капітальний ремонт частини адмінбудівлі, розташованої за адресою: Одеська область, м. Роздільна, вул. Привокзальна, 2</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t>Управління житлово-комунального  господарства та інфраструктури Роздільнянської міської ради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0070C0"/>
                <w:sz w:val="22"/>
                <w:lang w:val="uk-UA"/>
              </w:rPr>
            </w:pPr>
            <w:r>
              <w:rPr>
                <w:b/>
                <w:i/>
                <w:color w:val="0070C0"/>
                <w:kern w:val="0"/>
                <w:sz w:val="22"/>
                <w:szCs w:val="22"/>
                <w:lang w:val="uk-UA" w:eastAsia="en-US" w:bidi="ar-SA"/>
              </w:rPr>
              <w:t>850,000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i/>
                <w:i/>
                <w:color w:val="0070C0"/>
                <w:sz w:val="22"/>
                <w:lang w:val="uk-UA"/>
              </w:rPr>
            </w:pPr>
            <w:r>
              <w:rPr>
                <w:b/>
                <w:i/>
                <w:color w:val="0070C0"/>
                <w:kern w:val="0"/>
                <w:sz w:val="22"/>
                <w:szCs w:val="22"/>
                <w:lang w:val="uk-UA" w:eastAsia="en-US" w:bidi="ar-SA"/>
              </w:rPr>
              <w:t>850,000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i/>
                <w:i/>
                <w:color w:val="0070C0"/>
                <w:sz w:val="22"/>
                <w:lang w:val="uk-UA"/>
              </w:rPr>
            </w:pPr>
            <w:r>
              <w:rPr>
                <w:b/>
                <w:i/>
                <w:color w:val="0070C0"/>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b/>
                <w:i/>
                <w:i/>
                <w:color w:val="0070C0"/>
                <w:sz w:val="22"/>
                <w:lang w:val="uk-UA"/>
              </w:rPr>
            </w:pPr>
            <w:r>
              <w:rPr>
                <w:b/>
                <w:i/>
                <w:color w:val="0070C0"/>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0070C0"/>
                <w:sz w:val="22"/>
                <w:lang w:val="uk-UA"/>
              </w:rPr>
            </w:pPr>
            <w:r>
              <w:rPr>
                <w:rFonts w:eastAsia="Calibri"/>
                <w:b/>
                <w:i/>
                <w:color w:val="0070C0"/>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b/>
                <w:i/>
                <w:i/>
                <w:color w:val="0070C0"/>
                <w:sz w:val="22"/>
                <w:lang w:val="uk-UA"/>
              </w:rPr>
            </w:pPr>
            <w:r>
              <w:rPr>
                <w:rFonts w:eastAsia="Calibri"/>
                <w:b/>
                <w:i/>
                <w:color w:val="0070C0"/>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0070C0"/>
                <w:sz w:val="22"/>
                <w:lang w:val="uk-UA"/>
              </w:rPr>
            </w:pPr>
            <w:r>
              <w:rPr>
                <w:color w:val="auto"/>
                <w:kern w:val="0"/>
                <w:sz w:val="22"/>
                <w:szCs w:val="22"/>
                <w:lang w:val="uk-UA" w:eastAsia="en-US" w:bidi="ar-SA"/>
              </w:rPr>
              <w:t>850,00</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0070C0"/>
                <w:sz w:val="22"/>
                <w:lang w:val="uk-UA"/>
              </w:rPr>
            </w:pPr>
            <w:r>
              <w:rPr>
                <w:b/>
                <w:i/>
                <w:color w:val="0070C0"/>
                <w:kern w:val="0"/>
                <w:sz w:val="22"/>
                <w:szCs w:val="22"/>
                <w:lang w:val="uk-UA" w:eastAsia="en-US" w:bidi="ar-SA"/>
              </w:rPr>
              <w:t>850,00</w:t>
            </w:r>
          </w:p>
        </w:tc>
        <w:tc>
          <w:tcPr>
            <w:tcW w:w="1276" w:type="dxa"/>
            <w:vMerge w:val="continue"/>
            <w:tcBorders>
              <w:start w:val="single" w:sz="4" w:space="0" w:color="000000"/>
              <w:end w:val="single" w:sz="4" w:space="0" w:color="000000"/>
            </w:tcBorders>
            <w:vAlign w:val="center"/>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204" w:hRule="atLeast"/>
        </w:trPr>
        <w:tc>
          <w:tcPr>
            <w:tcW w:w="444" w:type="dxa"/>
            <w:tcBorders>
              <w:top w:val="single" w:sz="4" w:space="0" w:color="000000"/>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t>20</w:t>
            </w:r>
          </w:p>
        </w:tc>
        <w:tc>
          <w:tcPr>
            <w:tcW w:w="913" w:type="dxa"/>
            <w:vMerge w:val="continue"/>
            <w:tcBorders>
              <w:start w:val="single" w:sz="4" w:space="0" w:color="00008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6" w:start="0"/>
              <w:contextualSpacing/>
              <w:jc w:val="center"/>
              <w:rPr>
                <w:color w:val="auto"/>
                <w:lang w:val="uk-UA"/>
              </w:rPr>
            </w:pPr>
            <w:r>
              <w:rPr>
                <w:color w:val="auto"/>
                <w:kern w:val="0"/>
                <w:szCs w:val="22"/>
                <w:lang w:val="uk-UA" w:eastAsia="en-US" w:bidi="ar-SA"/>
              </w:rPr>
              <w:t>Субвенція з місцевого до обласного бюджету для забезпечення матеріально-технічної бази, військовим обладнанням та технікою військових формувань Збройних Сил України, Сил безпеки і оборони</w:t>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2025-2026</w:t>
            </w:r>
          </w:p>
          <w:p>
            <w:pPr>
              <w:pStyle w:val="Normal"/>
              <w:widowControl/>
              <w:spacing w:lineRule="auto" w:line="240" w:before="0" w:after="0"/>
              <w:ind w:firstLine="100" w:start="0"/>
              <w:contextualSpacing/>
              <w:jc w:val="center"/>
              <w:rPr>
                <w:color w:val="auto"/>
                <w:sz w:val="22"/>
                <w:lang w:val="uk-UA"/>
              </w:rPr>
            </w:pPr>
            <w:r>
              <w:rPr>
                <w:color w:val="auto"/>
                <w:kern w:val="0"/>
                <w:sz w:val="22"/>
                <w:szCs w:val="22"/>
                <w:lang w:val="uk-UA" w:eastAsia="en-US" w:bidi="ar-SA"/>
              </w:rPr>
              <w:t>роки</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45" w:start="1"/>
              <w:contextualSpacing/>
              <w:jc w:val="center"/>
              <w:rPr>
                <w:color w:val="auto"/>
                <w:sz w:val="22"/>
                <w:lang w:val="uk-UA"/>
              </w:rPr>
            </w:pPr>
            <w:r>
              <w:rPr>
                <w:color w:val="auto"/>
                <w:kern w:val="0"/>
                <w:szCs w:val="22"/>
                <w:lang w:val="uk-UA" w:eastAsia="en-US" w:bidi="ar-SA"/>
              </w:rPr>
              <w:t>Фінансове управління Роздільнянської міської ради</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t>Міський бюджет</w:t>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Cs w:val="22"/>
                <w:lang w:val="uk-UA" w:eastAsia="en-US" w:bidi="ar-SA"/>
              </w:rPr>
              <w:t>1000,0</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Cs w:val="22"/>
                <w:lang w:val="uk-UA" w:eastAsia="en-US" w:bidi="ar-SA"/>
              </w:rPr>
              <w:t>1000,0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color w:val="auto"/>
                <w:sz w:val="22"/>
                <w:lang w:val="uk-UA"/>
              </w:rPr>
            </w:pPr>
            <w:r>
              <w:rPr>
                <w:color w:val="auto"/>
                <w:kern w:val="0"/>
                <w:sz w:val="22"/>
                <w:szCs w:val="22"/>
                <w:lang w:val="uk-UA" w:eastAsia="en-US" w:bidi="ar-SA"/>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color w:val="auto"/>
                <w:sz w:val="22"/>
                <w:lang w:val="uk-UA"/>
              </w:rPr>
            </w:pPr>
            <w:r>
              <w:rPr>
                <w:color w:val="auto"/>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71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Cs w:val="22"/>
                <w:lang w:val="uk-UA" w:eastAsia="en-US" w:bidi="ar-SA"/>
              </w:rPr>
              <w:t>1000,0</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color w:val="auto"/>
                <w:sz w:val="22"/>
                <w:lang w:val="uk-UA"/>
              </w:rPr>
            </w:pPr>
            <w:r>
              <w:rPr>
                <w:color w:val="auto"/>
                <w:kern w:val="0"/>
                <w:szCs w:val="22"/>
                <w:lang w:val="uk-UA" w:eastAsia="en-US" w:bidi="ar-SA"/>
              </w:rPr>
              <w:t>1000,0</w:t>
            </w:r>
          </w:p>
        </w:tc>
        <w:tc>
          <w:tcPr>
            <w:tcW w:w="1276" w:type="dxa"/>
            <w:vMerge w:val="continue"/>
            <w:tcBorders>
              <w:start w:val="single" w:sz="4" w:space="0" w:color="000000"/>
              <w:end w:val="single" w:sz="4" w:space="0" w:color="000000"/>
            </w:tcBorders>
            <w:vAlign w:val="center"/>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r>
        <w:trPr>
          <w:trHeight w:val="42" w:hRule="atLeast"/>
        </w:trPr>
        <w:tc>
          <w:tcPr>
            <w:tcW w:w="444" w:type="dxa"/>
            <w:tcBorders>
              <w:start w:val="single" w:sz="4" w:space="0" w:color="000080"/>
              <w:bottom w:val="single" w:sz="4" w:space="0" w:color="000000"/>
              <w:end w:val="single" w:sz="4" w:space="0" w:color="000080"/>
            </w:tcBorders>
          </w:tcPr>
          <w:p>
            <w:pPr>
              <w:pStyle w:val="Normal"/>
              <w:widowControl/>
              <w:spacing w:lineRule="auto" w:line="240" w:before="0" w:after="0"/>
              <w:ind w:firstLine="698" w:start="-708"/>
              <w:contextualSpacing/>
              <w:jc w:val="center"/>
              <w:rPr>
                <w:color w:val="auto"/>
                <w:sz w:val="22"/>
                <w:lang w:val="uk-UA"/>
              </w:rPr>
            </w:pPr>
            <w:r>
              <w:rPr>
                <w:color w:val="auto"/>
                <w:kern w:val="0"/>
                <w:sz w:val="22"/>
                <w:szCs w:val="22"/>
                <w:lang w:val="uk-UA" w:eastAsia="en-US" w:bidi="ar-SA"/>
              </w:rPr>
            </w:r>
          </w:p>
        </w:tc>
        <w:tc>
          <w:tcPr>
            <w:tcW w:w="913" w:type="dxa"/>
            <w:vMerge w:val="continue"/>
            <w:tcBorders>
              <w:start w:val="single" w:sz="4" w:space="0" w:color="000080"/>
              <w:bottom w:val="single" w:sz="4" w:space="0" w:color="000000"/>
              <w:end w:val="single" w:sz="4" w:space="0" w:color="000000"/>
            </w:tcBorders>
          </w:tcPr>
          <w:p>
            <w:pPr>
              <w:pStyle w:val="Normal"/>
              <w:widowControl/>
              <w:spacing w:lineRule="auto" w:line="240" w:before="0" w:after="0"/>
              <w:ind w:firstLine="698" w:start="57"/>
              <w:contextualSpacing/>
              <w:jc w:val="center"/>
              <w:rPr>
                <w:color w:val="auto"/>
                <w:sz w:val="22"/>
                <w:lang w:val="uk-UA"/>
              </w:rPr>
            </w:pPr>
            <w:r>
              <w:rPr>
                <w:color w:val="auto"/>
                <w:kern w:val="0"/>
                <w:sz w:val="22"/>
                <w:szCs w:val="22"/>
                <w:lang w:val="uk-UA" w:eastAsia="en-US" w:bidi="ar-SA"/>
              </w:rPr>
            </w:r>
          </w:p>
        </w:tc>
        <w:tc>
          <w:tcPr>
            <w:tcW w:w="261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end"/>
              <w:rPr>
                <w:b/>
                <w:color w:val="auto"/>
                <w:sz w:val="22"/>
                <w:lang w:val="uk-UA"/>
              </w:rPr>
            </w:pPr>
            <w:r>
              <w:rPr>
                <w:b/>
                <w:color w:val="auto"/>
                <w:kern w:val="0"/>
                <w:sz w:val="22"/>
                <w:szCs w:val="22"/>
                <w:lang w:val="uk-UA" w:eastAsia="en-US" w:bidi="ar-SA"/>
              </w:rPr>
              <w:t>Усього:</w:t>
            </w:r>
          </w:p>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color w:val="auto"/>
                <w:sz w:val="22"/>
                <w:lang w:val="uk-UA"/>
              </w:rPr>
            </w:pPr>
            <w:r>
              <w:rPr>
                <w:color w:val="auto"/>
                <w:kern w:val="0"/>
                <w:sz w:val="22"/>
                <w:szCs w:val="22"/>
                <w:lang w:val="uk-UA" w:eastAsia="en-US" w:bidi="ar-SA"/>
              </w:rPr>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45" w:start="1"/>
              <w:contextualSpacing/>
              <w:jc w:val="center"/>
              <w:rPr>
                <w:color w:val="auto"/>
                <w:sz w:val="22"/>
                <w:lang w:val="uk-UA"/>
              </w:rPr>
            </w:pPr>
            <w:r>
              <w:rPr>
                <w:color w:val="auto"/>
                <w:kern w:val="0"/>
                <w:sz w:val="22"/>
                <w:szCs w:val="22"/>
                <w:lang w:val="uk-UA" w:eastAsia="en-US" w:bidi="ar-SA"/>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rFonts w:eastAsia="Calibri"/>
                <w:color w:val="auto"/>
                <w:sz w:val="22"/>
                <w:lang w:val="uk-UA"/>
              </w:rPr>
            </w:pPr>
            <w:r>
              <w:rPr>
                <w:rFonts w:eastAsia="Calibri"/>
                <w:color w:val="auto"/>
                <w:kern w:val="0"/>
                <w:sz w:val="22"/>
                <w:szCs w:val="22"/>
                <w:lang w:val="uk-UA" w:eastAsia="en-US" w:bidi="ar-SA"/>
              </w:rPr>
            </w:r>
          </w:p>
        </w:tc>
        <w:tc>
          <w:tcPr>
            <w:tcW w:w="113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b/>
                <w:i/>
                <w:i/>
                <w:color w:val="auto"/>
                <w:sz w:val="22"/>
                <w:lang w:val="uk-UA"/>
              </w:rPr>
            </w:pPr>
            <w:r>
              <w:rPr>
                <w:b/>
                <w:i/>
                <w:color w:val="0070C0"/>
                <w:kern w:val="0"/>
                <w:sz w:val="22"/>
                <w:szCs w:val="22"/>
                <w:lang w:val="uk-UA" w:eastAsia="en-US" w:bidi="ar-SA"/>
              </w:rPr>
              <w:t>11574,477</w:t>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i/>
                <w:i/>
                <w:color w:val="0070C0"/>
                <w:sz w:val="22"/>
                <w:lang w:val="uk-UA"/>
              </w:rPr>
            </w:pPr>
            <w:r>
              <w:rPr>
                <w:b/>
                <w:i/>
                <w:color w:val="0070C0"/>
                <w:kern w:val="0"/>
                <w:sz w:val="22"/>
                <w:szCs w:val="22"/>
                <w:lang w:val="uk-UA" w:eastAsia="en-US" w:bidi="ar-SA"/>
              </w:rPr>
              <w:t>11574,477</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38" w:start="0" w:end="47"/>
              <w:contextualSpacing/>
              <w:jc w:val="center"/>
              <w:rPr>
                <w:b/>
                <w:i/>
                <w:i/>
                <w:color w:val="0070C0"/>
                <w:sz w:val="22"/>
                <w:lang w:val="uk-UA"/>
              </w:rPr>
            </w:pPr>
            <w:r>
              <w:rPr>
                <w:b/>
                <w:i/>
                <w:color w:val="0070C0"/>
                <w:kern w:val="0"/>
                <w:sz w:val="22"/>
                <w:szCs w:val="22"/>
                <w:lang w:val="uk-UA" w:eastAsia="en-US" w:bidi="ar-SA"/>
              </w:rPr>
              <w:t>342,800</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jc w:val="center"/>
              <w:rPr>
                <w:b/>
                <w:i/>
                <w:i/>
                <w:color w:val="0070C0"/>
                <w:sz w:val="22"/>
                <w:lang w:val="uk-UA"/>
              </w:rPr>
            </w:pPr>
            <w:r>
              <w:rPr>
                <w:b/>
                <w:i/>
                <w:color w:val="0070C0"/>
                <w:kern w:val="0"/>
                <w:sz w:val="22"/>
                <w:szCs w:val="22"/>
                <w:lang w:val="uk-UA" w:eastAsia="en-US" w:bidi="ar-SA"/>
              </w:rPr>
            </w:r>
          </w:p>
        </w:tc>
        <w:tc>
          <w:tcPr>
            <w:tcW w:w="70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713" w:type="dxa"/>
            <w:tcBorders>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47"/>
              <w:contextualSpacing/>
              <w:jc w:val="center"/>
              <w:rPr>
                <w:rFonts w:eastAsia="Calibri"/>
                <w:color w:val="auto"/>
                <w:sz w:val="22"/>
                <w:lang w:val="uk-UA"/>
              </w:rPr>
            </w:pPr>
            <w:r>
              <w:rPr>
                <w:rFonts w:eastAsia="Calibri"/>
                <w:color w:val="auto"/>
                <w:kern w:val="0"/>
                <w:sz w:val="22"/>
                <w:szCs w:val="22"/>
                <w:lang w:val="uk-UA" w:eastAsia="en-US" w:bidi="ar-SA"/>
              </w:rPr>
            </w:r>
          </w:p>
        </w:tc>
        <w:tc>
          <w:tcPr>
            <w:tcW w:w="1134" w:type="dxa"/>
            <w:tcBorders>
              <w:bottom w:val="single" w:sz="4" w:space="0" w:color="000000"/>
            </w:tcBorders>
            <w:vAlign w:val="center"/>
          </w:tcPr>
          <w:p>
            <w:pPr>
              <w:pStyle w:val="Normal"/>
              <w:widowControl/>
              <w:spacing w:lineRule="auto" w:line="240" w:before="0" w:after="0"/>
              <w:ind w:hanging="0" w:start="0"/>
              <w:contextualSpacing/>
              <w:jc w:val="center"/>
              <w:rPr>
                <w:i/>
                <w:i/>
                <w:color w:val="0070C0"/>
                <w:sz w:val="22"/>
                <w:lang w:val="uk-UA"/>
              </w:rPr>
            </w:pPr>
            <w:r>
              <w:rPr>
                <w:b/>
                <w:i/>
                <w:color w:val="0070C0"/>
                <w:kern w:val="0"/>
                <w:sz w:val="22"/>
                <w:szCs w:val="22"/>
                <w:lang w:val="uk-UA" w:eastAsia="en-US" w:bidi="ar-SA"/>
              </w:rPr>
              <w:t>11917,277</w:t>
            </w:r>
          </w:p>
        </w:tc>
        <w:tc>
          <w:tcPr>
            <w:tcW w:w="113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contextualSpacing/>
              <w:jc w:val="center"/>
              <w:rPr>
                <w:i/>
                <w:i/>
                <w:color w:val="0070C0"/>
                <w:sz w:val="22"/>
                <w:lang w:val="uk-UA"/>
              </w:rPr>
            </w:pPr>
            <w:r>
              <w:rPr>
                <w:b/>
                <w:i/>
                <w:color w:val="0070C0"/>
                <w:kern w:val="0"/>
                <w:sz w:val="22"/>
                <w:szCs w:val="22"/>
                <w:lang w:val="uk-UA" w:eastAsia="en-US" w:bidi="ar-SA"/>
              </w:rPr>
              <w:t>11574,477</w:t>
            </w:r>
          </w:p>
        </w:tc>
        <w:tc>
          <w:tcPr>
            <w:tcW w:w="1276" w:type="dxa"/>
            <w:vMerge w:val="continue"/>
            <w:tcBorders>
              <w:start w:val="single" w:sz="4" w:space="0" w:color="000000"/>
              <w:end w:val="single" w:sz="4" w:space="0" w:color="000000"/>
            </w:tcBorders>
          </w:tcPr>
          <w:p>
            <w:pPr>
              <w:pStyle w:val="Normal"/>
              <w:widowControl/>
              <w:spacing w:lineRule="auto" w:line="240" w:before="0" w:after="0"/>
              <w:ind w:hanging="0" w:start="1"/>
              <w:contextualSpacing/>
              <w:jc w:val="center"/>
              <w:rPr>
                <w:rFonts w:eastAsia="Calibri"/>
                <w:color w:val="auto"/>
                <w:sz w:val="22"/>
                <w:lang w:val="uk-UA"/>
              </w:rPr>
            </w:pPr>
            <w:r>
              <w:rPr>
                <w:rFonts w:eastAsia="Calibri"/>
                <w:color w:val="auto"/>
                <w:kern w:val="0"/>
                <w:sz w:val="22"/>
                <w:szCs w:val="22"/>
                <w:lang w:val="uk-UA" w:eastAsia="en-US" w:bidi="ar-SA"/>
              </w:rPr>
            </w:r>
          </w:p>
        </w:tc>
      </w:tr>
    </w:tbl>
    <w:p>
      <w:pPr>
        <w:sectPr>
          <w:type w:val="nextPage"/>
          <w:pgSz w:orient="landscape" w:w="16838" w:h="11906"/>
          <w:pgMar w:left="709" w:right="567" w:gutter="0" w:header="0" w:top="851" w:footer="0" w:bottom="567"/>
          <w:pgNumType w:fmt="decimal"/>
          <w:formProt w:val="false"/>
          <w:textDirection w:val="lrTb"/>
          <w:docGrid w:type="default" w:linePitch="100" w:charSpace="0"/>
        </w:sectPr>
      </w:pPr>
    </w:p>
    <w:p>
      <w:pPr>
        <w:pStyle w:val="Normal"/>
        <w:tabs>
          <w:tab w:val="clear" w:pos="720"/>
          <w:tab w:val="left" w:pos="14175" w:leader="none"/>
        </w:tabs>
        <w:spacing w:lineRule="auto" w:line="240" w:before="0" w:after="0"/>
        <w:ind w:hanging="142" w:start="8789" w:end="217"/>
        <w:contextualSpacing/>
        <w:jc w:val="end"/>
        <w:rPr>
          <w:b/>
          <w:color w:val="00000A"/>
          <w:lang w:val="uk-UA"/>
        </w:rPr>
      </w:pPr>
      <w:r>
        <w:rPr>
          <w:b/>
          <w:color w:val="00000A"/>
          <w:lang w:val="uk-UA"/>
        </w:rPr>
        <w:t xml:space="preserve">Додаток 2 </w:t>
      </w:r>
    </w:p>
    <w:p>
      <w:pPr>
        <w:pStyle w:val="Normal"/>
        <w:tabs>
          <w:tab w:val="clear" w:pos="720"/>
          <w:tab w:val="left" w:pos="14175" w:leader="none"/>
        </w:tabs>
        <w:spacing w:lineRule="auto" w:line="240" w:before="0" w:after="0"/>
        <w:ind w:hanging="142" w:start="8789" w:end="217"/>
        <w:contextualSpacing/>
        <w:jc w:val="end"/>
        <w:rPr>
          <w:b/>
          <w:color w:val="00000A"/>
          <w:lang w:val="uk-UA"/>
        </w:rPr>
      </w:pPr>
      <w:r>
        <w:rPr>
          <w:b/>
          <w:color w:val="00000A"/>
          <w:lang w:val="uk-UA"/>
        </w:rPr>
        <w:t>до Програми</w:t>
      </w:r>
    </w:p>
    <w:p>
      <w:pPr>
        <w:pStyle w:val="Normal"/>
        <w:tabs>
          <w:tab w:val="clear" w:pos="720"/>
          <w:tab w:val="left" w:pos="4868" w:leader="none"/>
        </w:tabs>
        <w:ind w:hanging="0" w:start="0"/>
        <w:rPr>
          <w:lang w:val="uk-UA"/>
        </w:rPr>
      </w:pPr>
      <w:r>
        <w:rPr>
          <w:lang w:val="uk-UA"/>
        </w:rPr>
      </w:r>
    </w:p>
    <w:p>
      <w:pPr>
        <w:pStyle w:val="Normal"/>
        <w:spacing w:lineRule="auto" w:line="240" w:before="0" w:after="0"/>
        <w:ind w:firstLine="141" w:start="993" w:end="1378"/>
        <w:contextualSpacing/>
        <w:jc w:val="center"/>
        <w:rPr>
          <w:b/>
          <w:lang w:val="ru-RU"/>
        </w:rPr>
      </w:pPr>
      <w:bookmarkStart w:id="0" w:name="_GoBack"/>
      <w:bookmarkEnd w:id="0"/>
      <w:r>
        <w:rPr>
          <w:b/>
          <w:lang w:val="ru-RU"/>
        </w:rPr>
        <w:t xml:space="preserve">ПОКАЗНИКИ РЕЗУЛЬТАТИВНОСТІ </w:t>
      </w:r>
    </w:p>
    <w:p>
      <w:pPr>
        <w:pStyle w:val="Normal"/>
        <w:spacing w:lineRule="auto" w:line="240" w:before="0" w:after="0"/>
        <w:ind w:hanging="0" w:start="993" w:end="-2"/>
        <w:contextualSpacing/>
        <w:jc w:val="center"/>
        <w:rPr>
          <w:b/>
          <w:color w:val="00000A"/>
          <w:szCs w:val="24"/>
          <w:lang w:val="uk-UA"/>
        </w:rPr>
      </w:pPr>
      <w:r>
        <w:rPr>
          <w:b/>
          <w:color w:val="00000A"/>
          <w:szCs w:val="24"/>
          <w:lang w:val="ru-RU"/>
        </w:rPr>
        <w:t xml:space="preserve">            </w:t>
      </w:r>
      <w:r>
        <w:rPr>
          <w:b/>
          <w:color w:val="00000A"/>
          <w:szCs w:val="24"/>
          <w:lang w:val="ru-RU"/>
        </w:rPr>
        <w:t xml:space="preserve">Програми </w:t>
      </w:r>
      <w:r>
        <w:rPr>
          <w:b/>
          <w:color w:val="00000A"/>
          <w:szCs w:val="24"/>
          <w:lang w:val="uk-UA"/>
        </w:rPr>
        <w:t>Роздільнянської міської територіальної громади з територіальної</w:t>
      </w:r>
    </w:p>
    <w:p>
      <w:pPr>
        <w:pStyle w:val="Normal"/>
        <w:spacing w:lineRule="auto" w:line="240" w:before="0" w:after="0"/>
        <w:ind w:hanging="0" w:start="993" w:end="-2"/>
        <w:contextualSpacing/>
        <w:jc w:val="center"/>
        <w:rPr>
          <w:b/>
          <w:color w:val="00000A"/>
          <w:szCs w:val="24"/>
          <w:lang w:val="uk-UA"/>
        </w:rPr>
      </w:pPr>
      <w:r>
        <w:rPr>
          <w:b/>
          <w:color w:val="00000A"/>
          <w:szCs w:val="24"/>
          <w:lang w:val="uk-UA"/>
        </w:rPr>
        <w:t>оборони на 2025-2026роки</w:t>
      </w:r>
    </w:p>
    <w:p>
      <w:pPr>
        <w:pStyle w:val="Normal"/>
        <w:keepNext w:val="true"/>
        <w:keepLines/>
        <w:numPr>
          <w:ilvl w:val="0"/>
          <w:numId w:val="0"/>
        </w:numPr>
        <w:spacing w:lineRule="auto" w:line="259" w:before="0" w:after="28"/>
        <w:ind w:hanging="142" w:start="993" w:end="5"/>
        <w:jc w:val="center"/>
        <w:outlineLvl w:val="1"/>
        <w:rPr>
          <w:lang w:val="ru-RU"/>
        </w:rPr>
      </w:pPr>
      <w:r>
        <w:rPr>
          <w:lang w:val="ru-RU"/>
        </w:rPr>
        <w:t xml:space="preserve"> </w:t>
      </w:r>
    </w:p>
    <w:tbl>
      <w:tblPr>
        <w:tblStyle w:val="TableGrid1"/>
        <w:tblW w:w="15403" w:type="dxa"/>
        <w:jc w:val="start"/>
        <w:tblInd w:w="182" w:type="dxa"/>
        <w:tblLayout w:type="fixed"/>
        <w:tblCellMar>
          <w:top w:w="15" w:type="dxa"/>
          <w:start w:w="7" w:type="dxa"/>
          <w:bottom w:w="0" w:type="dxa"/>
          <w:end w:w="7" w:type="dxa"/>
        </w:tblCellMar>
        <w:tblLook w:firstRow="1" w:noVBand="1" w:lastRow="0" w:firstColumn="1" w:lastColumn="0" w:noHBand="0" w:val="04a0"/>
      </w:tblPr>
      <w:tblGrid>
        <w:gridCol w:w="660"/>
        <w:gridCol w:w="4319"/>
        <w:gridCol w:w="786"/>
        <w:gridCol w:w="1409"/>
        <w:gridCol w:w="1314"/>
        <w:gridCol w:w="1460"/>
        <w:gridCol w:w="2052"/>
        <w:gridCol w:w="1984"/>
        <w:gridCol w:w="1419"/>
      </w:tblGrid>
      <w:tr>
        <w:trPr>
          <w:trHeight w:val="259" w:hRule="atLeast"/>
        </w:trPr>
        <w:tc>
          <w:tcPr>
            <w:tcW w:w="660" w:type="dxa"/>
            <w:vMerge w:val="restart"/>
            <w:tcBorders>
              <w:top w:val="single" w:sz="6" w:space="0" w:color="000000"/>
              <w:start w:val="single" w:sz="6" w:space="0" w:color="000000"/>
              <w:bottom w:val="single" w:sz="4" w:space="0" w:color="000000"/>
              <w:end w:val="single" w:sz="6" w:space="0" w:color="000000"/>
            </w:tcBorders>
            <w:shd w:color="auto" w:fill="F7D1D5" w:val="clear"/>
            <w:vAlign w:val="center"/>
          </w:tcPr>
          <w:p>
            <w:pPr>
              <w:pStyle w:val="Normal"/>
              <w:widowControl/>
              <w:spacing w:lineRule="auto" w:line="259" w:before="0" w:after="0"/>
              <w:ind w:hanging="0" w:start="60"/>
              <w:jc w:val="center"/>
              <w:rPr>
                <w:color w:val="auto"/>
              </w:rPr>
            </w:pPr>
            <w:r>
              <w:rPr>
                <w:b/>
                <w:color w:val="auto"/>
                <w:kern w:val="0"/>
                <w:sz w:val="20"/>
                <w:szCs w:val="22"/>
                <w:lang w:val="en-US" w:eastAsia="en-US" w:bidi="ar-SA"/>
              </w:rPr>
              <w:t>№</w:t>
            </w:r>
          </w:p>
          <w:p>
            <w:pPr>
              <w:pStyle w:val="Normal"/>
              <w:widowControl/>
              <w:spacing w:lineRule="auto" w:line="259" w:before="0" w:after="0"/>
              <w:ind w:hanging="0" w:start="35"/>
              <w:jc w:val="center"/>
              <w:rPr>
                <w:color w:val="auto"/>
              </w:rPr>
            </w:pPr>
            <w:r>
              <w:rPr>
                <w:b/>
                <w:color w:val="auto"/>
                <w:kern w:val="0"/>
                <w:sz w:val="20"/>
                <w:szCs w:val="22"/>
                <w:lang w:val="en-US" w:eastAsia="en-US" w:bidi="ar-SA"/>
              </w:rPr>
              <w:t>з/п</w:t>
            </w:r>
          </w:p>
        </w:tc>
        <w:tc>
          <w:tcPr>
            <w:tcW w:w="4319" w:type="dxa"/>
            <w:vMerge w:val="restart"/>
            <w:tcBorders>
              <w:top w:val="single" w:sz="6" w:space="0" w:color="000000"/>
              <w:start w:val="single" w:sz="6" w:space="0" w:color="000000"/>
              <w:bottom w:val="single" w:sz="4" w:space="0" w:color="000000"/>
              <w:end w:val="single" w:sz="6" w:space="0" w:color="000000"/>
            </w:tcBorders>
            <w:shd w:color="auto" w:fill="F7D1D5" w:val="clear"/>
            <w:vAlign w:val="center"/>
          </w:tcPr>
          <w:p>
            <w:pPr>
              <w:pStyle w:val="Normal"/>
              <w:widowControl/>
              <w:spacing w:lineRule="auto" w:line="259" w:before="0" w:after="0"/>
              <w:ind w:hanging="0" w:start="1498" w:end="1515"/>
              <w:jc w:val="center"/>
              <w:rPr>
                <w:color w:val="auto"/>
              </w:rPr>
            </w:pPr>
            <w:r>
              <w:rPr>
                <w:b/>
                <w:color w:val="auto"/>
                <w:kern w:val="0"/>
                <w:sz w:val="20"/>
                <w:szCs w:val="22"/>
                <w:lang w:val="en-US" w:eastAsia="en-US" w:bidi="ar-SA"/>
              </w:rPr>
              <w:t>Назва показника</w:t>
            </w:r>
          </w:p>
        </w:tc>
        <w:tc>
          <w:tcPr>
            <w:tcW w:w="786" w:type="dxa"/>
            <w:vMerge w:val="restart"/>
            <w:tcBorders>
              <w:top w:val="single" w:sz="6" w:space="0" w:color="000000"/>
              <w:start w:val="single" w:sz="6" w:space="0" w:color="000000"/>
              <w:bottom w:val="single" w:sz="6" w:space="0" w:color="000000"/>
              <w:end w:val="single" w:sz="6" w:space="0" w:color="000000"/>
            </w:tcBorders>
            <w:shd w:color="auto" w:fill="F7D1D5" w:val="clear"/>
            <w:vAlign w:val="center"/>
          </w:tcPr>
          <w:p>
            <w:pPr>
              <w:pStyle w:val="Normal"/>
              <w:widowControl/>
              <w:spacing w:lineRule="auto" w:line="259" w:before="0" w:after="0"/>
              <w:ind w:hanging="0" w:start="0"/>
              <w:jc w:val="center"/>
              <w:rPr>
                <w:color w:val="auto"/>
              </w:rPr>
            </w:pPr>
            <w:r>
              <w:rPr>
                <w:b/>
                <w:color w:val="auto"/>
                <w:kern w:val="0"/>
                <w:sz w:val="20"/>
                <w:szCs w:val="22"/>
                <w:lang w:val="en-US" w:eastAsia="en-US" w:bidi="ar-SA"/>
              </w:rPr>
              <w:t>Одиниця виміру</w:t>
            </w:r>
          </w:p>
        </w:tc>
        <w:tc>
          <w:tcPr>
            <w:tcW w:w="1409" w:type="dxa"/>
            <w:vMerge w:val="restart"/>
            <w:tcBorders>
              <w:top w:val="single" w:sz="6" w:space="0" w:color="000000"/>
              <w:start w:val="single" w:sz="6" w:space="0" w:color="000000"/>
              <w:bottom w:val="single" w:sz="6" w:space="0" w:color="000000"/>
              <w:end w:val="single" w:sz="6" w:space="0" w:color="000000"/>
            </w:tcBorders>
            <w:shd w:color="auto" w:fill="F7D1D5" w:val="clear"/>
            <w:vAlign w:val="center"/>
          </w:tcPr>
          <w:p>
            <w:pPr>
              <w:pStyle w:val="Normal"/>
              <w:widowControl/>
              <w:spacing w:lineRule="auto" w:line="252" w:before="0" w:after="0"/>
              <w:ind w:hanging="0" w:start="0"/>
              <w:jc w:val="center"/>
              <w:rPr>
                <w:color w:val="auto"/>
                <w:lang w:val="ru-RU"/>
              </w:rPr>
            </w:pPr>
            <w:r>
              <w:rPr>
                <w:b/>
                <w:color w:val="auto"/>
                <w:kern w:val="0"/>
                <w:sz w:val="20"/>
                <w:szCs w:val="22"/>
                <w:lang w:val="ru-RU" w:eastAsia="en-US" w:bidi="ar-SA"/>
              </w:rPr>
              <w:t>Вихідні дані на початок дії</w:t>
            </w:r>
          </w:p>
          <w:p>
            <w:pPr>
              <w:pStyle w:val="Normal"/>
              <w:widowControl/>
              <w:spacing w:lineRule="auto" w:line="259" w:before="0" w:after="0"/>
              <w:ind w:hanging="0" w:start="0" w:end="17"/>
              <w:jc w:val="center"/>
              <w:rPr>
                <w:color w:val="auto"/>
                <w:lang w:val="ru-RU"/>
              </w:rPr>
            </w:pPr>
            <w:r>
              <w:rPr>
                <w:b/>
                <w:color w:val="auto"/>
                <w:kern w:val="0"/>
                <w:sz w:val="20"/>
                <w:szCs w:val="22"/>
                <w:lang w:val="ru-RU" w:eastAsia="en-US" w:bidi="ar-SA"/>
              </w:rPr>
              <w:t>Програми</w:t>
            </w:r>
          </w:p>
        </w:tc>
        <w:tc>
          <w:tcPr>
            <w:tcW w:w="4826" w:type="dxa"/>
            <w:gridSpan w:val="3"/>
            <w:tcBorders>
              <w:top w:val="single" w:sz="6" w:space="0" w:color="000000"/>
              <w:start w:val="single" w:sz="6" w:space="0" w:color="000000"/>
              <w:bottom w:val="single" w:sz="6" w:space="0" w:color="000000"/>
              <w:end w:val="single" w:sz="6" w:space="0" w:color="000000"/>
            </w:tcBorders>
            <w:shd w:color="auto" w:fill="F7D1D5" w:val="clear"/>
            <w:vAlign w:val="center"/>
          </w:tcPr>
          <w:p>
            <w:pPr>
              <w:pStyle w:val="Normal"/>
              <w:widowControl/>
              <w:spacing w:lineRule="auto" w:line="259" w:before="0" w:after="0"/>
              <w:ind w:hanging="0" w:start="15"/>
              <w:jc w:val="center"/>
              <w:rPr>
                <w:b/>
                <w:color w:val="auto"/>
                <w:sz w:val="20"/>
              </w:rPr>
            </w:pPr>
            <w:r>
              <w:rPr>
                <w:b/>
                <w:color w:val="auto"/>
                <w:kern w:val="0"/>
                <w:sz w:val="20"/>
                <w:szCs w:val="22"/>
                <w:lang w:val="en-US" w:eastAsia="en-US" w:bidi="ar-SA"/>
              </w:rPr>
              <w:t>І етап виконання Програми</w:t>
            </w:r>
          </w:p>
        </w:tc>
        <w:tc>
          <w:tcPr>
            <w:tcW w:w="1984" w:type="dxa"/>
            <w:tcBorders>
              <w:top w:val="single" w:sz="6" w:space="0" w:color="000000"/>
              <w:start w:val="single" w:sz="6" w:space="0" w:color="000000"/>
              <w:bottom w:val="single" w:sz="6" w:space="0" w:color="000000"/>
              <w:end w:val="single" w:sz="4" w:space="0" w:color="000000"/>
            </w:tcBorders>
            <w:shd w:color="auto" w:fill="F7D1D5" w:val="clear"/>
            <w:vAlign w:val="center"/>
          </w:tcPr>
          <w:p>
            <w:pPr>
              <w:pStyle w:val="Normal"/>
              <w:widowControl/>
              <w:spacing w:lineRule="auto" w:line="259" w:before="0" w:after="0"/>
              <w:ind w:hanging="0" w:start="15"/>
              <w:jc w:val="center"/>
              <w:rPr>
                <w:b/>
                <w:color w:val="auto"/>
                <w:sz w:val="20"/>
              </w:rPr>
            </w:pPr>
            <w:r>
              <w:rPr>
                <w:b/>
                <w:color w:val="auto"/>
                <w:kern w:val="0"/>
                <w:sz w:val="20"/>
                <w:szCs w:val="22"/>
                <w:lang w:val="en-US" w:eastAsia="en-US" w:bidi="ar-SA"/>
              </w:rPr>
              <w:t>ІІ етап</w:t>
            </w:r>
          </w:p>
          <w:p>
            <w:pPr>
              <w:pStyle w:val="Normal"/>
              <w:widowControl/>
              <w:spacing w:lineRule="auto" w:line="259" w:before="0" w:after="0"/>
              <w:ind w:hanging="0" w:start="15"/>
              <w:jc w:val="center"/>
              <w:rPr>
                <w:b/>
                <w:color w:val="auto"/>
                <w:sz w:val="20"/>
              </w:rPr>
            </w:pPr>
            <w:r>
              <w:rPr>
                <w:b/>
                <w:color w:val="auto"/>
                <w:kern w:val="0"/>
                <w:sz w:val="20"/>
                <w:szCs w:val="22"/>
                <w:lang w:val="en-US" w:eastAsia="en-US" w:bidi="ar-SA"/>
              </w:rPr>
              <w:t>20___ - 20___</w:t>
            </w:r>
          </w:p>
          <w:p>
            <w:pPr>
              <w:pStyle w:val="Normal"/>
              <w:widowControl/>
              <w:spacing w:lineRule="auto" w:line="259" w:before="0" w:after="0"/>
              <w:ind w:hanging="0" w:start="15"/>
              <w:jc w:val="center"/>
              <w:rPr>
                <w:b/>
                <w:color w:val="auto"/>
                <w:sz w:val="20"/>
              </w:rPr>
            </w:pPr>
            <w:r>
              <w:rPr>
                <w:b/>
                <w:color w:val="auto"/>
                <w:kern w:val="0"/>
                <w:sz w:val="20"/>
                <w:szCs w:val="22"/>
                <w:lang w:val="en-US" w:eastAsia="en-US" w:bidi="ar-SA"/>
              </w:rPr>
              <w:t>роки</w:t>
            </w:r>
          </w:p>
        </w:tc>
        <w:tc>
          <w:tcPr>
            <w:tcW w:w="1419" w:type="dxa"/>
            <w:tcBorders>
              <w:top w:val="single" w:sz="6" w:space="0" w:color="000000"/>
              <w:start w:val="single" w:sz="6" w:space="0" w:color="000000"/>
              <w:bottom w:val="single" w:sz="6" w:space="0" w:color="000000"/>
              <w:end w:val="single" w:sz="4" w:space="0" w:color="000000"/>
            </w:tcBorders>
            <w:shd w:color="auto" w:fill="F7D1D5" w:val="clear"/>
            <w:vAlign w:val="center"/>
          </w:tcPr>
          <w:p>
            <w:pPr>
              <w:pStyle w:val="Normal"/>
              <w:widowControl/>
              <w:spacing w:lineRule="auto" w:line="259" w:before="0" w:after="0"/>
              <w:ind w:hanging="0" w:start="15"/>
              <w:jc w:val="center"/>
              <w:rPr>
                <w:b/>
                <w:color w:val="auto"/>
                <w:sz w:val="20"/>
              </w:rPr>
            </w:pPr>
            <w:r>
              <w:rPr>
                <w:b/>
                <w:color w:val="auto"/>
                <w:kern w:val="0"/>
                <w:sz w:val="20"/>
                <w:szCs w:val="22"/>
                <w:lang w:val="en-US" w:eastAsia="en-US" w:bidi="ar-SA"/>
              </w:rPr>
              <w:t>І</w:t>
            </w:r>
            <w:r>
              <w:rPr>
                <w:b/>
                <w:color w:val="auto"/>
                <w:kern w:val="0"/>
                <w:sz w:val="20"/>
                <w:szCs w:val="22"/>
                <w:lang w:val="uk-UA" w:eastAsia="en-US" w:bidi="ar-SA"/>
              </w:rPr>
              <w:t>І</w:t>
            </w:r>
            <w:r>
              <w:rPr>
                <w:b/>
                <w:color w:val="auto"/>
                <w:kern w:val="0"/>
                <w:sz w:val="20"/>
                <w:szCs w:val="22"/>
                <w:lang w:val="en-US" w:eastAsia="en-US" w:bidi="ar-SA"/>
              </w:rPr>
              <w:t>І етап</w:t>
            </w:r>
          </w:p>
          <w:p>
            <w:pPr>
              <w:pStyle w:val="Normal"/>
              <w:widowControl/>
              <w:spacing w:lineRule="auto" w:line="259" w:before="0" w:after="0"/>
              <w:ind w:hanging="0" w:start="15"/>
              <w:jc w:val="center"/>
              <w:rPr>
                <w:b/>
                <w:color w:val="auto"/>
                <w:sz w:val="20"/>
              </w:rPr>
            </w:pPr>
            <w:r>
              <w:rPr>
                <w:b/>
                <w:color w:val="auto"/>
                <w:kern w:val="0"/>
                <w:sz w:val="20"/>
                <w:szCs w:val="22"/>
                <w:lang w:val="en-US" w:eastAsia="en-US" w:bidi="ar-SA"/>
              </w:rPr>
              <w:t>20___ - 20___</w:t>
            </w:r>
          </w:p>
          <w:p>
            <w:pPr>
              <w:pStyle w:val="Normal"/>
              <w:widowControl/>
              <w:spacing w:lineRule="auto" w:line="259" w:before="0" w:after="0"/>
              <w:ind w:hanging="0" w:start="15"/>
              <w:jc w:val="center"/>
              <w:rPr>
                <w:b/>
                <w:color w:val="auto"/>
                <w:sz w:val="20"/>
              </w:rPr>
            </w:pPr>
            <w:r>
              <w:rPr>
                <w:b/>
                <w:color w:val="auto"/>
                <w:kern w:val="0"/>
                <w:sz w:val="20"/>
                <w:szCs w:val="22"/>
                <w:lang w:val="en-US" w:eastAsia="en-US" w:bidi="ar-SA"/>
              </w:rPr>
              <w:t>роки</w:t>
            </w:r>
          </w:p>
        </w:tc>
      </w:tr>
      <w:tr>
        <w:trPr>
          <w:trHeight w:val="502" w:hRule="atLeast"/>
        </w:trPr>
        <w:tc>
          <w:tcPr>
            <w:tcW w:w="660" w:type="dxa"/>
            <w:vMerge w:val="continue"/>
            <w:tcBorders>
              <w:start w:val="single" w:sz="6" w:space="0" w:color="000000"/>
              <w:bottom w:val="single" w:sz="4" w:space="0" w:color="000000"/>
              <w:end w:val="single" w:sz="6" w:space="0" w:color="000000"/>
            </w:tcBorders>
            <w:vAlign w:val="center"/>
          </w:tcPr>
          <w:p>
            <w:pPr>
              <w:pStyle w:val="Normal"/>
              <w:widowControl/>
              <w:spacing w:lineRule="auto" w:line="259" w:before="0" w:after="160"/>
              <w:ind w:hanging="0" w:start="0"/>
              <w:jc w:val="center"/>
              <w:rPr>
                <w:color w:val="auto"/>
              </w:rPr>
            </w:pPr>
            <w:r>
              <w:rPr>
                <w:color w:val="auto"/>
                <w:kern w:val="0"/>
                <w:szCs w:val="22"/>
                <w:lang w:val="en-US" w:eastAsia="en-US" w:bidi="ar-SA"/>
              </w:rPr>
            </w:r>
          </w:p>
        </w:tc>
        <w:tc>
          <w:tcPr>
            <w:tcW w:w="4319" w:type="dxa"/>
            <w:vMerge w:val="continue"/>
            <w:tcBorders>
              <w:start w:val="single" w:sz="6" w:space="0" w:color="000000"/>
              <w:bottom w:val="single" w:sz="4" w:space="0" w:color="000000"/>
              <w:end w:val="single" w:sz="6" w:space="0" w:color="000000"/>
            </w:tcBorders>
            <w:vAlign w:val="center"/>
          </w:tcPr>
          <w:p>
            <w:pPr>
              <w:pStyle w:val="Normal"/>
              <w:widowControl/>
              <w:spacing w:lineRule="auto" w:line="259" w:before="0" w:after="160"/>
              <w:ind w:hanging="0" w:start="0"/>
              <w:jc w:val="center"/>
              <w:rPr>
                <w:color w:val="auto"/>
              </w:rPr>
            </w:pPr>
            <w:r>
              <w:rPr>
                <w:color w:val="auto"/>
                <w:kern w:val="0"/>
                <w:szCs w:val="22"/>
                <w:lang w:val="en-US" w:eastAsia="en-US" w:bidi="ar-SA"/>
              </w:rPr>
            </w:r>
          </w:p>
        </w:tc>
        <w:tc>
          <w:tcPr>
            <w:tcW w:w="786" w:type="dxa"/>
            <w:vMerge w:val="continue"/>
            <w:tcBorders>
              <w:start w:val="single" w:sz="6" w:space="0" w:color="000000"/>
              <w:bottom w:val="single" w:sz="6" w:space="0" w:color="000000"/>
              <w:end w:val="single" w:sz="6" w:space="0" w:color="000000"/>
            </w:tcBorders>
            <w:vAlign w:val="center"/>
          </w:tcPr>
          <w:p>
            <w:pPr>
              <w:pStyle w:val="Normal"/>
              <w:widowControl/>
              <w:spacing w:lineRule="auto" w:line="259" w:before="0" w:after="160"/>
              <w:ind w:hanging="0" w:start="0"/>
              <w:jc w:val="center"/>
              <w:rPr>
                <w:color w:val="auto"/>
              </w:rPr>
            </w:pPr>
            <w:r>
              <w:rPr>
                <w:color w:val="auto"/>
                <w:kern w:val="0"/>
                <w:szCs w:val="22"/>
                <w:lang w:val="en-US" w:eastAsia="en-US" w:bidi="ar-SA"/>
              </w:rPr>
            </w:r>
          </w:p>
        </w:tc>
        <w:tc>
          <w:tcPr>
            <w:tcW w:w="1409" w:type="dxa"/>
            <w:vMerge w:val="continue"/>
            <w:tcBorders>
              <w:start w:val="single" w:sz="6" w:space="0" w:color="000000"/>
              <w:bottom w:val="single" w:sz="6" w:space="0" w:color="000000"/>
              <w:end w:val="single" w:sz="6" w:space="0" w:color="000000"/>
            </w:tcBorders>
            <w:vAlign w:val="center"/>
          </w:tcPr>
          <w:p>
            <w:pPr>
              <w:pStyle w:val="Normal"/>
              <w:widowControl/>
              <w:spacing w:lineRule="auto" w:line="259" w:before="0" w:after="160"/>
              <w:ind w:hanging="0" w:start="0"/>
              <w:jc w:val="center"/>
              <w:rPr>
                <w:color w:val="auto"/>
              </w:rPr>
            </w:pPr>
            <w:r>
              <w:rPr>
                <w:color w:val="auto"/>
                <w:kern w:val="0"/>
                <w:szCs w:val="22"/>
                <w:lang w:val="en-US" w:eastAsia="en-US" w:bidi="ar-SA"/>
              </w:rPr>
            </w:r>
          </w:p>
        </w:tc>
        <w:tc>
          <w:tcPr>
            <w:tcW w:w="1314" w:type="dxa"/>
            <w:tcBorders>
              <w:top w:val="single" w:sz="6" w:space="0" w:color="000000"/>
              <w:start w:val="single" w:sz="6" w:space="0" w:color="000000"/>
              <w:bottom w:val="single" w:sz="4" w:space="0" w:color="000000"/>
              <w:end w:val="single" w:sz="4" w:space="0" w:color="000000"/>
            </w:tcBorders>
            <w:shd w:color="auto" w:fill="F7D1D5" w:val="clear"/>
            <w:vAlign w:val="center"/>
          </w:tcPr>
          <w:p>
            <w:pPr>
              <w:pStyle w:val="Normal"/>
              <w:widowControl/>
              <w:spacing w:lineRule="auto" w:line="259" w:before="0" w:after="0"/>
              <w:ind w:hanging="0" w:start="0" w:end="15"/>
              <w:jc w:val="center"/>
              <w:rPr>
                <w:color w:val="auto"/>
              </w:rPr>
            </w:pPr>
            <w:r>
              <w:rPr>
                <w:b/>
                <w:color w:val="auto"/>
                <w:kern w:val="0"/>
                <w:sz w:val="20"/>
                <w:szCs w:val="22"/>
                <w:lang w:val="en-US" w:eastAsia="en-US" w:bidi="ar-SA"/>
              </w:rPr>
              <w:t>202</w:t>
            </w:r>
            <w:r>
              <w:rPr>
                <w:b/>
                <w:color w:val="auto"/>
                <w:kern w:val="0"/>
                <w:sz w:val="20"/>
                <w:szCs w:val="22"/>
                <w:lang w:val="uk-UA" w:eastAsia="en-US" w:bidi="ar-SA"/>
              </w:rPr>
              <w:t>5</w:t>
            </w:r>
            <w:r>
              <w:rPr>
                <w:b/>
                <w:color w:val="auto"/>
                <w:kern w:val="0"/>
                <w:sz w:val="20"/>
                <w:szCs w:val="22"/>
                <w:lang w:val="en-US" w:eastAsia="en-US" w:bidi="ar-SA"/>
              </w:rPr>
              <w:t xml:space="preserve"> рік</w:t>
            </w:r>
          </w:p>
        </w:tc>
        <w:tc>
          <w:tcPr>
            <w:tcW w:w="1460" w:type="dxa"/>
            <w:tcBorders>
              <w:top w:val="single" w:sz="4" w:space="0" w:color="000000"/>
              <w:start w:val="single" w:sz="4" w:space="0" w:color="000000"/>
              <w:bottom w:val="single" w:sz="4" w:space="0" w:color="000000"/>
              <w:end w:val="single" w:sz="4" w:space="0" w:color="000000"/>
            </w:tcBorders>
            <w:shd w:color="auto" w:fill="F7D1D5" w:val="clear"/>
            <w:vAlign w:val="center"/>
          </w:tcPr>
          <w:p>
            <w:pPr>
              <w:pStyle w:val="Normal"/>
              <w:widowControl/>
              <w:spacing w:lineRule="auto" w:line="259" w:before="0" w:after="0"/>
              <w:ind w:hanging="0" w:start="0"/>
              <w:jc w:val="center"/>
              <w:rPr>
                <w:color w:val="auto"/>
              </w:rPr>
            </w:pPr>
            <w:r>
              <w:rPr>
                <w:b/>
                <w:color w:val="auto"/>
                <w:kern w:val="0"/>
                <w:sz w:val="20"/>
                <w:szCs w:val="22"/>
                <w:lang w:val="en-US" w:eastAsia="en-US" w:bidi="ar-SA"/>
              </w:rPr>
              <w:t>202</w:t>
            </w:r>
            <w:r>
              <w:rPr>
                <w:b/>
                <w:color w:val="auto"/>
                <w:kern w:val="0"/>
                <w:sz w:val="20"/>
                <w:szCs w:val="22"/>
                <w:lang w:val="uk-UA" w:eastAsia="en-US" w:bidi="ar-SA"/>
              </w:rPr>
              <w:t>6</w:t>
            </w:r>
            <w:r>
              <w:rPr>
                <w:b/>
                <w:color w:val="auto"/>
                <w:kern w:val="0"/>
                <w:sz w:val="20"/>
                <w:szCs w:val="22"/>
                <w:lang w:val="en-US" w:eastAsia="en-US" w:bidi="ar-SA"/>
              </w:rPr>
              <w:t xml:space="preserve"> рік</w:t>
            </w:r>
          </w:p>
        </w:tc>
        <w:tc>
          <w:tcPr>
            <w:tcW w:w="2052" w:type="dxa"/>
            <w:tcBorders>
              <w:top w:val="single" w:sz="4" w:space="0" w:color="000000"/>
              <w:start w:val="single" w:sz="4" w:space="0" w:color="000000"/>
              <w:bottom w:val="single" w:sz="4" w:space="0" w:color="000000"/>
              <w:end w:val="single" w:sz="4" w:space="0" w:color="000000"/>
            </w:tcBorders>
            <w:shd w:color="auto" w:fill="F7D1D5" w:val="clear"/>
            <w:vAlign w:val="center"/>
          </w:tcPr>
          <w:p>
            <w:pPr>
              <w:pStyle w:val="Normal"/>
              <w:widowControl/>
              <w:spacing w:lineRule="auto" w:line="259" w:before="0" w:after="0"/>
              <w:ind w:hanging="0" w:start="0"/>
              <w:jc w:val="center"/>
              <w:rPr>
                <w:b/>
                <w:color w:val="auto"/>
                <w:sz w:val="20"/>
              </w:rPr>
            </w:pPr>
            <w:r>
              <w:rPr>
                <w:b/>
                <w:color w:val="auto"/>
                <w:kern w:val="0"/>
                <w:sz w:val="20"/>
                <w:szCs w:val="22"/>
                <w:lang w:val="en-US" w:eastAsia="en-US" w:bidi="ar-SA"/>
              </w:rPr>
              <w:t>202</w:t>
            </w:r>
            <w:r>
              <w:rPr>
                <w:b/>
                <w:color w:val="auto"/>
                <w:kern w:val="0"/>
                <w:sz w:val="20"/>
                <w:szCs w:val="22"/>
                <w:lang w:val="uk-UA" w:eastAsia="en-US" w:bidi="ar-SA"/>
              </w:rPr>
              <w:t>7</w:t>
            </w:r>
            <w:r>
              <w:rPr>
                <w:b/>
                <w:color w:val="auto"/>
                <w:kern w:val="0"/>
                <w:sz w:val="20"/>
                <w:szCs w:val="22"/>
                <w:lang w:val="en-US" w:eastAsia="en-US" w:bidi="ar-SA"/>
              </w:rPr>
              <w:t xml:space="preserve"> рік</w:t>
            </w:r>
          </w:p>
        </w:tc>
        <w:tc>
          <w:tcPr>
            <w:tcW w:w="1984" w:type="dxa"/>
            <w:tcBorders>
              <w:top w:val="single" w:sz="4" w:space="0" w:color="000000"/>
              <w:start w:val="single" w:sz="4" w:space="0" w:color="000000"/>
              <w:bottom w:val="single" w:sz="4" w:space="0" w:color="000000"/>
              <w:end w:val="single" w:sz="4" w:space="0" w:color="000000"/>
            </w:tcBorders>
            <w:shd w:color="auto" w:fill="F7D1D5" w:val="clear"/>
            <w:vAlign w:val="center"/>
          </w:tcPr>
          <w:p>
            <w:pPr>
              <w:pStyle w:val="Normal"/>
              <w:widowControl/>
              <w:spacing w:lineRule="auto" w:line="259" w:before="0" w:after="0"/>
              <w:ind w:hanging="0" w:start="0"/>
              <w:jc w:val="center"/>
              <w:rPr>
                <w:b/>
                <w:color w:val="auto"/>
                <w:sz w:val="20"/>
              </w:rPr>
            </w:pPr>
            <w:r>
              <w:rPr>
                <w:b/>
                <w:color w:val="auto"/>
                <w:kern w:val="0"/>
                <w:sz w:val="20"/>
                <w:szCs w:val="22"/>
                <w:lang w:val="en-US" w:eastAsia="en-US" w:bidi="ar-SA"/>
              </w:rPr>
            </w:r>
          </w:p>
        </w:tc>
        <w:tc>
          <w:tcPr>
            <w:tcW w:w="1419" w:type="dxa"/>
            <w:tcBorders>
              <w:top w:val="single" w:sz="4" w:space="0" w:color="000000"/>
              <w:start w:val="single" w:sz="4" w:space="0" w:color="000000"/>
              <w:bottom w:val="single" w:sz="4" w:space="0" w:color="000000"/>
              <w:end w:val="single" w:sz="4" w:space="0" w:color="000000"/>
            </w:tcBorders>
            <w:shd w:color="auto" w:fill="F7D1D5" w:val="clear"/>
            <w:vAlign w:val="center"/>
          </w:tcPr>
          <w:p>
            <w:pPr>
              <w:pStyle w:val="Normal"/>
              <w:widowControl/>
              <w:spacing w:lineRule="auto" w:line="259" w:before="0" w:after="0"/>
              <w:ind w:hanging="0" w:start="0"/>
              <w:jc w:val="center"/>
              <w:rPr>
                <w:b/>
                <w:color w:val="auto"/>
                <w:sz w:val="20"/>
              </w:rPr>
            </w:pPr>
            <w:r>
              <w:rPr>
                <w:b/>
                <w:color w:val="auto"/>
                <w:kern w:val="0"/>
                <w:sz w:val="20"/>
                <w:szCs w:val="22"/>
                <w:lang w:val="en-US" w:eastAsia="en-US" w:bidi="ar-SA"/>
              </w:rPr>
            </w:r>
          </w:p>
        </w:tc>
      </w:tr>
      <w:tr>
        <w:trPr>
          <w:trHeight w:val="261" w:hRule="atLeast"/>
        </w:trPr>
        <w:tc>
          <w:tcPr>
            <w:tcW w:w="660" w:type="dxa"/>
            <w:tcBorders>
              <w:top w:val="single" w:sz="4" w:space="0" w:color="000000"/>
              <w:start w:val="single" w:sz="4" w:space="0" w:color="000000"/>
              <w:bottom w:val="single" w:sz="6" w:space="0" w:color="000000"/>
              <w:end w:val="single" w:sz="4" w:space="0" w:color="000000"/>
            </w:tcBorders>
          </w:tcPr>
          <w:p>
            <w:pPr>
              <w:pStyle w:val="Normal"/>
              <w:widowControl/>
              <w:spacing w:lineRule="auto" w:line="259" w:before="0" w:after="0"/>
              <w:ind w:hanging="0" w:start="110"/>
              <w:jc w:val="start"/>
              <w:rPr>
                <w:color w:val="auto"/>
              </w:rPr>
            </w:pPr>
            <w:r>
              <w:rPr>
                <w:color w:val="auto"/>
                <w:kern w:val="0"/>
                <w:sz w:val="20"/>
                <w:szCs w:val="22"/>
                <w:lang w:val="en-US" w:eastAsia="en-US" w:bidi="ar-SA"/>
              </w:rPr>
              <w:t>1</w:t>
            </w:r>
          </w:p>
        </w:tc>
        <w:tc>
          <w:tcPr>
            <w:tcW w:w="4319" w:type="dxa"/>
            <w:tcBorders>
              <w:top w:val="single" w:sz="4" w:space="0" w:color="000000"/>
              <w:start w:val="single" w:sz="4" w:space="0" w:color="000000"/>
              <w:bottom w:val="single" w:sz="6" w:space="0" w:color="000000"/>
              <w:end w:val="single" w:sz="4" w:space="0" w:color="000000"/>
            </w:tcBorders>
          </w:tcPr>
          <w:p>
            <w:pPr>
              <w:pStyle w:val="Normal"/>
              <w:widowControl/>
              <w:spacing w:lineRule="auto" w:line="259" w:before="0" w:after="0"/>
              <w:ind w:hanging="0" w:start="0" w:end="17"/>
              <w:jc w:val="center"/>
              <w:rPr>
                <w:color w:val="auto"/>
              </w:rPr>
            </w:pPr>
            <w:r>
              <w:rPr>
                <w:color w:val="auto"/>
                <w:kern w:val="0"/>
                <w:sz w:val="20"/>
                <w:szCs w:val="22"/>
                <w:lang w:val="en-US" w:eastAsia="en-US" w:bidi="ar-SA"/>
              </w:rPr>
              <w:t>2</w:t>
            </w:r>
          </w:p>
        </w:tc>
        <w:tc>
          <w:tcPr>
            <w:tcW w:w="786" w:type="dxa"/>
            <w:tcBorders>
              <w:top w:val="single" w:sz="6" w:space="0" w:color="000000"/>
              <w:start w:val="single" w:sz="4"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rPr>
            </w:pPr>
            <w:r>
              <w:rPr>
                <w:color w:val="auto"/>
                <w:kern w:val="0"/>
                <w:sz w:val="20"/>
                <w:szCs w:val="22"/>
                <w:lang w:val="en-US" w:eastAsia="en-US" w:bidi="ar-SA"/>
              </w:rPr>
              <w:t>3</w:t>
            </w:r>
          </w:p>
        </w:tc>
        <w:tc>
          <w:tcPr>
            <w:tcW w:w="1409" w:type="dxa"/>
            <w:tcBorders>
              <w:top w:val="single" w:sz="6" w:space="0" w:color="000000"/>
              <w:start w:val="single" w:sz="6" w:space="0" w:color="000000"/>
              <w:bottom w:val="single" w:sz="6" w:space="0" w:color="000000"/>
              <w:end w:val="single" w:sz="4" w:space="0" w:color="000000"/>
            </w:tcBorders>
          </w:tcPr>
          <w:p>
            <w:pPr>
              <w:pStyle w:val="Normal"/>
              <w:widowControl/>
              <w:spacing w:lineRule="auto" w:line="259" w:before="0" w:after="0"/>
              <w:ind w:hanging="0" w:start="0" w:end="17"/>
              <w:jc w:val="center"/>
              <w:rPr>
                <w:color w:val="auto"/>
              </w:rPr>
            </w:pPr>
            <w:r>
              <w:rPr>
                <w:color w:val="auto"/>
                <w:kern w:val="0"/>
                <w:sz w:val="20"/>
                <w:szCs w:val="22"/>
                <w:lang w:val="en-US" w:eastAsia="en-US" w:bidi="ar-SA"/>
              </w:rPr>
              <w:t>4</w:t>
            </w:r>
          </w:p>
        </w:tc>
        <w:tc>
          <w:tcPr>
            <w:tcW w:w="1314" w:type="dxa"/>
            <w:tcBorders>
              <w:top w:val="single" w:sz="4" w:space="0" w:color="000000"/>
              <w:start w:val="single" w:sz="4" w:space="0" w:color="000000"/>
              <w:bottom w:val="single" w:sz="6" w:space="0" w:color="000000"/>
              <w:end w:val="single" w:sz="4" w:space="0" w:color="000000"/>
            </w:tcBorders>
          </w:tcPr>
          <w:p>
            <w:pPr>
              <w:pStyle w:val="Normal"/>
              <w:widowControl/>
              <w:spacing w:lineRule="auto" w:line="259" w:before="0" w:after="0"/>
              <w:ind w:hanging="0" w:start="0" w:end="15"/>
              <w:jc w:val="center"/>
              <w:rPr>
                <w:color w:val="auto"/>
              </w:rPr>
            </w:pPr>
            <w:r>
              <w:rPr>
                <w:color w:val="auto"/>
                <w:kern w:val="0"/>
                <w:sz w:val="20"/>
                <w:szCs w:val="22"/>
                <w:lang w:val="en-US" w:eastAsia="en-US" w:bidi="ar-SA"/>
              </w:rPr>
              <w:t>5</w:t>
            </w:r>
          </w:p>
        </w:tc>
        <w:tc>
          <w:tcPr>
            <w:tcW w:w="1460" w:type="dxa"/>
            <w:tcBorders>
              <w:top w:val="single" w:sz="4" w:space="0" w:color="000000"/>
              <w:start w:val="single" w:sz="4" w:space="0" w:color="000000"/>
              <w:bottom w:val="single" w:sz="6" w:space="0" w:color="000000"/>
              <w:end w:val="single" w:sz="4" w:space="0" w:color="000000"/>
            </w:tcBorders>
          </w:tcPr>
          <w:p>
            <w:pPr>
              <w:pStyle w:val="Normal"/>
              <w:widowControl/>
              <w:spacing w:lineRule="auto" w:line="259" w:before="0" w:after="0"/>
              <w:ind w:hanging="0" w:start="0" w:end="15"/>
              <w:jc w:val="center"/>
              <w:rPr>
                <w:color w:val="auto"/>
              </w:rPr>
            </w:pPr>
            <w:r>
              <w:rPr>
                <w:color w:val="auto"/>
                <w:kern w:val="0"/>
                <w:sz w:val="20"/>
                <w:szCs w:val="22"/>
                <w:lang w:val="en-US" w:eastAsia="en-US" w:bidi="ar-SA"/>
              </w:rPr>
              <w:t>6</w:t>
            </w:r>
          </w:p>
        </w:tc>
        <w:tc>
          <w:tcPr>
            <w:tcW w:w="2052" w:type="dxa"/>
            <w:tcBorders>
              <w:top w:val="single" w:sz="4" w:space="0" w:color="000000"/>
              <w:start w:val="single" w:sz="4" w:space="0" w:color="000000"/>
              <w:bottom w:val="single" w:sz="6" w:space="0" w:color="000000"/>
              <w:end w:val="single" w:sz="4" w:space="0" w:color="000000"/>
            </w:tcBorders>
          </w:tcPr>
          <w:p>
            <w:pPr>
              <w:pStyle w:val="Normal"/>
              <w:widowControl/>
              <w:spacing w:lineRule="auto" w:line="259" w:before="0" w:after="0"/>
              <w:ind w:hanging="0" w:start="0" w:end="15"/>
              <w:jc w:val="center"/>
              <w:rPr>
                <w:color w:val="auto"/>
                <w:sz w:val="20"/>
                <w:lang w:val="uk-UA"/>
              </w:rPr>
            </w:pPr>
            <w:r>
              <w:rPr>
                <w:color w:val="auto"/>
                <w:kern w:val="0"/>
                <w:sz w:val="20"/>
                <w:szCs w:val="22"/>
                <w:lang w:val="uk-UA" w:eastAsia="en-US" w:bidi="ar-SA"/>
              </w:rPr>
              <w:t>7</w:t>
            </w:r>
          </w:p>
        </w:tc>
        <w:tc>
          <w:tcPr>
            <w:tcW w:w="1984" w:type="dxa"/>
            <w:tcBorders>
              <w:top w:val="single" w:sz="4" w:space="0" w:color="000000"/>
              <w:start w:val="single" w:sz="4" w:space="0" w:color="000000"/>
              <w:bottom w:val="single" w:sz="6" w:space="0" w:color="000000"/>
              <w:end w:val="single" w:sz="4" w:space="0" w:color="000000"/>
            </w:tcBorders>
          </w:tcPr>
          <w:p>
            <w:pPr>
              <w:pStyle w:val="Normal"/>
              <w:widowControl/>
              <w:spacing w:lineRule="auto" w:line="259" w:before="0" w:after="0"/>
              <w:ind w:hanging="0" w:start="0" w:end="15"/>
              <w:jc w:val="center"/>
              <w:rPr>
                <w:color w:val="auto"/>
                <w:sz w:val="20"/>
                <w:lang w:val="uk-UA"/>
              </w:rPr>
            </w:pPr>
            <w:r>
              <w:rPr>
                <w:color w:val="auto"/>
                <w:kern w:val="0"/>
                <w:sz w:val="20"/>
                <w:szCs w:val="22"/>
                <w:lang w:val="uk-UA" w:eastAsia="en-US" w:bidi="ar-SA"/>
              </w:rPr>
              <w:t>8</w:t>
            </w:r>
          </w:p>
        </w:tc>
        <w:tc>
          <w:tcPr>
            <w:tcW w:w="1419" w:type="dxa"/>
            <w:tcBorders>
              <w:top w:val="single" w:sz="4" w:space="0" w:color="000000"/>
              <w:start w:val="single" w:sz="4" w:space="0" w:color="000000"/>
              <w:bottom w:val="single" w:sz="6" w:space="0" w:color="000000"/>
              <w:end w:val="single" w:sz="4" w:space="0" w:color="000000"/>
            </w:tcBorders>
          </w:tcPr>
          <w:p>
            <w:pPr>
              <w:pStyle w:val="Normal"/>
              <w:widowControl/>
              <w:spacing w:lineRule="auto" w:line="259" w:before="0" w:after="0"/>
              <w:ind w:hanging="0" w:start="0" w:end="15"/>
              <w:jc w:val="center"/>
              <w:rPr>
                <w:color w:val="auto"/>
                <w:sz w:val="20"/>
                <w:lang w:val="uk-UA"/>
              </w:rPr>
            </w:pPr>
            <w:r>
              <w:rPr>
                <w:color w:val="auto"/>
                <w:kern w:val="0"/>
                <w:sz w:val="20"/>
                <w:szCs w:val="22"/>
                <w:lang w:val="uk-UA" w:eastAsia="en-US" w:bidi="ar-SA"/>
              </w:rPr>
              <w:t>9</w:t>
            </w:r>
          </w:p>
        </w:tc>
      </w:tr>
      <w:tr>
        <w:trPr>
          <w:trHeight w:val="261" w:hRule="atLeast"/>
        </w:trPr>
        <w:tc>
          <w:tcPr>
            <w:tcW w:w="15403" w:type="dxa"/>
            <w:gridSpan w:val="9"/>
            <w:tcBorders>
              <w:top w:val="single" w:sz="4" w:space="0" w:color="000000"/>
              <w:start w:val="single" w:sz="4" w:space="0" w:color="000000"/>
              <w:bottom w:val="single" w:sz="6" w:space="0" w:color="000000"/>
              <w:end w:val="single" w:sz="4" w:space="0" w:color="000000"/>
            </w:tcBorders>
          </w:tcPr>
          <w:p>
            <w:pPr>
              <w:pStyle w:val="Normal"/>
              <w:widowControl/>
              <w:spacing w:lineRule="auto" w:line="259" w:before="0" w:after="0"/>
              <w:ind w:hanging="0" w:start="0" w:end="15"/>
              <w:jc w:val="center"/>
              <w:rPr>
                <w:b/>
                <w:color w:val="auto"/>
                <w:sz w:val="20"/>
              </w:rPr>
            </w:pPr>
            <w:r>
              <w:rPr>
                <w:b/>
                <w:color w:val="auto"/>
                <w:kern w:val="0"/>
                <w:sz w:val="20"/>
                <w:szCs w:val="22"/>
                <w:lang w:val="en-US" w:eastAsia="en-US" w:bidi="ar-SA"/>
              </w:rPr>
              <w:t>І. Показники затрат</w:t>
            </w:r>
          </w:p>
        </w:tc>
      </w:tr>
      <w:tr>
        <w:trPr>
          <w:trHeight w:val="756"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rPr>
            </w:pPr>
            <w:r>
              <w:rPr>
                <w:color w:val="auto"/>
                <w:kern w:val="0"/>
                <w:sz w:val="22"/>
                <w:szCs w:val="22"/>
                <w:lang w:val="en-US" w:eastAsia="en-US" w:bidi="ar-SA"/>
              </w:rPr>
              <w:t>1</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ru-RU"/>
              </w:rPr>
            </w:pPr>
            <w:r>
              <w:rPr>
                <w:color w:val="auto"/>
                <w:kern w:val="0"/>
                <w:sz w:val="22"/>
                <w:szCs w:val="22"/>
                <w:lang w:val="ru-RU" w:eastAsia="en-US" w:bidi="ar-SA"/>
              </w:rPr>
              <w:t>Обсяг видатків на придбання паливно-мастильних матеріалів для забезпечення  Роздільнянського районного територіального центру комплектування та соціальної підтримки</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en-US" w:eastAsia="en-US" w:bidi="ar-SA"/>
              </w:rPr>
              <w:t>грн.</w:t>
            </w:r>
          </w:p>
        </w:tc>
        <w:tc>
          <w:tcPr>
            <w:tcW w:w="1409" w:type="dxa"/>
            <w:tcBorders>
              <w:top w:val="single" w:sz="4" w:space="0" w:color="000000"/>
              <w:bottom w:val="single" w:sz="4" w:space="0" w:color="000000"/>
              <w:end w:val="single" w:sz="4" w:space="0" w:color="000000"/>
            </w:tcBorders>
            <w:vAlign w:val="center"/>
          </w:tcPr>
          <w:p>
            <w:pPr>
              <w:pStyle w:val="Normal"/>
              <w:widowControl/>
              <w:spacing w:lineRule="auto" w:line="240" w:before="0" w:after="0"/>
              <w:ind w:hanging="0" w:start="0"/>
              <w:jc w:val="center"/>
              <w:rPr>
                <w:color w:val="auto"/>
                <w:sz w:val="22"/>
                <w:lang w:val="uk-UA"/>
              </w:rPr>
            </w:pPr>
            <w:r>
              <w:rPr>
                <w:color w:val="auto"/>
                <w:kern w:val="0"/>
                <w:sz w:val="22"/>
                <w:szCs w:val="22"/>
                <w:lang w:val="uk-UA" w:eastAsia="en-US" w:bidi="ar-SA"/>
              </w:rPr>
              <w:t>340 000,00</w:t>
            </w:r>
          </w:p>
        </w:tc>
        <w:tc>
          <w:tcPr>
            <w:tcW w:w="1314" w:type="dxa"/>
            <w:tcBorders>
              <w:top w:val="single" w:sz="4" w:space="0" w:color="000000"/>
              <w:bottom w:val="single" w:sz="4" w:space="0" w:color="000000"/>
              <w:end w:val="single" w:sz="4" w:space="0" w:color="000000"/>
            </w:tcBorders>
            <w:vAlign w:val="center"/>
          </w:tcPr>
          <w:p>
            <w:pPr>
              <w:pStyle w:val="Normal"/>
              <w:widowControl/>
              <w:spacing w:lineRule="auto" w:line="240" w:before="0" w:after="0"/>
              <w:ind w:hanging="0" w:start="0"/>
              <w:jc w:val="center"/>
              <w:rPr>
                <w:color w:val="auto"/>
                <w:sz w:val="22"/>
                <w:lang w:val="uk-UA"/>
              </w:rPr>
            </w:pPr>
            <w:r>
              <w:rPr>
                <w:color w:val="auto"/>
                <w:kern w:val="0"/>
                <w:sz w:val="22"/>
                <w:szCs w:val="22"/>
                <w:lang w:val="uk-UA" w:eastAsia="en-US" w:bidi="ar-SA"/>
              </w:rPr>
              <w:t>170 000,00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rPr>
            </w:pPr>
            <w:r>
              <w:rPr>
                <w:color w:val="auto"/>
                <w:kern w:val="0"/>
                <w:sz w:val="22"/>
                <w:szCs w:val="22"/>
                <w:lang w:val="en-US" w:eastAsia="en-US" w:bidi="ar-SA"/>
              </w:rPr>
            </w:r>
          </w:p>
          <w:p>
            <w:pPr>
              <w:pStyle w:val="Normal"/>
              <w:widowControl/>
              <w:spacing w:lineRule="auto" w:line="259" w:before="0" w:after="0"/>
              <w:ind w:hanging="0" w:start="0" w:end="14"/>
              <w:jc w:val="center"/>
              <w:rPr>
                <w:color w:val="auto"/>
                <w:sz w:val="22"/>
              </w:rPr>
            </w:pPr>
            <w:r>
              <w:rPr>
                <w:color w:val="auto"/>
                <w:kern w:val="0"/>
                <w:sz w:val="22"/>
                <w:szCs w:val="22"/>
                <w:lang w:val="en-US" w:eastAsia="en-US" w:bidi="ar-SA"/>
              </w:rPr>
            </w:r>
          </w:p>
          <w:p>
            <w:pPr>
              <w:pStyle w:val="Normal"/>
              <w:widowControl/>
              <w:spacing w:lineRule="auto" w:line="259" w:before="0" w:after="0"/>
              <w:ind w:hanging="0" w:start="0" w:end="14"/>
              <w:jc w:val="center"/>
              <w:rPr>
                <w:color w:val="auto"/>
                <w:sz w:val="22"/>
                <w:lang w:val="uk-UA"/>
              </w:rPr>
            </w:pPr>
            <w:r>
              <w:rPr>
                <w:color w:val="auto"/>
                <w:kern w:val="0"/>
                <w:sz w:val="22"/>
                <w:szCs w:val="22"/>
                <w:lang w:val="en-US" w:eastAsia="en-US" w:bidi="ar-SA"/>
              </w:rPr>
              <w:t>170</w:t>
            </w:r>
            <w:r>
              <w:rPr>
                <w:color w:val="auto"/>
                <w:kern w:val="0"/>
                <w:sz w:val="22"/>
                <w:szCs w:val="22"/>
                <w:lang w:val="uk-UA" w:eastAsia="en-US" w:bidi="ar-SA"/>
              </w:rPr>
              <w:t xml:space="preserve"> </w:t>
            </w:r>
            <w:r>
              <w:rPr>
                <w:color w:val="auto"/>
                <w:kern w:val="0"/>
                <w:sz w:val="22"/>
                <w:szCs w:val="22"/>
                <w:lang w:val="en-US" w:eastAsia="en-US" w:bidi="ar-SA"/>
              </w:rPr>
              <w:t>000</w:t>
              <w:tab/>
            </w:r>
            <w:r>
              <w:rPr>
                <w:color w:val="auto"/>
                <w:kern w:val="0"/>
                <w:sz w:val="22"/>
                <w:szCs w:val="22"/>
                <w:lang w:val="uk-UA" w:eastAsia="en-US" w:bidi="ar-SA"/>
              </w:rPr>
              <w:t>,00</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rPr>
            </w:pPr>
            <w:r>
              <w:rPr>
                <w:color w:val="auto"/>
                <w:kern w:val="0"/>
                <w:sz w:val="22"/>
                <w:szCs w:val="22"/>
                <w:lang w:val="en-US" w:eastAsia="en-US" w:bidi="ar-SA"/>
              </w:rPr>
              <w:t>2</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rPr>
            </w:pPr>
            <w:r>
              <w:rPr>
                <w:color w:val="auto"/>
                <w:kern w:val="0"/>
                <w:sz w:val="22"/>
                <w:szCs w:val="22"/>
                <w:lang w:val="ru-RU" w:eastAsia="en-US" w:bidi="ar-SA"/>
              </w:rPr>
              <w:t>Обсяг</w:t>
            </w:r>
            <w:r>
              <w:rPr>
                <w:color w:val="auto"/>
                <w:kern w:val="0"/>
                <w:sz w:val="22"/>
                <w:szCs w:val="22"/>
                <w:lang w:val="en-US" w:eastAsia="en-US" w:bidi="ar-SA"/>
              </w:rPr>
              <w:t xml:space="preserve"> </w:t>
            </w:r>
            <w:r>
              <w:rPr>
                <w:color w:val="auto"/>
                <w:kern w:val="0"/>
                <w:sz w:val="22"/>
                <w:szCs w:val="22"/>
                <w:lang w:val="ru-RU" w:eastAsia="en-US" w:bidi="ar-SA"/>
              </w:rPr>
              <w:t>видатків</w:t>
            </w:r>
            <w:r>
              <w:rPr>
                <w:color w:val="auto"/>
                <w:kern w:val="0"/>
                <w:sz w:val="22"/>
                <w:szCs w:val="22"/>
                <w:lang w:val="en-US" w:eastAsia="en-US" w:bidi="ar-SA"/>
              </w:rPr>
              <w:t xml:space="preserve"> </w:t>
            </w:r>
            <w:r>
              <w:rPr>
                <w:color w:val="auto"/>
                <w:kern w:val="0"/>
                <w:sz w:val="22"/>
                <w:szCs w:val="22"/>
                <w:lang w:val="ru-RU" w:eastAsia="en-US" w:bidi="ar-SA"/>
              </w:rPr>
              <w:t>на</w:t>
            </w:r>
            <w:r>
              <w:rPr>
                <w:color w:val="auto"/>
                <w:kern w:val="0"/>
                <w:sz w:val="22"/>
                <w:szCs w:val="22"/>
                <w:lang w:val="en-US" w:eastAsia="en-US" w:bidi="ar-SA"/>
              </w:rPr>
              <w:t xml:space="preserve"> </w:t>
            </w:r>
            <w:r>
              <w:rPr>
                <w:color w:val="auto"/>
                <w:kern w:val="0"/>
                <w:sz w:val="22"/>
                <w:szCs w:val="22"/>
                <w:lang w:val="ru-RU" w:eastAsia="en-US" w:bidi="ar-SA"/>
              </w:rPr>
              <w:t>проведення</w:t>
            </w:r>
            <w:r>
              <w:rPr>
                <w:color w:val="auto"/>
                <w:kern w:val="0"/>
                <w:sz w:val="22"/>
                <w:szCs w:val="22"/>
                <w:lang w:val="en-US" w:eastAsia="en-US" w:bidi="ar-SA"/>
              </w:rPr>
              <w:t xml:space="preserve"> </w:t>
            </w:r>
            <w:r>
              <w:rPr>
                <w:color w:val="auto"/>
                <w:kern w:val="0"/>
                <w:sz w:val="22"/>
                <w:szCs w:val="22"/>
                <w:lang w:val="ru-RU" w:eastAsia="en-US" w:bidi="ar-SA"/>
              </w:rPr>
              <w:t>технічного</w:t>
            </w:r>
            <w:r>
              <w:rPr>
                <w:color w:val="auto"/>
                <w:kern w:val="0"/>
                <w:sz w:val="22"/>
                <w:szCs w:val="22"/>
                <w:lang w:val="en-US" w:eastAsia="en-US" w:bidi="ar-SA"/>
              </w:rPr>
              <w:t xml:space="preserve"> </w:t>
            </w:r>
            <w:r>
              <w:rPr>
                <w:color w:val="auto"/>
                <w:kern w:val="0"/>
                <w:sz w:val="22"/>
                <w:szCs w:val="22"/>
                <w:lang w:val="ru-RU" w:eastAsia="en-US" w:bidi="ar-SA"/>
              </w:rPr>
              <w:t>обслуговування</w:t>
            </w:r>
            <w:r>
              <w:rPr>
                <w:color w:val="auto"/>
                <w:kern w:val="0"/>
                <w:sz w:val="22"/>
                <w:szCs w:val="22"/>
                <w:lang w:val="en-US" w:eastAsia="en-US" w:bidi="ar-SA"/>
              </w:rPr>
              <w:t xml:space="preserve"> </w:t>
            </w:r>
            <w:r>
              <w:rPr>
                <w:color w:val="auto"/>
                <w:kern w:val="0"/>
                <w:sz w:val="22"/>
                <w:szCs w:val="22"/>
                <w:lang w:val="ru-RU" w:eastAsia="en-US" w:bidi="ar-SA"/>
              </w:rPr>
              <w:t>засобів</w:t>
            </w:r>
            <w:r>
              <w:rPr>
                <w:color w:val="auto"/>
                <w:kern w:val="0"/>
                <w:sz w:val="22"/>
                <w:szCs w:val="22"/>
                <w:lang w:val="en-US" w:eastAsia="en-US" w:bidi="ar-SA"/>
              </w:rPr>
              <w:t xml:space="preserve"> </w:t>
            </w:r>
            <w:r>
              <w:rPr>
                <w:color w:val="auto"/>
                <w:kern w:val="0"/>
                <w:sz w:val="22"/>
                <w:szCs w:val="22"/>
                <w:lang w:val="ru-RU" w:eastAsia="en-US" w:bidi="ar-SA"/>
              </w:rPr>
              <w:t>оповіщення</w:t>
            </w:r>
            <w:r>
              <w:rPr>
                <w:color w:val="auto"/>
                <w:kern w:val="0"/>
                <w:sz w:val="22"/>
                <w:szCs w:val="22"/>
                <w:lang w:val="en-US" w:eastAsia="en-US" w:bidi="ar-SA"/>
              </w:rPr>
              <w:t xml:space="preserve"> </w:t>
            </w:r>
            <w:r>
              <w:rPr>
                <w:color w:val="auto"/>
                <w:kern w:val="0"/>
                <w:sz w:val="22"/>
                <w:szCs w:val="22"/>
                <w:lang w:val="ru-RU" w:eastAsia="en-US" w:bidi="ar-SA"/>
              </w:rPr>
              <w:t>та</w:t>
            </w:r>
            <w:r>
              <w:rPr>
                <w:color w:val="auto"/>
                <w:kern w:val="0"/>
                <w:sz w:val="22"/>
                <w:szCs w:val="22"/>
                <w:lang w:val="en-US" w:eastAsia="en-US" w:bidi="ar-SA"/>
              </w:rPr>
              <w:t xml:space="preserve"> </w:t>
            </w:r>
            <w:r>
              <w:rPr>
                <w:color w:val="auto"/>
                <w:kern w:val="0"/>
                <w:sz w:val="22"/>
                <w:szCs w:val="22"/>
                <w:lang w:val="ru-RU" w:eastAsia="en-US" w:bidi="ar-SA"/>
              </w:rPr>
              <w:t>інформування</w:t>
            </w:r>
            <w:r>
              <w:rPr>
                <w:color w:val="auto"/>
                <w:kern w:val="0"/>
                <w:sz w:val="22"/>
                <w:szCs w:val="22"/>
                <w:lang w:val="en-US" w:eastAsia="en-US" w:bidi="ar-SA"/>
              </w:rPr>
              <w:t xml:space="preserve"> </w:t>
            </w:r>
            <w:r>
              <w:rPr>
                <w:color w:val="auto"/>
                <w:kern w:val="0"/>
                <w:sz w:val="22"/>
                <w:szCs w:val="22"/>
                <w:lang w:val="ru-RU" w:eastAsia="en-US" w:bidi="ar-SA"/>
              </w:rPr>
              <w:t>населення</w:t>
            </w:r>
            <w:r>
              <w:rPr>
                <w:color w:val="auto"/>
                <w:kern w:val="0"/>
                <w:sz w:val="22"/>
                <w:szCs w:val="22"/>
                <w:lang w:val="en-US" w:eastAsia="en-US" w:bidi="ar-SA"/>
              </w:rPr>
              <w:t xml:space="preserve"> </w:t>
            </w:r>
            <w:r>
              <w:rPr>
                <w:color w:val="auto"/>
                <w:kern w:val="0"/>
                <w:sz w:val="22"/>
                <w:szCs w:val="22"/>
                <w:lang w:val="ru-RU" w:eastAsia="en-US" w:bidi="ar-SA"/>
              </w:rPr>
              <w:t>на</w:t>
            </w:r>
            <w:r>
              <w:rPr>
                <w:color w:val="auto"/>
                <w:kern w:val="0"/>
                <w:sz w:val="22"/>
                <w:szCs w:val="22"/>
                <w:lang w:val="en-US" w:eastAsia="en-US" w:bidi="ar-SA"/>
              </w:rPr>
              <w:t xml:space="preserve"> </w:t>
            </w:r>
            <w:r>
              <w:rPr>
                <w:color w:val="auto"/>
                <w:kern w:val="0"/>
                <w:sz w:val="22"/>
                <w:szCs w:val="22"/>
                <w:lang w:val="ru-RU" w:eastAsia="en-US" w:bidi="ar-SA"/>
              </w:rPr>
              <w:t>території</w:t>
            </w:r>
            <w:r>
              <w:rPr>
                <w:color w:val="auto"/>
                <w:kern w:val="0"/>
                <w:sz w:val="22"/>
                <w:szCs w:val="22"/>
                <w:lang w:val="en-US" w:eastAsia="en-US" w:bidi="ar-SA"/>
              </w:rPr>
              <w:t xml:space="preserve"> </w:t>
            </w:r>
            <w:r>
              <w:rPr>
                <w:color w:val="auto"/>
                <w:kern w:val="0"/>
                <w:sz w:val="22"/>
                <w:szCs w:val="22"/>
                <w:lang w:val="ru-RU" w:eastAsia="en-US" w:bidi="ar-SA"/>
              </w:rPr>
              <w:t>Роздільнянської</w:t>
            </w:r>
            <w:r>
              <w:rPr>
                <w:color w:val="auto"/>
                <w:kern w:val="0"/>
                <w:sz w:val="22"/>
                <w:szCs w:val="22"/>
                <w:lang w:val="en-US" w:eastAsia="en-US" w:bidi="ar-SA"/>
              </w:rPr>
              <w:t xml:space="preserve"> </w:t>
            </w:r>
            <w:r>
              <w:rPr>
                <w:color w:val="auto"/>
                <w:kern w:val="0"/>
                <w:sz w:val="22"/>
                <w:szCs w:val="22"/>
                <w:lang w:val="ru-RU" w:eastAsia="en-US" w:bidi="ar-SA"/>
              </w:rPr>
              <w:t>міської</w:t>
            </w:r>
            <w:r>
              <w:rPr>
                <w:color w:val="auto"/>
                <w:kern w:val="0"/>
                <w:sz w:val="22"/>
                <w:szCs w:val="22"/>
                <w:lang w:val="en-US" w:eastAsia="en-US" w:bidi="ar-SA"/>
              </w:rPr>
              <w:t xml:space="preserve"> </w:t>
            </w:r>
            <w:r>
              <w:rPr>
                <w:color w:val="auto"/>
                <w:kern w:val="0"/>
                <w:sz w:val="22"/>
                <w:szCs w:val="22"/>
                <w:lang w:val="ru-RU" w:eastAsia="en-US" w:bidi="ar-SA"/>
              </w:rPr>
              <w:t>територіальної</w:t>
            </w:r>
          </w:p>
          <w:p>
            <w:pPr>
              <w:pStyle w:val="Normal"/>
              <w:widowControl/>
              <w:spacing w:lineRule="auto" w:line="259" w:before="0" w:after="0"/>
              <w:ind w:hanging="0" w:start="0"/>
              <w:jc w:val="center"/>
              <w:rPr>
                <w:color w:val="auto"/>
                <w:sz w:val="22"/>
                <w:lang w:val="ru-RU"/>
              </w:rPr>
            </w:pPr>
            <w:r>
              <w:rPr>
                <w:color w:val="auto"/>
                <w:kern w:val="0"/>
                <w:sz w:val="22"/>
                <w:szCs w:val="22"/>
                <w:lang w:val="ru-RU" w:eastAsia="en-US" w:bidi="ar-SA"/>
              </w:rPr>
              <w:t>громади</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en-US" w:eastAsia="en-US" w:bidi="ar-SA"/>
              </w:rPr>
              <w:t>грн.</w:t>
            </w:r>
          </w:p>
        </w:tc>
        <w:tc>
          <w:tcPr>
            <w:tcW w:w="1409" w:type="dxa"/>
            <w:tcBorders>
              <w:top w:val="single" w:sz="4" w:space="0" w:color="000000"/>
              <w:bottom w:val="single" w:sz="4" w:space="0" w:color="000000"/>
              <w:end w:val="single" w:sz="4" w:space="0" w:color="000000"/>
            </w:tcBorders>
            <w:vAlign w:val="center"/>
          </w:tcPr>
          <w:p>
            <w:pPr>
              <w:pStyle w:val="Normal"/>
              <w:widowControl/>
              <w:spacing w:lineRule="auto" w:line="240" w:before="0" w:after="0"/>
              <w:ind w:hanging="0" w:start="0"/>
              <w:jc w:val="center"/>
              <w:rPr>
                <w:color w:val="auto"/>
                <w:sz w:val="22"/>
                <w:lang w:val="uk-UA"/>
              </w:rPr>
            </w:pPr>
            <w:r>
              <w:rPr>
                <w:color w:val="auto"/>
                <w:kern w:val="0"/>
                <w:sz w:val="22"/>
                <w:szCs w:val="22"/>
                <w:lang w:val="en-US" w:eastAsia="en-US" w:bidi="ar-SA"/>
              </w:rPr>
              <w:t>345 600</w:t>
            </w:r>
            <w:r>
              <w:rPr>
                <w:color w:val="auto"/>
                <w:kern w:val="0"/>
                <w:sz w:val="22"/>
                <w:szCs w:val="22"/>
                <w:lang w:val="uk-UA" w:eastAsia="en-US" w:bidi="ar-SA"/>
              </w:rPr>
              <w:t>,00</w:t>
            </w:r>
          </w:p>
        </w:tc>
        <w:tc>
          <w:tcPr>
            <w:tcW w:w="1314" w:type="dxa"/>
            <w:tcBorders>
              <w:top w:val="single" w:sz="4" w:space="0" w:color="000000"/>
              <w:bottom w:val="single" w:sz="4" w:space="0" w:color="000000"/>
              <w:end w:val="single" w:sz="4" w:space="0" w:color="000000"/>
            </w:tcBorders>
            <w:vAlign w:val="center"/>
          </w:tcPr>
          <w:p>
            <w:pPr>
              <w:pStyle w:val="Normal"/>
              <w:widowControl/>
              <w:spacing w:lineRule="auto" w:line="240" w:before="0" w:after="0"/>
              <w:ind w:hanging="0" w:start="0"/>
              <w:jc w:val="center"/>
              <w:rPr>
                <w:color w:val="auto"/>
                <w:sz w:val="22"/>
                <w:lang w:val="uk-UA"/>
              </w:rPr>
            </w:pPr>
            <w:r>
              <w:rPr>
                <w:color w:val="auto"/>
                <w:kern w:val="0"/>
                <w:sz w:val="22"/>
                <w:szCs w:val="22"/>
                <w:lang w:val="uk-UA" w:eastAsia="en-US" w:bidi="ar-SA"/>
              </w:rPr>
              <w:t>130 000,00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p>
            <w:pPr>
              <w:pStyle w:val="Normal"/>
              <w:widowControl/>
              <w:spacing w:lineRule="auto" w:line="259" w:before="0" w:after="0"/>
              <w:ind w:hanging="0" w:start="0" w:end="14"/>
              <w:jc w:val="center"/>
              <w:rPr>
                <w:color w:val="auto"/>
                <w:sz w:val="22"/>
              </w:rPr>
            </w:pPr>
            <w:r>
              <w:rPr>
                <w:color w:val="auto"/>
                <w:kern w:val="0"/>
                <w:sz w:val="22"/>
                <w:szCs w:val="22"/>
                <w:lang w:val="uk-UA" w:eastAsia="en-US" w:bidi="ar-SA"/>
              </w:rPr>
              <w:t>172 800,00</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r>
      <w:tr>
        <w:trPr>
          <w:trHeight w:val="508"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rPr>
            </w:pPr>
            <w:r>
              <w:rPr>
                <w:color w:val="auto"/>
                <w:kern w:val="0"/>
                <w:sz w:val="22"/>
                <w:szCs w:val="22"/>
                <w:lang w:val="en-US" w:eastAsia="en-US" w:bidi="ar-SA"/>
              </w:rPr>
              <w:t>3</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end="12"/>
              <w:jc w:val="center"/>
              <w:rPr>
                <w:color w:val="auto"/>
                <w:sz w:val="22"/>
                <w:lang w:val="ru-RU"/>
              </w:rPr>
            </w:pPr>
            <w:r>
              <w:rPr>
                <w:color w:val="auto"/>
                <w:kern w:val="0"/>
                <w:sz w:val="22"/>
                <w:szCs w:val="22"/>
                <w:lang w:val="ru-RU" w:eastAsia="en-US" w:bidi="ar-SA"/>
              </w:rPr>
              <w:t xml:space="preserve">Обсяг видатків на </w:t>
            </w:r>
            <w:r>
              <w:rPr>
                <w:b/>
                <w:i/>
                <w:color w:val="0070C0"/>
                <w:kern w:val="0"/>
                <w:sz w:val="22"/>
                <w:szCs w:val="22"/>
                <w:lang w:val="ru-RU" w:eastAsia="en-US" w:bidi="ar-SA"/>
              </w:rPr>
              <w:t>поточний</w:t>
            </w:r>
            <w:r>
              <w:rPr>
                <w:color w:val="auto"/>
                <w:kern w:val="0"/>
                <w:sz w:val="22"/>
                <w:szCs w:val="22"/>
                <w:lang w:val="ru-RU" w:eastAsia="en-US" w:bidi="ar-SA"/>
              </w:rPr>
              <w:t xml:space="preserve"> ремонт  засобів оповіщення та інформування населення на території Роздільнянської міської територіальної</w:t>
            </w:r>
          </w:p>
          <w:p>
            <w:pPr>
              <w:pStyle w:val="Normal"/>
              <w:widowControl/>
              <w:spacing w:lineRule="auto" w:line="259" w:before="0" w:after="0"/>
              <w:ind w:hanging="0" w:start="0" w:end="12"/>
              <w:jc w:val="center"/>
              <w:rPr>
                <w:color w:val="auto"/>
                <w:sz w:val="22"/>
                <w:lang w:val="ru-RU"/>
              </w:rPr>
            </w:pPr>
            <w:r>
              <w:rPr>
                <w:color w:val="auto"/>
                <w:kern w:val="0"/>
                <w:sz w:val="22"/>
                <w:szCs w:val="22"/>
                <w:lang w:val="ru-RU" w:eastAsia="en-US" w:bidi="ar-SA"/>
              </w:rPr>
              <w:t>громади</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en-US"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rPr>
            </w:pPr>
            <w:r>
              <w:rPr>
                <w:color w:val="auto"/>
                <w:kern w:val="0"/>
                <w:sz w:val="22"/>
                <w:szCs w:val="22"/>
                <w:lang w:val="uk-UA" w:eastAsia="en-US" w:bidi="ar-SA"/>
              </w:rPr>
              <w:t xml:space="preserve">100 </w:t>
            </w:r>
            <w:r>
              <w:rPr>
                <w:color w:val="auto"/>
                <w:kern w:val="0"/>
                <w:sz w:val="22"/>
                <w:szCs w:val="22"/>
                <w:lang w:val="en-US" w:eastAsia="en-US" w:bidi="ar-SA"/>
              </w:rPr>
              <w:t>000,00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b/>
                <w:i/>
                <w:i/>
                <w:color w:val="auto"/>
                <w:sz w:val="22"/>
              </w:rPr>
            </w:pPr>
            <w:r>
              <w:rPr>
                <w:color w:val="auto"/>
                <w:kern w:val="0"/>
                <w:sz w:val="22"/>
                <w:szCs w:val="22"/>
                <w:lang w:val="uk-UA" w:eastAsia="en-US" w:bidi="ar-SA"/>
              </w:rPr>
              <w:t xml:space="preserve">100 </w:t>
            </w:r>
            <w:r>
              <w:rPr>
                <w:color w:val="auto"/>
                <w:kern w:val="0"/>
                <w:sz w:val="22"/>
                <w:szCs w:val="22"/>
                <w:lang w:val="en-US" w:eastAsia="en-US" w:bidi="ar-SA"/>
              </w:rPr>
              <w:t>500,00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rPr>
            </w:pPr>
            <w:r>
              <w:rPr>
                <w:color w:val="auto"/>
                <w:kern w:val="0"/>
                <w:sz w:val="22"/>
                <w:szCs w:val="22"/>
                <w:lang w:val="en-US"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rPr>
            </w:pPr>
            <w:r>
              <w:rPr>
                <w:color w:val="auto"/>
                <w:kern w:val="0"/>
                <w:sz w:val="22"/>
                <w:szCs w:val="22"/>
                <w:lang w:val="en-US" w:eastAsia="en-US" w:bidi="ar-SA"/>
              </w:rPr>
              <w:t>4</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rPr>
            </w:pPr>
            <w:r>
              <w:rPr>
                <w:color w:val="auto"/>
                <w:kern w:val="0"/>
                <w:sz w:val="22"/>
                <w:szCs w:val="22"/>
                <w:lang w:val="ru-RU" w:eastAsia="en-US" w:bidi="ar-SA"/>
              </w:rPr>
              <w:t>Обсяг</w:t>
            </w:r>
            <w:r>
              <w:rPr>
                <w:color w:val="auto"/>
                <w:kern w:val="0"/>
                <w:sz w:val="22"/>
                <w:szCs w:val="22"/>
                <w:lang w:val="en-US" w:eastAsia="en-US" w:bidi="ar-SA"/>
              </w:rPr>
              <w:t xml:space="preserve"> </w:t>
            </w:r>
            <w:r>
              <w:rPr>
                <w:color w:val="auto"/>
                <w:kern w:val="0"/>
                <w:sz w:val="22"/>
                <w:szCs w:val="22"/>
                <w:lang w:val="ru-RU" w:eastAsia="en-US" w:bidi="ar-SA"/>
              </w:rPr>
              <w:t>видатків</w:t>
            </w:r>
            <w:r>
              <w:rPr>
                <w:color w:val="auto"/>
                <w:kern w:val="0"/>
                <w:sz w:val="22"/>
                <w:szCs w:val="22"/>
                <w:lang w:val="en-US" w:eastAsia="en-US" w:bidi="ar-SA"/>
              </w:rPr>
              <w:t xml:space="preserve"> </w:t>
            </w:r>
            <w:r>
              <w:rPr>
                <w:color w:val="auto"/>
                <w:kern w:val="0"/>
                <w:sz w:val="22"/>
                <w:szCs w:val="22"/>
                <w:lang w:val="ru-RU" w:eastAsia="en-US" w:bidi="ar-SA"/>
              </w:rPr>
              <w:t>на</w:t>
            </w:r>
            <w:r>
              <w:rPr>
                <w:color w:val="auto"/>
                <w:kern w:val="0"/>
                <w:sz w:val="22"/>
                <w:szCs w:val="22"/>
                <w:lang w:val="en-US" w:eastAsia="en-US" w:bidi="ar-SA"/>
              </w:rPr>
              <w:t xml:space="preserve"> </w:t>
            </w:r>
            <w:r>
              <w:rPr>
                <w:color w:val="auto"/>
                <w:kern w:val="0"/>
                <w:sz w:val="22"/>
                <w:szCs w:val="22"/>
                <w:lang w:val="uk-UA" w:eastAsia="en-US" w:bidi="ar-SA"/>
              </w:rPr>
              <w:t>в</w:t>
            </w:r>
            <w:r>
              <w:rPr>
                <w:color w:val="auto"/>
                <w:kern w:val="0"/>
                <w:sz w:val="22"/>
                <w:szCs w:val="22"/>
                <w:lang w:val="ru-RU" w:eastAsia="en-US" w:bidi="ar-SA"/>
              </w:rPr>
              <w:t>иготовлення</w:t>
            </w:r>
            <w:r>
              <w:rPr>
                <w:color w:val="auto"/>
                <w:kern w:val="0"/>
                <w:sz w:val="22"/>
                <w:szCs w:val="22"/>
                <w:lang w:val="en-US" w:eastAsia="en-US" w:bidi="ar-SA"/>
              </w:rPr>
              <w:t xml:space="preserve"> </w:t>
            </w:r>
            <w:r>
              <w:rPr>
                <w:color w:val="auto"/>
                <w:kern w:val="0"/>
                <w:sz w:val="22"/>
                <w:szCs w:val="22"/>
                <w:lang w:val="ru-RU" w:eastAsia="en-US" w:bidi="ar-SA"/>
              </w:rPr>
              <w:t>робочого</w:t>
            </w:r>
            <w:r>
              <w:rPr>
                <w:color w:val="auto"/>
                <w:kern w:val="0"/>
                <w:sz w:val="22"/>
                <w:szCs w:val="22"/>
                <w:lang w:val="en-US" w:eastAsia="en-US" w:bidi="ar-SA"/>
              </w:rPr>
              <w:t xml:space="preserve"> </w:t>
            </w:r>
            <w:r>
              <w:rPr>
                <w:color w:val="auto"/>
                <w:kern w:val="0"/>
                <w:sz w:val="22"/>
                <w:szCs w:val="22"/>
                <w:lang w:val="ru-RU" w:eastAsia="en-US" w:bidi="ar-SA"/>
              </w:rPr>
              <w:t>проєкту</w:t>
            </w:r>
            <w:r>
              <w:rPr>
                <w:color w:val="auto"/>
                <w:kern w:val="0"/>
                <w:sz w:val="22"/>
                <w:szCs w:val="22"/>
                <w:lang w:val="en-US" w:eastAsia="en-US" w:bidi="ar-SA"/>
              </w:rPr>
              <w:t xml:space="preserve"> </w:t>
            </w:r>
            <w:r>
              <w:rPr>
                <w:color w:val="auto"/>
                <w:kern w:val="0"/>
                <w:sz w:val="22"/>
                <w:szCs w:val="22"/>
                <w:lang w:val="ru-RU" w:eastAsia="en-US" w:bidi="ar-SA"/>
              </w:rPr>
              <w:t>на</w:t>
            </w:r>
            <w:r>
              <w:rPr>
                <w:color w:val="auto"/>
                <w:kern w:val="0"/>
                <w:sz w:val="22"/>
                <w:szCs w:val="22"/>
                <w:lang w:val="en-US" w:eastAsia="en-US" w:bidi="ar-SA"/>
              </w:rPr>
              <w:t xml:space="preserve"> «</w:t>
            </w:r>
            <w:r>
              <w:rPr>
                <w:color w:val="auto"/>
                <w:kern w:val="0"/>
                <w:sz w:val="22"/>
                <w:szCs w:val="22"/>
                <w:lang w:val="ru-RU" w:eastAsia="en-US" w:bidi="ar-SA"/>
              </w:rPr>
              <w:t>Нове</w:t>
            </w:r>
            <w:r>
              <w:rPr>
                <w:color w:val="auto"/>
                <w:kern w:val="0"/>
                <w:sz w:val="22"/>
                <w:szCs w:val="22"/>
                <w:lang w:val="en-US" w:eastAsia="en-US" w:bidi="ar-SA"/>
              </w:rPr>
              <w:t xml:space="preserve"> </w:t>
            </w:r>
            <w:r>
              <w:rPr>
                <w:color w:val="auto"/>
                <w:kern w:val="0"/>
                <w:sz w:val="22"/>
                <w:szCs w:val="22"/>
                <w:lang w:val="ru-RU" w:eastAsia="en-US" w:bidi="ar-SA"/>
              </w:rPr>
              <w:t>будівництво</w:t>
            </w:r>
            <w:r>
              <w:rPr>
                <w:color w:val="auto"/>
                <w:kern w:val="0"/>
                <w:sz w:val="22"/>
                <w:szCs w:val="22"/>
                <w:lang w:val="en-US" w:eastAsia="en-US" w:bidi="ar-SA"/>
              </w:rPr>
              <w:t xml:space="preserve"> </w:t>
            </w:r>
            <w:r>
              <w:rPr>
                <w:color w:val="auto"/>
                <w:kern w:val="0"/>
                <w:sz w:val="22"/>
                <w:szCs w:val="22"/>
                <w:lang w:val="ru-RU" w:eastAsia="en-US" w:bidi="ar-SA"/>
              </w:rPr>
              <w:t>захисної</w:t>
            </w:r>
            <w:r>
              <w:rPr>
                <w:color w:val="auto"/>
                <w:kern w:val="0"/>
                <w:sz w:val="22"/>
                <w:szCs w:val="22"/>
                <w:lang w:val="en-US" w:eastAsia="en-US" w:bidi="ar-SA"/>
              </w:rPr>
              <w:t xml:space="preserve"> </w:t>
            </w:r>
            <w:r>
              <w:rPr>
                <w:color w:val="auto"/>
                <w:kern w:val="0"/>
                <w:sz w:val="22"/>
                <w:szCs w:val="22"/>
                <w:lang w:val="ru-RU" w:eastAsia="en-US" w:bidi="ar-SA"/>
              </w:rPr>
              <w:t>споруди</w:t>
            </w:r>
            <w:r>
              <w:rPr>
                <w:color w:val="auto"/>
                <w:kern w:val="0"/>
                <w:sz w:val="22"/>
                <w:szCs w:val="22"/>
                <w:lang w:val="en-US" w:eastAsia="en-US" w:bidi="ar-SA"/>
              </w:rPr>
              <w:t xml:space="preserve"> </w:t>
            </w:r>
            <w:r>
              <w:rPr>
                <w:color w:val="auto"/>
                <w:kern w:val="0"/>
                <w:sz w:val="22"/>
                <w:szCs w:val="22"/>
                <w:lang w:val="ru-RU" w:eastAsia="en-US" w:bidi="ar-SA"/>
              </w:rPr>
              <w:t>подвійного</w:t>
            </w:r>
            <w:r>
              <w:rPr>
                <w:color w:val="auto"/>
                <w:kern w:val="0"/>
                <w:sz w:val="22"/>
                <w:szCs w:val="22"/>
                <w:lang w:val="en-US" w:eastAsia="en-US" w:bidi="ar-SA"/>
              </w:rPr>
              <w:t xml:space="preserve"> </w:t>
            </w:r>
            <w:r>
              <w:rPr>
                <w:color w:val="auto"/>
                <w:kern w:val="0"/>
                <w:sz w:val="22"/>
                <w:szCs w:val="22"/>
                <w:lang w:val="ru-RU" w:eastAsia="en-US" w:bidi="ar-SA"/>
              </w:rPr>
              <w:t>призначення</w:t>
            </w:r>
            <w:r>
              <w:rPr>
                <w:color w:val="auto"/>
                <w:kern w:val="0"/>
                <w:sz w:val="22"/>
                <w:szCs w:val="22"/>
                <w:lang w:val="en-US" w:eastAsia="en-US" w:bidi="ar-SA"/>
              </w:rPr>
              <w:t xml:space="preserve"> </w:t>
            </w:r>
            <w:r>
              <w:rPr>
                <w:color w:val="auto"/>
                <w:kern w:val="0"/>
                <w:sz w:val="22"/>
                <w:szCs w:val="22"/>
                <w:lang w:val="ru-RU" w:eastAsia="en-US" w:bidi="ar-SA"/>
              </w:rPr>
              <w:t>з</w:t>
            </w:r>
            <w:r>
              <w:rPr>
                <w:color w:val="auto"/>
                <w:kern w:val="0"/>
                <w:sz w:val="22"/>
                <w:szCs w:val="22"/>
                <w:lang w:val="en-US" w:eastAsia="en-US" w:bidi="ar-SA"/>
              </w:rPr>
              <w:t xml:space="preserve"> </w:t>
            </w:r>
            <w:r>
              <w:rPr>
                <w:color w:val="auto"/>
                <w:kern w:val="0"/>
                <w:sz w:val="22"/>
                <w:szCs w:val="22"/>
                <w:lang w:val="ru-RU" w:eastAsia="en-US" w:bidi="ar-SA"/>
              </w:rPr>
              <w:t>захисними</w:t>
            </w:r>
            <w:r>
              <w:rPr>
                <w:color w:val="auto"/>
                <w:kern w:val="0"/>
                <w:sz w:val="22"/>
                <w:szCs w:val="22"/>
                <w:lang w:val="en-US" w:eastAsia="en-US" w:bidi="ar-SA"/>
              </w:rPr>
              <w:t xml:space="preserve"> </w:t>
            </w:r>
            <w:r>
              <w:rPr>
                <w:color w:val="auto"/>
                <w:kern w:val="0"/>
                <w:sz w:val="22"/>
                <w:szCs w:val="22"/>
                <w:lang w:val="ru-RU" w:eastAsia="en-US" w:bidi="ar-SA"/>
              </w:rPr>
              <w:t>властивостями</w:t>
            </w:r>
            <w:r>
              <w:rPr>
                <w:color w:val="auto"/>
                <w:kern w:val="0"/>
                <w:sz w:val="22"/>
                <w:szCs w:val="22"/>
                <w:lang w:val="en-US" w:eastAsia="en-US" w:bidi="ar-SA"/>
              </w:rPr>
              <w:t xml:space="preserve"> </w:t>
            </w:r>
            <w:r>
              <w:rPr>
                <w:color w:val="auto"/>
                <w:kern w:val="0"/>
                <w:sz w:val="22"/>
                <w:szCs w:val="22"/>
                <w:lang w:val="ru-RU" w:eastAsia="en-US" w:bidi="ar-SA"/>
              </w:rPr>
              <w:t>протирадіаційного</w:t>
            </w:r>
            <w:r>
              <w:rPr>
                <w:color w:val="auto"/>
                <w:kern w:val="0"/>
                <w:sz w:val="22"/>
                <w:szCs w:val="22"/>
                <w:lang w:val="en-US" w:eastAsia="en-US" w:bidi="ar-SA"/>
              </w:rPr>
              <w:t xml:space="preserve"> </w:t>
            </w:r>
            <w:r>
              <w:rPr>
                <w:color w:val="auto"/>
                <w:kern w:val="0"/>
                <w:sz w:val="22"/>
                <w:szCs w:val="22"/>
                <w:lang w:val="ru-RU" w:eastAsia="en-US" w:bidi="ar-SA"/>
              </w:rPr>
              <w:t>укриття</w:t>
            </w:r>
            <w:r>
              <w:rPr>
                <w:color w:val="auto"/>
                <w:kern w:val="0"/>
                <w:sz w:val="22"/>
                <w:szCs w:val="22"/>
                <w:lang w:val="en-US" w:eastAsia="en-US" w:bidi="ar-SA"/>
              </w:rPr>
              <w:t xml:space="preserve"> </w:t>
            </w:r>
            <w:r>
              <w:rPr>
                <w:color w:val="auto"/>
                <w:kern w:val="0"/>
                <w:sz w:val="22"/>
                <w:szCs w:val="22"/>
                <w:lang w:val="ru-RU" w:eastAsia="en-US" w:bidi="ar-SA"/>
              </w:rPr>
              <w:t>СПП</w:t>
            </w:r>
            <w:r>
              <w:rPr>
                <w:color w:val="auto"/>
                <w:kern w:val="0"/>
                <w:sz w:val="22"/>
                <w:szCs w:val="22"/>
                <w:lang w:val="en-US" w:eastAsia="en-US" w:bidi="ar-SA"/>
              </w:rPr>
              <w:t xml:space="preserve"> </w:t>
            </w:r>
            <w:r>
              <w:rPr>
                <w:color w:val="auto"/>
                <w:kern w:val="0"/>
                <w:sz w:val="22"/>
                <w:szCs w:val="22"/>
                <w:lang w:val="ru-RU" w:eastAsia="en-US" w:bidi="ar-SA"/>
              </w:rPr>
              <w:t>з</w:t>
            </w:r>
            <w:r>
              <w:rPr>
                <w:color w:val="auto"/>
                <w:kern w:val="0"/>
                <w:sz w:val="22"/>
                <w:szCs w:val="22"/>
                <w:lang w:val="en-US" w:eastAsia="en-US" w:bidi="ar-SA"/>
              </w:rPr>
              <w:t xml:space="preserve"> </w:t>
            </w:r>
            <w:r>
              <w:rPr>
                <w:color w:val="auto"/>
                <w:kern w:val="0"/>
                <w:sz w:val="22"/>
                <w:szCs w:val="22"/>
                <w:lang w:val="ru-RU" w:eastAsia="en-US" w:bidi="ar-SA"/>
              </w:rPr>
              <w:t>ПРУ</w:t>
            </w:r>
            <w:r>
              <w:rPr>
                <w:color w:val="auto"/>
                <w:kern w:val="0"/>
                <w:sz w:val="22"/>
                <w:szCs w:val="22"/>
                <w:lang w:val="en-US" w:eastAsia="en-US" w:bidi="ar-SA"/>
              </w:rPr>
              <w:t xml:space="preserve"> (110 </w:t>
            </w:r>
            <w:r>
              <w:rPr>
                <w:color w:val="auto"/>
                <w:kern w:val="0"/>
                <w:sz w:val="22"/>
                <w:szCs w:val="22"/>
                <w:lang w:val="ru-RU" w:eastAsia="en-US" w:bidi="ar-SA"/>
              </w:rPr>
              <w:t>осіб</w:t>
            </w:r>
            <w:r>
              <w:rPr>
                <w:color w:val="auto"/>
                <w:kern w:val="0"/>
                <w:sz w:val="22"/>
                <w:szCs w:val="22"/>
                <w:lang w:val="en-US" w:eastAsia="en-US" w:bidi="ar-SA"/>
              </w:rPr>
              <w:t xml:space="preserve">) </w:t>
            </w:r>
            <w:r>
              <w:rPr>
                <w:color w:val="auto"/>
                <w:kern w:val="0"/>
                <w:sz w:val="22"/>
                <w:szCs w:val="22"/>
                <w:lang w:val="ru-RU" w:eastAsia="en-US" w:bidi="ar-SA"/>
              </w:rPr>
              <w:t>на</w:t>
            </w:r>
            <w:r>
              <w:rPr>
                <w:color w:val="auto"/>
                <w:kern w:val="0"/>
                <w:sz w:val="22"/>
                <w:szCs w:val="22"/>
                <w:lang w:val="en-US" w:eastAsia="en-US" w:bidi="ar-SA"/>
              </w:rPr>
              <w:t xml:space="preserve"> </w:t>
            </w:r>
            <w:r>
              <w:rPr>
                <w:color w:val="auto"/>
                <w:kern w:val="0"/>
                <w:sz w:val="22"/>
                <w:szCs w:val="22"/>
                <w:lang w:val="ru-RU" w:eastAsia="en-US" w:bidi="ar-SA"/>
              </w:rPr>
              <w:t>території</w:t>
            </w:r>
            <w:r>
              <w:rPr>
                <w:color w:val="auto"/>
                <w:kern w:val="0"/>
                <w:sz w:val="22"/>
                <w:szCs w:val="22"/>
                <w:lang w:val="en-US" w:eastAsia="en-US" w:bidi="ar-SA"/>
              </w:rPr>
              <w:t xml:space="preserve"> </w:t>
            </w:r>
            <w:r>
              <w:rPr>
                <w:color w:val="auto"/>
                <w:kern w:val="0"/>
                <w:sz w:val="22"/>
                <w:szCs w:val="22"/>
                <w:lang w:val="ru-RU" w:eastAsia="en-US" w:bidi="ar-SA"/>
              </w:rPr>
              <w:t>КЗ</w:t>
            </w:r>
            <w:r>
              <w:rPr>
                <w:color w:val="auto"/>
                <w:kern w:val="0"/>
                <w:sz w:val="22"/>
                <w:szCs w:val="22"/>
                <w:lang w:val="en-US" w:eastAsia="en-US" w:bidi="ar-SA"/>
              </w:rPr>
              <w:t xml:space="preserve"> «</w:t>
            </w:r>
            <w:r>
              <w:rPr>
                <w:color w:val="auto"/>
                <w:kern w:val="0"/>
                <w:sz w:val="22"/>
                <w:szCs w:val="22"/>
                <w:lang w:val="ru-RU" w:eastAsia="en-US" w:bidi="ar-SA"/>
              </w:rPr>
              <w:t>Кам</w:t>
            </w:r>
            <w:r>
              <w:rPr>
                <w:color w:val="auto"/>
                <w:kern w:val="0"/>
                <w:sz w:val="22"/>
                <w:szCs w:val="22"/>
                <w:lang w:val="en-US" w:eastAsia="en-US" w:bidi="ar-SA"/>
              </w:rPr>
              <w:t>’</w:t>
            </w:r>
            <w:r>
              <w:rPr>
                <w:color w:val="auto"/>
                <w:kern w:val="0"/>
                <w:sz w:val="22"/>
                <w:szCs w:val="22"/>
                <w:lang w:val="ru-RU" w:eastAsia="en-US" w:bidi="ar-SA"/>
              </w:rPr>
              <w:t>янський</w:t>
            </w:r>
            <w:r>
              <w:rPr>
                <w:color w:val="auto"/>
                <w:kern w:val="0"/>
                <w:sz w:val="22"/>
                <w:szCs w:val="22"/>
                <w:lang w:val="en-US" w:eastAsia="en-US" w:bidi="ar-SA"/>
              </w:rPr>
              <w:t xml:space="preserve"> </w:t>
            </w:r>
            <w:r>
              <w:rPr>
                <w:color w:val="auto"/>
                <w:kern w:val="0"/>
                <w:sz w:val="22"/>
                <w:szCs w:val="22"/>
                <w:lang w:val="ru-RU" w:eastAsia="en-US" w:bidi="ar-SA"/>
              </w:rPr>
              <w:t>ліцей</w:t>
            </w:r>
            <w:r>
              <w:rPr>
                <w:color w:val="auto"/>
                <w:kern w:val="0"/>
                <w:sz w:val="22"/>
                <w:szCs w:val="22"/>
                <w:lang w:val="en-US" w:eastAsia="en-US" w:bidi="ar-SA"/>
              </w:rPr>
              <w:t xml:space="preserve"> </w:t>
            </w:r>
            <w:r>
              <w:rPr>
                <w:color w:val="auto"/>
                <w:kern w:val="0"/>
                <w:sz w:val="22"/>
                <w:szCs w:val="22"/>
                <w:lang w:val="ru-RU" w:eastAsia="en-US" w:bidi="ar-SA"/>
              </w:rPr>
              <w:t>Роздільнянської</w:t>
            </w:r>
            <w:r>
              <w:rPr>
                <w:color w:val="auto"/>
                <w:kern w:val="0"/>
                <w:sz w:val="22"/>
                <w:szCs w:val="22"/>
                <w:lang w:val="en-US" w:eastAsia="en-US" w:bidi="ar-SA"/>
              </w:rPr>
              <w:t xml:space="preserve"> </w:t>
            </w:r>
            <w:r>
              <w:rPr>
                <w:color w:val="auto"/>
                <w:kern w:val="0"/>
                <w:sz w:val="22"/>
                <w:szCs w:val="22"/>
                <w:lang w:val="ru-RU" w:eastAsia="en-US" w:bidi="ar-SA"/>
              </w:rPr>
              <w:t>міської</w:t>
            </w:r>
            <w:r>
              <w:rPr>
                <w:color w:val="auto"/>
                <w:kern w:val="0"/>
                <w:sz w:val="22"/>
                <w:szCs w:val="22"/>
                <w:lang w:val="en-US" w:eastAsia="en-US" w:bidi="ar-SA"/>
              </w:rPr>
              <w:t xml:space="preserve"> </w:t>
            </w:r>
            <w:r>
              <w:rPr>
                <w:color w:val="auto"/>
                <w:kern w:val="0"/>
                <w:sz w:val="22"/>
                <w:szCs w:val="22"/>
                <w:lang w:val="ru-RU" w:eastAsia="en-US" w:bidi="ar-SA"/>
              </w:rPr>
              <w:t>ради</w:t>
            </w:r>
            <w:r>
              <w:rPr>
                <w:color w:val="auto"/>
                <w:kern w:val="0"/>
                <w:sz w:val="22"/>
                <w:szCs w:val="22"/>
                <w:lang w:val="en-US" w:eastAsia="en-US" w:bidi="ar-SA"/>
              </w:rPr>
              <w:t xml:space="preserve">, </w:t>
            </w:r>
            <w:r>
              <w:rPr>
                <w:color w:val="auto"/>
                <w:kern w:val="0"/>
                <w:sz w:val="22"/>
                <w:szCs w:val="22"/>
                <w:lang w:val="ru-RU" w:eastAsia="en-US" w:bidi="ar-SA"/>
              </w:rPr>
              <w:t>Одеської</w:t>
            </w:r>
            <w:r>
              <w:rPr>
                <w:color w:val="auto"/>
                <w:kern w:val="0"/>
                <w:sz w:val="22"/>
                <w:szCs w:val="22"/>
                <w:lang w:val="en-US" w:eastAsia="en-US" w:bidi="ar-SA"/>
              </w:rPr>
              <w:t xml:space="preserve"> </w:t>
            </w:r>
            <w:r>
              <w:rPr>
                <w:color w:val="auto"/>
                <w:kern w:val="0"/>
                <w:sz w:val="22"/>
                <w:szCs w:val="22"/>
                <w:lang w:val="ru-RU" w:eastAsia="en-US" w:bidi="ar-SA"/>
              </w:rPr>
              <w:t>області</w:t>
            </w:r>
            <w:r>
              <w:rPr>
                <w:color w:val="auto"/>
                <w:kern w:val="0"/>
                <w:sz w:val="22"/>
                <w:szCs w:val="22"/>
                <w:lang w:val="en-US" w:eastAsia="en-US" w:bidi="ar-SA"/>
              </w:rPr>
              <w:t xml:space="preserve">», </w:t>
            </w:r>
            <w:r>
              <w:rPr>
                <w:color w:val="auto"/>
                <w:kern w:val="0"/>
                <w:sz w:val="22"/>
                <w:szCs w:val="22"/>
                <w:lang w:val="ru-RU" w:eastAsia="en-US" w:bidi="ar-SA"/>
              </w:rPr>
              <w:t>за</w:t>
            </w:r>
            <w:r>
              <w:rPr>
                <w:color w:val="auto"/>
                <w:kern w:val="0"/>
                <w:sz w:val="22"/>
                <w:szCs w:val="22"/>
                <w:lang w:val="en-US" w:eastAsia="en-US" w:bidi="ar-SA"/>
              </w:rPr>
              <w:t xml:space="preserve"> </w:t>
            </w:r>
            <w:r>
              <w:rPr>
                <w:color w:val="auto"/>
                <w:kern w:val="0"/>
                <w:sz w:val="22"/>
                <w:szCs w:val="22"/>
                <w:lang w:val="ru-RU" w:eastAsia="en-US" w:bidi="ar-SA"/>
              </w:rPr>
              <w:t>адресою</w:t>
            </w:r>
            <w:r>
              <w:rPr>
                <w:color w:val="auto"/>
                <w:kern w:val="0"/>
                <w:sz w:val="22"/>
                <w:szCs w:val="22"/>
                <w:lang w:val="en-US" w:eastAsia="en-US" w:bidi="ar-SA"/>
              </w:rPr>
              <w:t xml:space="preserve">: </w:t>
            </w:r>
            <w:r>
              <w:rPr>
                <w:color w:val="auto"/>
                <w:kern w:val="0"/>
                <w:sz w:val="22"/>
                <w:szCs w:val="22"/>
                <w:lang w:val="ru-RU" w:eastAsia="en-US" w:bidi="ar-SA"/>
              </w:rPr>
              <w:t>вул</w:t>
            </w:r>
            <w:r>
              <w:rPr>
                <w:color w:val="auto"/>
                <w:kern w:val="0"/>
                <w:sz w:val="22"/>
                <w:szCs w:val="22"/>
                <w:lang w:val="en-US" w:eastAsia="en-US" w:bidi="ar-SA"/>
              </w:rPr>
              <w:t>.</w:t>
            </w:r>
            <w:r>
              <w:rPr>
                <w:color w:val="auto"/>
                <w:kern w:val="0"/>
                <w:sz w:val="22"/>
                <w:szCs w:val="22"/>
                <w:lang w:val="ru-RU" w:eastAsia="en-US" w:bidi="ar-SA"/>
              </w:rPr>
              <w:t>Шкільна</w:t>
            </w:r>
            <w:r>
              <w:rPr>
                <w:color w:val="auto"/>
                <w:kern w:val="0"/>
                <w:sz w:val="22"/>
                <w:szCs w:val="22"/>
                <w:lang w:val="en-US" w:eastAsia="en-US" w:bidi="ar-SA"/>
              </w:rPr>
              <w:t>,1</w:t>
            </w:r>
            <w:r>
              <w:rPr>
                <w:color w:val="auto"/>
                <w:kern w:val="0"/>
                <w:sz w:val="22"/>
                <w:szCs w:val="22"/>
                <w:lang w:val="ru-RU" w:eastAsia="en-US" w:bidi="ar-SA"/>
              </w:rPr>
              <w:t>А</w:t>
            </w:r>
            <w:r>
              <w:rPr>
                <w:color w:val="auto"/>
                <w:kern w:val="0"/>
                <w:sz w:val="22"/>
                <w:szCs w:val="22"/>
                <w:lang w:val="en-US" w:eastAsia="en-US" w:bidi="ar-SA"/>
              </w:rPr>
              <w:t xml:space="preserve">, </w:t>
            </w:r>
            <w:r>
              <w:rPr>
                <w:color w:val="auto"/>
                <w:kern w:val="0"/>
                <w:sz w:val="22"/>
                <w:szCs w:val="22"/>
                <w:lang w:val="ru-RU" w:eastAsia="en-US" w:bidi="ar-SA"/>
              </w:rPr>
              <w:t>с</w:t>
            </w:r>
            <w:r>
              <w:rPr>
                <w:color w:val="auto"/>
                <w:kern w:val="0"/>
                <w:sz w:val="22"/>
                <w:szCs w:val="22"/>
                <w:lang w:val="en-US" w:eastAsia="en-US" w:bidi="ar-SA"/>
              </w:rPr>
              <w:t xml:space="preserve">. </w:t>
            </w:r>
            <w:r>
              <w:rPr>
                <w:color w:val="auto"/>
                <w:kern w:val="0"/>
                <w:sz w:val="22"/>
                <w:szCs w:val="22"/>
                <w:lang w:val="ru-RU" w:eastAsia="en-US" w:bidi="ar-SA"/>
              </w:rPr>
              <w:t>Кам</w:t>
            </w:r>
            <w:r>
              <w:rPr>
                <w:color w:val="auto"/>
                <w:kern w:val="0"/>
                <w:sz w:val="22"/>
                <w:szCs w:val="22"/>
                <w:lang w:val="en-US" w:eastAsia="en-US" w:bidi="ar-SA"/>
              </w:rPr>
              <w:t>’</w:t>
            </w:r>
            <w:r>
              <w:rPr>
                <w:color w:val="auto"/>
                <w:kern w:val="0"/>
                <w:sz w:val="22"/>
                <w:szCs w:val="22"/>
                <w:lang w:val="ru-RU" w:eastAsia="en-US" w:bidi="ar-SA"/>
              </w:rPr>
              <w:t>янка</w:t>
            </w:r>
            <w:r>
              <w:rPr>
                <w:color w:val="auto"/>
                <w:kern w:val="0"/>
                <w:sz w:val="22"/>
                <w:szCs w:val="22"/>
                <w:lang w:val="en-US" w:eastAsia="en-US" w:bidi="ar-SA"/>
              </w:rPr>
              <w:t xml:space="preserve">, </w:t>
            </w:r>
            <w:r>
              <w:rPr>
                <w:color w:val="auto"/>
                <w:kern w:val="0"/>
                <w:sz w:val="22"/>
                <w:szCs w:val="22"/>
                <w:lang w:val="ru-RU" w:eastAsia="en-US" w:bidi="ar-SA"/>
              </w:rPr>
              <w:t>Роздільнянський</w:t>
            </w:r>
            <w:r>
              <w:rPr>
                <w:color w:val="auto"/>
                <w:kern w:val="0"/>
                <w:sz w:val="22"/>
                <w:szCs w:val="22"/>
                <w:lang w:val="en-US" w:eastAsia="en-US" w:bidi="ar-SA"/>
              </w:rPr>
              <w:t xml:space="preserve"> </w:t>
            </w:r>
            <w:r>
              <w:rPr>
                <w:color w:val="auto"/>
                <w:kern w:val="0"/>
                <w:sz w:val="22"/>
                <w:szCs w:val="22"/>
                <w:lang w:val="ru-RU" w:eastAsia="en-US" w:bidi="ar-SA"/>
              </w:rPr>
              <w:t>район</w:t>
            </w:r>
            <w:r>
              <w:rPr>
                <w:color w:val="auto"/>
                <w:kern w:val="0"/>
                <w:sz w:val="22"/>
                <w:szCs w:val="22"/>
                <w:lang w:val="en-US" w:eastAsia="en-US" w:bidi="ar-SA"/>
              </w:rPr>
              <w:t xml:space="preserve">, </w:t>
            </w:r>
            <w:r>
              <w:rPr>
                <w:color w:val="auto"/>
                <w:kern w:val="0"/>
                <w:sz w:val="22"/>
                <w:szCs w:val="22"/>
                <w:lang w:val="ru-RU" w:eastAsia="en-US" w:bidi="ar-SA"/>
              </w:rPr>
              <w:t>Одеська</w:t>
            </w:r>
            <w:r>
              <w:rPr>
                <w:color w:val="auto"/>
                <w:kern w:val="0"/>
                <w:sz w:val="22"/>
                <w:szCs w:val="22"/>
                <w:lang w:val="en-US" w:eastAsia="en-US" w:bidi="ar-SA"/>
              </w:rPr>
              <w:t xml:space="preserve"> </w:t>
            </w:r>
            <w:r>
              <w:rPr>
                <w:color w:val="auto"/>
                <w:kern w:val="0"/>
                <w:sz w:val="22"/>
                <w:szCs w:val="22"/>
                <w:lang w:val="ru-RU" w:eastAsia="en-US" w:bidi="ar-SA"/>
              </w:rPr>
              <w:t>область</w:t>
            </w:r>
            <w:r>
              <w:rPr>
                <w:color w:val="auto"/>
                <w:kern w:val="0"/>
                <w:sz w:val="22"/>
                <w:szCs w:val="22"/>
                <w:lang w:val="en-US" w:eastAsia="en-US" w:bidi="ar-SA"/>
              </w:rPr>
              <w:t>».</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en-US"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rPr>
            </w:pPr>
            <w:r>
              <w:rPr>
                <w:color w:val="auto"/>
                <w:kern w:val="0"/>
                <w:sz w:val="22"/>
                <w:szCs w:val="22"/>
                <w:lang w:val="uk-UA" w:eastAsia="en-US" w:bidi="ar-SA"/>
              </w:rPr>
              <w:t>300 000</w:t>
            </w:r>
            <w:r>
              <w:rPr>
                <w:color w:val="auto"/>
                <w:kern w:val="0"/>
                <w:sz w:val="22"/>
                <w:szCs w:val="22"/>
                <w:lang w:val="en-US" w:eastAsia="en-US" w:bidi="ar-SA"/>
              </w:rPr>
              <w:t>,00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rPr>
            </w:pPr>
            <w:r>
              <w:rPr>
                <w:color w:val="auto"/>
                <w:kern w:val="0"/>
                <w:sz w:val="22"/>
                <w:szCs w:val="22"/>
                <w:lang w:val="uk-UA" w:eastAsia="en-US" w:bidi="ar-SA"/>
              </w:rPr>
              <w:t>390 000</w:t>
            </w:r>
            <w:r>
              <w:rPr>
                <w:color w:val="auto"/>
                <w:kern w:val="0"/>
                <w:sz w:val="22"/>
                <w:szCs w:val="22"/>
                <w:lang w:val="en-US" w:eastAsia="en-US" w:bidi="ar-SA"/>
              </w:rPr>
              <w:t>,00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rPr>
            </w:pPr>
            <w:r>
              <w:rPr>
                <w:color w:val="auto"/>
                <w:kern w:val="0"/>
                <w:sz w:val="22"/>
                <w:szCs w:val="22"/>
                <w:lang w:val="en-US"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rPr>
            </w:pPr>
            <w:r>
              <w:rPr>
                <w:color w:val="auto"/>
                <w:kern w:val="0"/>
                <w:sz w:val="22"/>
                <w:szCs w:val="22"/>
                <w:lang w:val="en-US" w:eastAsia="en-US" w:bidi="ar-SA"/>
              </w:rPr>
              <w:t>5</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ru-RU"/>
              </w:rPr>
            </w:pPr>
            <w:r>
              <w:rPr>
                <w:color w:val="auto"/>
                <w:kern w:val="0"/>
                <w:sz w:val="22"/>
                <w:szCs w:val="22"/>
                <w:lang w:val="ru-RU" w:eastAsia="en-US" w:bidi="ar-SA"/>
              </w:rPr>
              <w:t>Обсяг видатків на «Капітальний ремонт найпростішого укриття КЗ «Бурдівський ЗДО «Сонечко» Роздільнянської міської ради  за адресою: вул. Шевченка, б/н с. Бурдівка,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en-US"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rPr>
            </w:pPr>
            <w:r>
              <w:rPr>
                <w:color w:val="auto"/>
                <w:kern w:val="0"/>
                <w:sz w:val="22"/>
                <w:szCs w:val="22"/>
                <w:lang w:val="uk-UA" w:eastAsia="en-US" w:bidi="ar-SA"/>
              </w:rPr>
              <w:t>482 756,00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b/>
                <w:i/>
                <w:i/>
                <w:color w:val="auto"/>
                <w:sz w:val="22"/>
                <w:lang w:val="uk-UA"/>
              </w:rPr>
            </w:pPr>
            <w:r>
              <w:rPr>
                <w:b/>
                <w:i/>
                <w:color w:val="0070C0"/>
                <w:kern w:val="0"/>
                <w:sz w:val="22"/>
                <w:szCs w:val="22"/>
                <w:lang w:val="uk-UA" w:eastAsia="en-US" w:bidi="ar-SA"/>
              </w:rPr>
              <w:t>467389,00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rPr>
            </w:pPr>
            <w:r>
              <w:rPr>
                <w:color w:val="auto"/>
                <w:kern w:val="0"/>
                <w:sz w:val="22"/>
                <w:szCs w:val="22"/>
                <w:lang w:val="en-US"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6</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Обсяг видатків на Виготовлення робочого проєкту на «Нове 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Роздільнянскої міської ради Одеської області за адресою: вул. Центральна, 207В, с.Виноградар, Роздільнянський р-н,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en-US"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300 000,00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7</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Обсяг видатків на «Нове будівництво захисної споруди подвійного призначення з захисними властивостями протирадіаційного укриття СПП з ПРУ (110 осіб) на території КЗ «Кам’янський ліцей Роздільнянської міської ради, Одеської області», за адресою: вул.Шкільна,1А, с. Кам’янка,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7 756 157,00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8</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 xml:space="preserve">Обсяг видатків на </w:t>
            </w:r>
            <w:r>
              <w:rPr>
                <w:b/>
                <w:bCs/>
                <w:color w:val="auto"/>
                <w:kern w:val="0"/>
                <w:sz w:val="22"/>
                <w:szCs w:val="22"/>
                <w:lang w:val="uk-UA" w:eastAsia="en-US" w:bidi="ar-SA"/>
              </w:rPr>
              <w:t>«</w:t>
            </w:r>
            <w:r>
              <w:rPr>
                <w:color w:val="auto"/>
                <w:kern w:val="0"/>
                <w:sz w:val="22"/>
                <w:szCs w:val="22"/>
                <w:lang w:val="uk-UA" w:eastAsia="en-US" w:bidi="ar-SA"/>
              </w:rPr>
              <w:t>Капітальний ремонт підвального приміщення, яке планується для використання в якості найпростішого укриття у КЗ «Новоукраїнський ліцей Роздільнянської міської ради Одеської області», за адресою: вул. Куртівська, 58, с. Новоукраїнка,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1 500 000,00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1548359,00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9</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Обсяг видатків на «Капітальний ремонт підвального приміщення, яке планується для використання в якості найпростішого укриття у КЗ «Слобідський ліцей Роздільнянської міської ради Одеської області», за адресою: вул. Центральна, 1, с. Слобідка,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1 500 000,00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1970695,00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10</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b/>
                <w:bCs/>
                <w:color w:val="auto"/>
                <w:sz w:val="22"/>
                <w:lang w:val="uk-UA"/>
              </w:rPr>
            </w:pPr>
            <w:r>
              <w:rPr>
                <w:color w:val="auto"/>
                <w:kern w:val="0"/>
                <w:sz w:val="22"/>
                <w:szCs w:val="22"/>
                <w:lang w:val="uk-UA" w:eastAsia="en-US" w:bidi="ar-SA"/>
              </w:rPr>
              <w:t>Обсяг видатків на «Капітальний ремонт та облаштування (пристосування) (додаткові роботи) підвального приміщення на об'єкті: "Н/б будинку культури на 400 місць", за адресою: вул. Шкільна, 5а, с. Бурдівка, Роздільнянський район,  Одеська область, яке планується до використання для укриття КЗ "Бурдівський ліцей Роздільнянської міської  ради Одеської області».</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161 086,00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161 086,00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11</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Обсяг видатків на придбання засобів БПлА, зв’язку, РЕБ та інших матеріально-технічних засобів військовій частині А 7051</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500 000,00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500 000,00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12</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Обсяг видатків на придбання засобів БПлА, зв’язку, РЕБ та інших матеріально-технічних засобів військовій частині А 0666</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500 000,00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500 000,00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13</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Обсяг видатків на придбання засобів БПлА, зв’язку, РЕБ та інших матеріально-технічних засобів військовій частині А 4638</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500 000,00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500 000,00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14</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 xml:space="preserve">Обсяг видатків на придбання безпілотного апарату типу </w:t>
            </w:r>
            <w:r>
              <w:rPr>
                <w:color w:val="auto"/>
                <w:kern w:val="0"/>
                <w:sz w:val="22"/>
                <w:szCs w:val="22"/>
                <w:lang w:val="en-US" w:eastAsia="en-US" w:bidi="ar-SA"/>
              </w:rPr>
              <w:t>DH</w:t>
            </w:r>
            <w:r>
              <w:rPr>
                <w:color w:val="auto"/>
                <w:kern w:val="0"/>
                <w:sz w:val="22"/>
                <w:szCs w:val="22"/>
                <w:lang w:val="ru-RU" w:eastAsia="en-US" w:bidi="ar-SA"/>
              </w:rPr>
              <w:t xml:space="preserve"> 1</w:t>
            </w:r>
            <w:r>
              <w:rPr>
                <w:color w:val="auto"/>
                <w:kern w:val="0"/>
                <w:sz w:val="22"/>
                <w:szCs w:val="22"/>
                <w:lang w:val="uk-UA" w:eastAsia="en-US" w:bidi="ar-SA"/>
              </w:rPr>
              <w:t xml:space="preserve"> «ДОМАХА» військовій частині А 3033</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2050000,00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2050000,00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15</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Обсяг видатків на придбання товарів, матеріалів та обладнання для забезпечення удосконалення та посилення системи захисту охорони державного кордону військовій частині  2196 (2 прикордоний загін</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500 000,00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500 000,00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16</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ru-RU" w:eastAsia="en-US" w:bidi="ar-SA"/>
              </w:rPr>
              <w:t>Обсяг видатків на капітальний ремонт гаража №1 Роздільнянського районного  територіального центру комплектації та соціальної підтримки за адресою: Одеська область, м. Роздільна,  вул. Європейська, 35</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420000,00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b/>
                <w:color w:val="auto"/>
                <w:sz w:val="22"/>
                <w:lang w:val="uk-UA"/>
              </w:rPr>
            </w:pPr>
            <w:r>
              <w:rPr>
                <w:b/>
                <w:color w:val="0070C0"/>
                <w:kern w:val="0"/>
                <w:sz w:val="22"/>
                <w:szCs w:val="22"/>
                <w:lang w:val="uk-UA" w:eastAsia="en-US" w:bidi="ar-SA"/>
              </w:rPr>
              <w:t>417413,00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66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17</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ru-RU"/>
              </w:rPr>
            </w:pPr>
            <w:r>
              <w:rPr>
                <w:color w:val="auto"/>
                <w:kern w:val="0"/>
                <w:sz w:val="22"/>
                <w:szCs w:val="22"/>
                <w:lang w:val="uk-UA" w:eastAsia="en-US" w:bidi="ar-SA"/>
              </w:rPr>
              <w:t>Придбання конвертів та марок для оповішення військовозобов’язаних</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szCs w:val="20"/>
                <w:lang w:val="uk-UA"/>
              </w:rPr>
            </w:pPr>
            <w:r>
              <w:rPr>
                <w:color w:val="auto"/>
                <w:kern w:val="0"/>
                <w:sz w:val="20"/>
                <w:szCs w:val="20"/>
                <w:lang w:val="uk-UA" w:eastAsia="en-US" w:bidi="ar-SA"/>
              </w:rPr>
              <w:t>20000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center"/>
              <w:rPr>
                <w:b/>
                <w:i/>
                <w:i/>
                <w:color w:val="auto"/>
                <w:sz w:val="20"/>
                <w:szCs w:val="20"/>
                <w:lang w:val="uk-UA"/>
              </w:rPr>
            </w:pPr>
            <w:r>
              <w:rPr>
                <w:b/>
                <w:i/>
                <w:color w:val="0070C0"/>
                <w:kern w:val="0"/>
                <w:sz w:val="20"/>
                <w:szCs w:val="20"/>
                <w:lang w:val="uk-UA" w:eastAsia="en-US" w:bidi="ar-SA"/>
              </w:rPr>
              <w:t>19035</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18</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Обсяг видатків на субвенцію з місцевого до обласного бюджету для матеріально-технічного забезпечення БПОП (С) ГУНП в Одеській області (придбання  акумуляторних батарей для DJI Mavic, FPV дронів, акумуляторної батареї для FPV дрону)</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szCs w:val="20"/>
                <w:lang w:val="uk-UA"/>
              </w:rPr>
            </w:pPr>
            <w:r>
              <w:rPr>
                <w:color w:val="auto"/>
                <w:kern w:val="0"/>
                <w:sz w:val="20"/>
                <w:szCs w:val="20"/>
                <w:lang w:val="uk-UA" w:eastAsia="en-US" w:bidi="ar-SA"/>
              </w:rPr>
              <w:t>300000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center"/>
              <w:rPr>
                <w:color w:val="auto"/>
                <w:sz w:val="20"/>
                <w:szCs w:val="20"/>
                <w:lang w:val="uk-UA"/>
              </w:rPr>
            </w:pPr>
            <w:r>
              <w:rPr>
                <w:color w:val="auto"/>
                <w:kern w:val="0"/>
                <w:sz w:val="20"/>
                <w:szCs w:val="20"/>
                <w:lang w:val="uk-UA" w:eastAsia="en-US" w:bidi="ar-SA"/>
              </w:rPr>
              <w:t>300000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19</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 xml:space="preserve">Обсяг видатків на </w:t>
            </w:r>
            <w:r>
              <w:rPr>
                <w:color w:val="auto"/>
                <w:kern w:val="0"/>
                <w:szCs w:val="22"/>
                <w:lang w:val="uk-UA" w:eastAsia="en-US" w:bidi="ar-SA"/>
              </w:rPr>
              <w:t>капітальний ремонт частини адмінбудівлі, розташованої за адресою: Одеська область, м. Роздільна, вул. Привокзальна, 2</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szCs w:val="20"/>
                <w:lang w:val="uk-UA"/>
              </w:rPr>
            </w:pPr>
            <w:r>
              <w:rPr>
                <w:color w:val="auto"/>
                <w:kern w:val="0"/>
                <w:sz w:val="20"/>
                <w:szCs w:val="20"/>
                <w:lang w:val="uk-UA" w:eastAsia="en-US" w:bidi="ar-SA"/>
              </w:rPr>
              <w:t>-</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center"/>
              <w:rPr>
                <w:b/>
                <w:i/>
                <w:i/>
                <w:color w:val="auto"/>
                <w:sz w:val="20"/>
                <w:szCs w:val="20"/>
                <w:lang w:val="uk-UA"/>
              </w:rPr>
            </w:pPr>
            <w:r>
              <w:rPr>
                <w:b/>
                <w:i/>
                <w:color w:val="0070C0"/>
                <w:kern w:val="0"/>
                <w:sz w:val="20"/>
                <w:szCs w:val="20"/>
                <w:lang w:val="uk-UA" w:eastAsia="en-US" w:bidi="ar-SA"/>
              </w:rPr>
              <w:t>850000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20</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Обсяг видатків на субвенцію</w:t>
            </w:r>
            <w:r>
              <w:rPr>
                <w:color w:val="auto"/>
                <w:kern w:val="0"/>
                <w:szCs w:val="22"/>
                <w:lang w:val="uk-UA" w:eastAsia="en-US" w:bidi="ar-SA"/>
              </w:rPr>
              <w:t xml:space="preserve"> з місцевого до обласного бюджету для забезпечення матеріально-технічної бази, військовим обладнанням та технікою військових формувань Збройних Сил України, Сил безпеки і оборони</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szCs w:val="20"/>
                <w:lang w:val="uk-UA"/>
              </w:rPr>
            </w:pPr>
            <w:r>
              <w:rPr>
                <w:color w:val="auto"/>
                <w:kern w:val="0"/>
                <w:sz w:val="20"/>
                <w:szCs w:val="20"/>
                <w:lang w:val="uk-UA" w:eastAsia="en-US" w:bidi="ar-SA"/>
              </w:rPr>
              <w:t>-</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center"/>
              <w:rPr>
                <w:color w:val="auto"/>
                <w:sz w:val="20"/>
                <w:szCs w:val="20"/>
                <w:lang w:val="uk-UA"/>
              </w:rPr>
            </w:pPr>
            <w:r>
              <w:rPr>
                <w:color w:val="auto"/>
                <w:kern w:val="0"/>
                <w:sz w:val="20"/>
                <w:szCs w:val="20"/>
                <w:lang w:val="uk-UA" w:eastAsia="en-US" w:bidi="ar-SA"/>
              </w:rPr>
              <w:t>1000000,00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437" w:hRule="atLeast"/>
        </w:trPr>
        <w:tc>
          <w:tcPr>
            <w:tcW w:w="15403" w:type="dxa"/>
            <w:gridSpan w:val="9"/>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160"/>
              <w:ind w:hanging="0" w:start="0"/>
              <w:jc w:val="center"/>
              <w:rPr>
                <w:color w:val="auto"/>
                <w:lang w:val="uk-UA"/>
              </w:rPr>
            </w:pPr>
            <w:r>
              <w:rPr>
                <w:b/>
                <w:color w:val="auto"/>
                <w:kern w:val="0"/>
                <w:sz w:val="22"/>
                <w:szCs w:val="22"/>
                <w:lang w:val="en-US" w:eastAsia="en-US" w:bidi="ar-SA"/>
              </w:rPr>
              <w:t>II. Показники продукту</w:t>
            </w:r>
          </w:p>
        </w:tc>
      </w:tr>
      <w:tr>
        <w:trPr>
          <w:trHeight w:val="1004"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center"/>
              <w:rPr>
                <w:color w:val="auto"/>
                <w:sz w:val="22"/>
                <w:lang w:val="uk-UA"/>
              </w:rPr>
            </w:pPr>
            <w:r>
              <w:rPr>
                <w:color w:val="auto"/>
                <w:kern w:val="0"/>
                <w:sz w:val="22"/>
                <w:szCs w:val="22"/>
                <w:lang w:val="uk-UA" w:eastAsia="en-US" w:bidi="ar-SA"/>
              </w:rPr>
              <w:t>1</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147"/>
              <w:jc w:val="center"/>
              <w:rPr>
                <w:color w:val="auto"/>
                <w:sz w:val="22"/>
                <w:lang w:val="uk-UA"/>
              </w:rPr>
            </w:pPr>
            <w:r>
              <w:rPr>
                <w:color w:val="auto"/>
                <w:kern w:val="0"/>
                <w:sz w:val="22"/>
                <w:szCs w:val="22"/>
                <w:lang w:val="ru-RU" w:eastAsia="en-US" w:bidi="ar-SA"/>
              </w:rPr>
              <w:t>Кількість паливно-мастильних матеріалів, які планується придбати</w:t>
            </w:r>
            <w:r>
              <w:rPr>
                <w:color w:val="auto"/>
                <w:kern w:val="0"/>
                <w:szCs w:val="22"/>
                <w:lang w:val="ru-RU" w:eastAsia="en-US" w:bidi="ar-SA"/>
              </w:rPr>
              <w:t xml:space="preserve"> </w:t>
            </w:r>
            <w:r>
              <w:rPr>
                <w:color w:val="auto"/>
                <w:kern w:val="0"/>
                <w:sz w:val="22"/>
                <w:szCs w:val="22"/>
                <w:lang w:val="ru-RU" w:eastAsia="en-US" w:bidi="ar-SA"/>
              </w:rPr>
              <w:t>для забезпечення  Роздільнянського районного територіального центру комплектування та соціальної підтримки</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r>
          </w:p>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r>
          </w:p>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л.</w:t>
            </w:r>
          </w:p>
        </w:tc>
        <w:tc>
          <w:tcPr>
            <w:tcW w:w="1409" w:type="dxa"/>
            <w:tcBorders>
              <w:top w:val="single" w:sz="4" w:space="0" w:color="000000"/>
              <w:bottom w:val="single" w:sz="4" w:space="0" w:color="000000"/>
              <w:end w:val="single" w:sz="4" w:space="0" w:color="000000"/>
            </w:tcBorders>
            <w:vAlign w:val="center"/>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6180</w:t>
            </w:r>
          </w:p>
        </w:tc>
        <w:tc>
          <w:tcPr>
            <w:tcW w:w="1314" w:type="dxa"/>
            <w:tcBorders>
              <w:top w:val="single" w:sz="4" w:space="0" w:color="000000"/>
              <w:bottom w:val="single" w:sz="4" w:space="0" w:color="000000"/>
              <w:end w:val="single" w:sz="4" w:space="0" w:color="000000"/>
            </w:tcBorders>
            <w:vAlign w:val="center"/>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3090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rPr>
                <w:color w:val="auto"/>
                <w:sz w:val="22"/>
                <w:lang w:val="uk-UA"/>
              </w:rPr>
            </w:pPr>
            <w:r>
              <w:rPr>
                <w:color w:val="auto"/>
                <w:kern w:val="0"/>
                <w:sz w:val="22"/>
                <w:szCs w:val="22"/>
                <w:lang w:val="uk-UA" w:eastAsia="en-US" w:bidi="ar-SA"/>
              </w:rPr>
              <w:t xml:space="preserve"> </w:t>
            </w:r>
          </w:p>
          <w:p>
            <w:pPr>
              <w:pStyle w:val="Normal"/>
              <w:widowControl/>
              <w:spacing w:lineRule="auto" w:line="259" w:before="0" w:after="0"/>
              <w:ind w:hanging="0" w:start="0" w:end="14"/>
              <w:rPr>
                <w:color w:val="auto"/>
                <w:sz w:val="22"/>
                <w:lang w:val="uk-UA"/>
              </w:rPr>
            </w:pPr>
            <w:r>
              <w:rPr>
                <w:color w:val="auto"/>
                <w:kern w:val="0"/>
                <w:sz w:val="22"/>
                <w:szCs w:val="22"/>
                <w:lang w:val="uk-UA" w:eastAsia="en-US" w:bidi="ar-SA"/>
              </w:rPr>
            </w:r>
          </w:p>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t>3090</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r>
      <w:tr>
        <w:trPr>
          <w:trHeight w:val="508"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b/>
                <w:color w:val="auto"/>
                <w:sz w:val="22"/>
              </w:rPr>
            </w:pPr>
            <w:r>
              <w:rPr>
                <w:color w:val="auto"/>
                <w:kern w:val="0"/>
                <w:sz w:val="22"/>
                <w:szCs w:val="22"/>
                <w:lang w:val="uk-UA" w:eastAsia="en-US" w:bidi="ar-SA"/>
              </w:rPr>
              <w:t>2</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end="14"/>
              <w:jc w:val="center"/>
              <w:rPr>
                <w:b/>
                <w:color w:val="auto"/>
                <w:sz w:val="22"/>
                <w:lang w:val="ru-RU"/>
              </w:rPr>
            </w:pPr>
            <w:r>
              <w:rPr>
                <w:color w:val="auto"/>
                <w:kern w:val="0"/>
                <w:sz w:val="22"/>
                <w:szCs w:val="22"/>
                <w:lang w:val="ru-RU" w:eastAsia="en-US" w:bidi="ar-SA"/>
              </w:rPr>
              <w:t>Кількість засобів оповіщення та інформування населення, які потребують технічного обслуговування</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b/>
                <w:color w:val="auto"/>
                <w:sz w:val="22"/>
              </w:rPr>
            </w:pPr>
            <w:r>
              <w:rPr>
                <w:color w:val="auto"/>
                <w:kern w:val="0"/>
                <w:sz w:val="22"/>
                <w:szCs w:val="22"/>
                <w:lang w:val="uk-UA" w:eastAsia="en-US" w:bidi="ar-SA"/>
              </w:rPr>
              <w:t>шт.</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b/>
                <w:color w:val="auto"/>
                <w:sz w:val="22"/>
              </w:rPr>
            </w:pPr>
            <w:r>
              <w:rPr>
                <w:color w:val="auto"/>
                <w:kern w:val="0"/>
                <w:sz w:val="22"/>
                <w:szCs w:val="22"/>
                <w:lang w:val="uk-UA" w:eastAsia="en-US" w:bidi="ar-SA"/>
              </w:rPr>
              <w:t>12</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start"/>
              <w:rPr>
                <w:color w:val="auto"/>
              </w:rPr>
            </w:pPr>
            <w:r>
              <w:rPr>
                <w:color w:val="auto"/>
                <w:kern w:val="0"/>
                <w:sz w:val="22"/>
                <w:szCs w:val="22"/>
                <w:lang w:val="uk-UA" w:eastAsia="en-US" w:bidi="ar-SA"/>
              </w:rPr>
              <w:t>12</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start"/>
              <w:rPr>
                <w:color w:val="auto"/>
              </w:rPr>
            </w:pPr>
            <w:r>
              <w:rPr>
                <w:color w:val="auto"/>
                <w:kern w:val="0"/>
                <w:sz w:val="22"/>
                <w:szCs w:val="22"/>
                <w:lang w:val="uk-UA" w:eastAsia="en-US" w:bidi="ar-SA"/>
              </w:rPr>
              <w:t>12</w:t>
            </w:r>
          </w:p>
        </w:tc>
        <w:tc>
          <w:tcPr>
            <w:tcW w:w="2052" w:type="dxa"/>
            <w:tcBorders>
              <w:top w:val="single" w:sz="6" w:space="0" w:color="000000"/>
              <w:start w:val="single" w:sz="6" w:space="0" w:color="000000"/>
              <w:bottom w:val="single" w:sz="6" w:space="0" w:color="000000"/>
              <w:end w:val="single" w:sz="6" w:space="0" w:color="000000"/>
            </w:tcBorders>
          </w:tcPr>
          <w:p>
            <w:pPr>
              <w:pStyle w:val="ListParagraph"/>
              <w:widowControl/>
              <w:spacing w:lineRule="auto" w:line="259" w:before="0" w:after="160"/>
              <w:ind w:hanging="0" w:start="698"/>
              <w:contextualSpacing/>
              <w:rPr>
                <w:color w:val="auto"/>
                <w:lang w:val="uk-UA"/>
              </w:rPr>
            </w:pPr>
            <w:r>
              <w:rPr>
                <w:color w:val="auto"/>
                <w:kern w:val="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r>
      <w:tr>
        <w:trPr>
          <w:trHeight w:val="508"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center"/>
              <w:rPr>
                <w:color w:val="auto"/>
                <w:sz w:val="22"/>
                <w:lang w:val="uk-UA"/>
              </w:rPr>
            </w:pPr>
            <w:r>
              <w:rPr>
                <w:color w:val="auto"/>
                <w:kern w:val="0"/>
                <w:sz w:val="22"/>
                <w:szCs w:val="22"/>
                <w:lang w:val="uk-UA" w:eastAsia="en-US" w:bidi="ar-SA"/>
              </w:rPr>
              <w:t>3</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215"/>
              <w:jc w:val="center"/>
              <w:rPr>
                <w:color w:val="auto"/>
                <w:sz w:val="22"/>
                <w:lang w:val="ru-RU"/>
              </w:rPr>
            </w:pPr>
            <w:r>
              <w:rPr>
                <w:color w:val="auto"/>
                <w:kern w:val="0"/>
                <w:sz w:val="22"/>
                <w:szCs w:val="22"/>
                <w:lang w:val="ru-RU" w:eastAsia="en-US" w:bidi="ar-SA"/>
              </w:rPr>
              <w:t xml:space="preserve">Кількість засобів оповіщення та інформування населення, які </w:t>
            </w:r>
            <w:r>
              <w:rPr>
                <w:color w:val="auto"/>
                <w:kern w:val="0"/>
                <w:sz w:val="22"/>
                <w:szCs w:val="22"/>
                <w:lang w:val="uk-UA" w:eastAsia="en-US" w:bidi="ar-SA"/>
              </w:rPr>
              <w:t>потребують ремонту</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шт.</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center"/>
              <w:rPr>
                <w:color w:val="auto"/>
                <w:sz w:val="22"/>
                <w:lang w:val="uk-UA"/>
              </w:rPr>
            </w:pPr>
            <w:r>
              <w:rPr>
                <w:color w:val="auto"/>
                <w:kern w:val="0"/>
                <w:sz w:val="22"/>
                <w:szCs w:val="22"/>
                <w:lang w:val="uk-UA" w:eastAsia="en-US" w:bidi="ar-SA"/>
              </w:rPr>
              <w:t>7</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center"/>
              <w:rPr>
                <w:color w:val="auto"/>
                <w:sz w:val="22"/>
                <w:lang w:val="uk-UA"/>
              </w:rPr>
            </w:pPr>
            <w:r>
              <w:rPr>
                <w:color w:val="auto"/>
                <w:kern w:val="0"/>
                <w:sz w:val="22"/>
                <w:szCs w:val="22"/>
                <w:lang w:val="uk-UA" w:eastAsia="en-US" w:bidi="ar-SA"/>
              </w:rPr>
              <w:t>8</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en-US"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center"/>
              <w:rPr>
                <w:color w:val="auto"/>
                <w:sz w:val="22"/>
                <w:lang w:val="uk-UA"/>
              </w:rPr>
            </w:pPr>
            <w:r>
              <w:rPr>
                <w:color w:val="auto"/>
                <w:kern w:val="0"/>
                <w:sz w:val="22"/>
                <w:szCs w:val="22"/>
                <w:lang w:val="uk-UA" w:eastAsia="en-US" w:bidi="ar-SA"/>
              </w:rPr>
              <w:t>4</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before="0" w:after="3"/>
              <w:ind w:hanging="0" w:start="215" w:end="201"/>
              <w:jc w:val="center"/>
              <w:rPr>
                <w:color w:val="auto"/>
                <w:sz w:val="22"/>
                <w:lang w:val="uk-UA"/>
              </w:rPr>
            </w:pPr>
            <w:r>
              <w:rPr>
                <w:color w:val="auto"/>
                <w:kern w:val="0"/>
                <w:sz w:val="22"/>
                <w:szCs w:val="22"/>
                <w:lang w:val="uk-UA" w:eastAsia="en-US" w:bidi="ar-SA"/>
              </w:rPr>
              <w:t>Площа захисної споруди цивільного захисту, яка планується для  «Нове будівництво захисної споруди подвійного призначення з захисними властивостями протирадіаційного укриття СПП з ПРУ (110 осіб) на території КЗ «Кам’янський ліцей Роздільнянської міської ради, Одеської області», за адресою: вул.Шкільна,1А, с. Кам’янка,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uk-UA" w:eastAsia="en-US" w:bidi="ar-SA"/>
              </w:rPr>
              <w:t>м2</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230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t xml:space="preserve">          </w:t>
            </w:r>
            <w:r>
              <w:rPr>
                <w:color w:val="auto"/>
                <w:kern w:val="0"/>
                <w:sz w:val="22"/>
                <w:szCs w:val="22"/>
                <w:lang w:val="uk-UA" w:eastAsia="en-US" w:bidi="ar-SA"/>
              </w:rPr>
              <w:t>230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en-US"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r>
      <w:tr>
        <w:trPr>
          <w:trHeight w:val="36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center"/>
              <w:rPr>
                <w:color w:val="auto"/>
                <w:sz w:val="22"/>
                <w:lang w:val="uk-UA"/>
              </w:rPr>
            </w:pPr>
            <w:r>
              <w:rPr>
                <w:color w:val="auto"/>
                <w:kern w:val="0"/>
                <w:sz w:val="22"/>
                <w:szCs w:val="22"/>
                <w:lang w:val="uk-UA" w:eastAsia="en-US" w:bidi="ar-SA"/>
              </w:rPr>
              <w:t>5</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before="0" w:after="3"/>
              <w:ind w:hanging="0" w:start="215" w:end="201"/>
              <w:jc w:val="center"/>
              <w:rPr>
                <w:color w:val="auto"/>
                <w:sz w:val="22"/>
                <w:lang w:val="uk-UA"/>
              </w:rPr>
            </w:pPr>
            <w:r>
              <w:rPr>
                <w:color w:val="auto"/>
                <w:kern w:val="0"/>
                <w:sz w:val="22"/>
                <w:szCs w:val="22"/>
                <w:lang w:val="uk-UA" w:eastAsia="en-US" w:bidi="ar-SA"/>
              </w:rPr>
              <w:t xml:space="preserve">Площа захисної споруди цивільного захисту яка планується для  «Капітальний ремонт найпростішого укриття КЗ «Бурдівський ЗДО «Сонечко» Роздільнянської міської ради  за адресою: вул. </w:t>
            </w:r>
            <w:r>
              <w:rPr>
                <w:color w:val="auto"/>
                <w:kern w:val="0"/>
                <w:sz w:val="22"/>
                <w:szCs w:val="22"/>
                <w:lang w:val="ru-RU" w:eastAsia="en-US" w:bidi="ar-SA"/>
              </w:rPr>
              <w:t>Шевченка, б/н с. Бурдівка,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en-US" w:eastAsia="en-US" w:bidi="ar-SA"/>
              </w:rPr>
              <w:t>м2</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48</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t>48</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rPr>
            </w:pPr>
            <w:r>
              <w:rPr>
                <w:color w:val="auto"/>
                <w:kern w:val="0"/>
                <w:sz w:val="22"/>
                <w:szCs w:val="22"/>
                <w:lang w:val="en-US"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r>
      <w:tr>
        <w:trPr>
          <w:trHeight w:val="768"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rPr>
            </w:pPr>
            <w:r>
              <w:rPr>
                <w:color w:val="auto"/>
                <w:kern w:val="0"/>
                <w:sz w:val="22"/>
                <w:szCs w:val="22"/>
                <w:lang w:val="uk-UA" w:eastAsia="en-US" w:bidi="ar-SA"/>
              </w:rPr>
              <w:t>6</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215"/>
              <w:jc w:val="center"/>
              <w:rPr>
                <w:color w:val="auto"/>
                <w:sz w:val="22"/>
              </w:rPr>
            </w:pPr>
            <w:r>
              <w:rPr>
                <w:color w:val="auto"/>
                <w:kern w:val="0"/>
                <w:sz w:val="22"/>
                <w:szCs w:val="22"/>
                <w:lang w:val="uk-UA" w:eastAsia="en-US" w:bidi="ar-SA"/>
              </w:rPr>
              <w:t xml:space="preserve">Площа захисної споруди цивільного захисту, яка планується для  «Нове 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Роздільнянскої міської ради Одеської області за адресою: вул. </w:t>
            </w:r>
            <w:r>
              <w:rPr>
                <w:color w:val="auto"/>
                <w:kern w:val="0"/>
                <w:sz w:val="22"/>
                <w:szCs w:val="22"/>
                <w:lang w:val="ru-RU" w:eastAsia="en-US" w:bidi="ar-SA"/>
              </w:rPr>
              <w:t>Центральна, 207В, с.Виноградар, Роздільнянський р-н,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en-US" w:eastAsia="en-US" w:bidi="ar-SA"/>
              </w:rPr>
              <w:t>м2</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228,52</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rPr>
            </w:pPr>
            <w:r>
              <w:rPr>
                <w:color w:val="auto"/>
                <w:kern w:val="0"/>
                <w:sz w:val="22"/>
                <w:szCs w:val="22"/>
                <w:lang w:val="uk-UA"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t>-</w:t>
            </w:r>
          </w:p>
        </w:tc>
      </w:tr>
      <w:tr>
        <w:trPr>
          <w:trHeight w:val="768"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7</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215"/>
              <w:jc w:val="center"/>
              <w:rPr>
                <w:color w:val="auto"/>
                <w:sz w:val="22"/>
                <w:lang w:val="uk-UA"/>
              </w:rPr>
            </w:pPr>
            <w:r>
              <w:rPr>
                <w:color w:val="auto"/>
                <w:kern w:val="0"/>
                <w:sz w:val="22"/>
                <w:szCs w:val="22"/>
                <w:lang w:val="uk-UA" w:eastAsia="en-US" w:bidi="ar-SA"/>
              </w:rPr>
              <w:t>Площа захисної споруди цивільного захисту, яка планується для  «Нове будівництво захисної споруди подвійного призначення з захисними властивостями протирадіаційного укриття СПП з ПРУ (110 осіб) на території КЗ «Кам’янський ліцей Роздільнянської міської ради, Одеської області», за адресою: вул.Шкільна,1А, с. Кам’янка,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м2</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230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23"/>
              <w:jc w:val="start"/>
              <w:rPr>
                <w:color w:val="auto"/>
                <w:sz w:val="22"/>
                <w:lang w:val="uk-UA"/>
              </w:rPr>
            </w:pPr>
            <w:r>
              <w:rPr>
                <w:color w:val="auto"/>
                <w:kern w:val="0"/>
                <w:sz w:val="22"/>
                <w:szCs w:val="22"/>
                <w:lang w:val="uk-UA" w:eastAsia="en-US" w:bidi="ar-SA"/>
              </w:rPr>
              <w:t>-</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8</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215"/>
              <w:jc w:val="center"/>
              <w:rPr>
                <w:color w:val="auto"/>
                <w:sz w:val="22"/>
                <w:lang w:val="uk-UA"/>
              </w:rPr>
            </w:pPr>
            <w:r>
              <w:rPr>
                <w:color w:val="auto"/>
                <w:kern w:val="0"/>
                <w:sz w:val="22"/>
                <w:szCs w:val="22"/>
                <w:lang w:val="uk-UA" w:eastAsia="en-US" w:bidi="ar-SA"/>
              </w:rPr>
              <w:t>Площа захисної споруди цивільного захисту, в якій планується   «Капітальний ремонт підвального приміщення, яке планується для використання в якості найпростішого укриття у КЗ «Новоукраїнський ліцей Роздільнянської міської ради Одеської області», за адресою: вул. Куртівська, 58, с. Новоукраїнка,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en-US" w:eastAsia="en-US" w:bidi="ar-SA"/>
              </w:rPr>
              <w:t>м2</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426</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t>426</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rPr>
            </w:pPr>
            <w:r>
              <w:rPr>
                <w:color w:val="auto"/>
                <w:kern w:val="0"/>
                <w:sz w:val="22"/>
                <w:szCs w:val="22"/>
                <w:lang w:val="en-US"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9</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215"/>
              <w:jc w:val="center"/>
              <w:rPr>
                <w:color w:val="auto"/>
                <w:sz w:val="22"/>
                <w:lang w:val="ru-RU"/>
              </w:rPr>
            </w:pPr>
            <w:r>
              <w:rPr>
                <w:color w:val="auto"/>
                <w:kern w:val="0"/>
                <w:sz w:val="22"/>
                <w:szCs w:val="22"/>
                <w:lang w:val="uk-UA" w:eastAsia="en-US" w:bidi="ar-SA"/>
              </w:rPr>
              <w:t>Площа захисної споруди цивільного захисту, в якій планується   «Капітальний ремонт підвального приміщення, яке планується для використання в якості найпростішого укриття у КЗ «Слобідський ліцей Роздільнянської міської ради Одеської області», за адресою: вул. Центральна, 1, с. Слобідка,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en-US" w:eastAsia="en-US" w:bidi="ar-SA"/>
              </w:rPr>
              <w:t>м2</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290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t>290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10</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215"/>
              <w:jc w:val="center"/>
              <w:rPr>
                <w:color w:val="auto"/>
                <w:sz w:val="22"/>
                <w:lang w:val="uk-UA"/>
              </w:rPr>
            </w:pPr>
            <w:r>
              <w:rPr>
                <w:color w:val="auto"/>
                <w:kern w:val="0"/>
                <w:sz w:val="22"/>
                <w:szCs w:val="22"/>
                <w:lang w:val="ru-RU" w:eastAsia="en-US" w:bidi="ar-SA"/>
              </w:rPr>
              <w:t xml:space="preserve">Площа захисної споруди цивільного захисту, в якій планується   </w:t>
            </w:r>
            <w:r>
              <w:rPr>
                <w:color w:val="auto"/>
                <w:kern w:val="0"/>
                <w:sz w:val="22"/>
                <w:szCs w:val="22"/>
                <w:lang w:val="uk-UA" w:eastAsia="en-US" w:bidi="ar-SA"/>
              </w:rPr>
              <w:t>«Капітальний ремонт та облаштування (пристосування) (додаткові роботи) підвального приміщення на об'єкті: "Н/б будинку культури на 400 місць", за адресою: вул. Шкільна, 5а, с. Бурдівка, Роздільнянський район,  Одеська область, яке планується до використання для укриття КЗ "Бурдівський ліцей Роздільнянської міської  ради Одеської області».</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rPr>
            </w:pPr>
            <w:r>
              <w:rPr>
                <w:color w:val="auto"/>
                <w:kern w:val="0"/>
                <w:sz w:val="22"/>
                <w:szCs w:val="22"/>
                <w:lang w:val="en-US" w:eastAsia="en-US" w:bidi="ar-SA"/>
              </w:rPr>
              <w:t>м2</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84</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t>84</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rPr>
            </w:pPr>
            <w:r>
              <w:rPr>
                <w:color w:val="auto"/>
                <w:kern w:val="0"/>
                <w:sz w:val="22"/>
                <w:szCs w:val="22"/>
                <w:lang w:val="en-US"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11</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Кількість засобів БПлА, зв’язку, РЕБ та інших матеріально-технічних засобів військовій частині А 7051</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шт.</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7</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12</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Кількість засобів БПлА, зв’язку, РЕБ та інших матеріально-технічних засобів військовій частині А 0666</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шт.</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7</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13</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Кількість засобів БПлА, зв’язку, РЕБ та інших матеріально-технічних засобів військовій частині А 4638</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шт.</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7</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14</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 xml:space="preserve">Кількість безпілотного апарату типу </w:t>
            </w:r>
            <w:r>
              <w:rPr>
                <w:color w:val="auto"/>
                <w:kern w:val="0"/>
                <w:sz w:val="22"/>
                <w:szCs w:val="22"/>
                <w:lang w:val="en-US" w:eastAsia="en-US" w:bidi="ar-SA"/>
              </w:rPr>
              <w:t>DH</w:t>
            </w:r>
            <w:r>
              <w:rPr>
                <w:color w:val="auto"/>
                <w:kern w:val="0"/>
                <w:sz w:val="22"/>
                <w:szCs w:val="22"/>
                <w:lang w:val="ru-RU" w:eastAsia="en-US" w:bidi="ar-SA"/>
              </w:rPr>
              <w:t xml:space="preserve"> 1</w:t>
            </w:r>
            <w:r>
              <w:rPr>
                <w:color w:val="auto"/>
                <w:kern w:val="0"/>
                <w:sz w:val="22"/>
                <w:szCs w:val="22"/>
                <w:lang w:val="uk-UA" w:eastAsia="en-US" w:bidi="ar-SA"/>
              </w:rPr>
              <w:t xml:space="preserve"> «ДОМАХА» військовій частині А 3033</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ru-RU"/>
              </w:rPr>
            </w:pPr>
            <w:r>
              <w:rPr>
                <w:color w:val="auto"/>
                <w:kern w:val="0"/>
                <w:sz w:val="22"/>
                <w:szCs w:val="22"/>
                <w:lang w:val="uk-UA" w:eastAsia="en-US" w:bidi="ar-SA"/>
              </w:rPr>
              <w:t>шт.</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1</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ru-RU"/>
              </w:rPr>
            </w:pPr>
            <w:r>
              <w:rPr>
                <w:color w:val="auto"/>
                <w:kern w:val="0"/>
                <w:sz w:val="22"/>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15</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Кількість товарів, матеріалів та обладнання для забезпечення удосконалення та посилення системи захисту охорони державного кордону військовій частині  2196 (2 прикордоний загін)</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ru-RU"/>
              </w:rPr>
            </w:pPr>
            <w:r>
              <w:rPr>
                <w:color w:val="auto"/>
                <w:kern w:val="0"/>
                <w:sz w:val="22"/>
                <w:szCs w:val="22"/>
                <w:lang w:val="uk-UA" w:eastAsia="en-US" w:bidi="ar-SA"/>
              </w:rPr>
              <w:t>шт.</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7</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ru-RU"/>
              </w:rPr>
            </w:pPr>
            <w:r>
              <w:rPr>
                <w:color w:val="auto"/>
                <w:kern w:val="0"/>
                <w:sz w:val="22"/>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16</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136"/>
              <w:jc w:val="center"/>
              <w:rPr>
                <w:color w:val="auto"/>
                <w:sz w:val="22"/>
                <w:lang w:val="ru-RU"/>
              </w:rPr>
            </w:pPr>
            <w:r>
              <w:rPr>
                <w:color w:val="auto"/>
                <w:kern w:val="0"/>
                <w:sz w:val="22"/>
                <w:szCs w:val="22"/>
                <w:lang w:val="ru-RU" w:eastAsia="en-US" w:bidi="ar-SA"/>
              </w:rPr>
              <w:t>Площа капітального ремонту на об'єкті</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ru-RU" w:eastAsia="en-US" w:bidi="ar-SA"/>
              </w:rPr>
              <w:t>м2</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0"/>
                <w:szCs w:val="20"/>
                <w:lang w:val="uk-UA" w:eastAsia="en-US" w:bidi="ar-SA"/>
              </w:rPr>
              <w:t>375</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0"/>
                <w:szCs w:val="20"/>
                <w:lang w:val="uk-UA" w:eastAsia="en-US" w:bidi="ar-SA"/>
              </w:rPr>
              <w:t>375</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ru-RU"/>
              </w:rPr>
            </w:pPr>
            <w:r>
              <w:rPr>
                <w:color w:val="auto"/>
                <w:kern w:val="0"/>
                <w:sz w:val="22"/>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17</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136"/>
              <w:jc w:val="center"/>
              <w:rPr>
                <w:color w:val="auto"/>
                <w:sz w:val="22"/>
                <w:lang w:val="ru-RU"/>
              </w:rPr>
            </w:pPr>
            <w:r>
              <w:rPr>
                <w:color w:val="auto"/>
                <w:kern w:val="0"/>
                <w:sz w:val="22"/>
                <w:szCs w:val="22"/>
                <w:lang w:val="uk-UA" w:eastAsia="en-US" w:bidi="ar-SA"/>
              </w:rPr>
              <w:t>Кількість конвертів та марок для оповішення військовозобов’язаних</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ru-RU"/>
              </w:rPr>
            </w:pPr>
            <w:r>
              <w:rPr>
                <w:color w:val="auto"/>
                <w:kern w:val="0"/>
                <w:sz w:val="22"/>
                <w:szCs w:val="22"/>
                <w:lang w:val="uk-UA" w:eastAsia="en-US" w:bidi="ar-SA"/>
              </w:rPr>
              <w:t>шт.</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szCs w:val="20"/>
                <w:lang w:val="uk-UA"/>
              </w:rPr>
            </w:pPr>
            <w:r>
              <w:rPr>
                <w:color w:val="auto"/>
                <w:kern w:val="0"/>
                <w:sz w:val="20"/>
                <w:szCs w:val="20"/>
                <w:lang w:val="uk-UA" w:eastAsia="en-US" w:bidi="ar-SA"/>
              </w:rPr>
              <w:t>250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0"/>
                <w:szCs w:val="20"/>
                <w:lang w:val="uk-UA"/>
              </w:rPr>
            </w:pPr>
            <w:r>
              <w:rPr>
                <w:color w:val="auto"/>
                <w:kern w:val="0"/>
                <w:sz w:val="20"/>
                <w:szCs w:val="20"/>
                <w:lang w:val="uk-UA" w:eastAsia="en-US" w:bidi="ar-SA"/>
              </w:rPr>
              <w:t>250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ru-RU"/>
              </w:rPr>
            </w:pPr>
            <w:r>
              <w:rPr>
                <w:color w:val="auto"/>
                <w:kern w:val="0"/>
                <w:sz w:val="22"/>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18</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136"/>
              <w:jc w:val="center"/>
              <w:rPr>
                <w:color w:val="auto"/>
                <w:sz w:val="22"/>
                <w:lang w:val="uk-UA"/>
              </w:rPr>
            </w:pPr>
            <w:r>
              <w:rPr>
                <w:color w:val="auto"/>
                <w:kern w:val="0"/>
                <w:sz w:val="22"/>
                <w:szCs w:val="22"/>
                <w:lang w:val="uk-UA" w:eastAsia="en-US" w:bidi="ar-SA"/>
              </w:rPr>
              <w:t>Кількість обладнання, яку планується придбати для матеріально-технічного забезпечення БПОП (С) ГУНП в Одеській області за рахунок субвенції з місцевого бюджету</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шт.</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t>47</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1146"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19</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136"/>
              <w:jc w:val="center"/>
              <w:rPr>
                <w:b/>
                <w:i/>
                <w:i/>
                <w:color w:val="auto"/>
                <w:sz w:val="22"/>
                <w:lang w:val="uk-UA"/>
              </w:rPr>
            </w:pPr>
            <w:r>
              <w:rPr>
                <w:color w:val="auto"/>
                <w:kern w:val="0"/>
                <w:sz w:val="22"/>
                <w:szCs w:val="22"/>
                <w:lang w:val="ru-RU" w:eastAsia="en-US" w:bidi="ar-SA"/>
              </w:rPr>
              <w:t>Площа</w:t>
            </w:r>
            <w:r>
              <w:rPr>
                <w:color w:val="auto"/>
                <w:kern w:val="0"/>
                <w:szCs w:val="22"/>
                <w:lang w:val="uk-UA" w:eastAsia="en-US" w:bidi="ar-SA"/>
              </w:rPr>
              <w:t xml:space="preserve"> капітального ремонту частини адмінбудівлі, розташованої за адресою: Одеська область, м. Роздільна, вул. Привокзальна, 2</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b/>
                <w:i/>
                <w:i/>
                <w:color w:val="auto"/>
                <w:sz w:val="22"/>
                <w:lang w:val="uk-UA"/>
              </w:rPr>
            </w:pPr>
            <w:r>
              <w:rPr>
                <w:color w:val="auto"/>
                <w:kern w:val="0"/>
                <w:sz w:val="22"/>
                <w:szCs w:val="22"/>
                <w:lang w:val="ru-RU" w:eastAsia="en-US" w:bidi="ar-SA"/>
              </w:rPr>
              <w:t>м2</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b/>
                <w:i/>
                <w:i/>
                <w:color w:val="0070C0"/>
                <w:sz w:val="22"/>
                <w:lang w:val="uk-UA"/>
              </w:rPr>
            </w:pPr>
            <w:r>
              <w:rPr>
                <w:b/>
                <w:i/>
                <w:color w:val="0070C0"/>
                <w:kern w:val="0"/>
                <w:sz w:val="22"/>
                <w:szCs w:val="22"/>
                <w:lang w:val="uk-UA" w:eastAsia="en-US" w:bidi="ar-SA"/>
              </w:rPr>
              <w:t>706,23</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b/>
                <w:i/>
                <w:i/>
                <w:color w:val="0070C0"/>
                <w:sz w:val="22"/>
                <w:lang w:val="uk-UA"/>
              </w:rPr>
            </w:pPr>
            <w:r>
              <w:rPr>
                <w:b/>
                <w:i/>
                <w:color w:val="0070C0"/>
                <w:kern w:val="0"/>
                <w:sz w:val="22"/>
                <w:szCs w:val="22"/>
                <w:lang w:val="uk-UA" w:eastAsia="en-US" w:bidi="ar-SA"/>
              </w:rPr>
              <w:t>706,23</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2"/>
                <w:szCs w:val="22"/>
                <w:lang w:val="uk-UA" w:eastAsia="en-US" w:bidi="ar-SA"/>
              </w:rPr>
              <w:t>20</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136"/>
              <w:jc w:val="center"/>
              <w:rPr>
                <w:color w:val="auto"/>
                <w:sz w:val="22"/>
                <w:lang w:val="uk-UA"/>
              </w:rPr>
            </w:pPr>
            <w:r>
              <w:rPr>
                <w:color w:val="auto"/>
                <w:kern w:val="0"/>
                <w:sz w:val="22"/>
                <w:szCs w:val="22"/>
                <w:lang w:val="uk-UA" w:eastAsia="en-US" w:bidi="ar-SA"/>
              </w:rPr>
              <w:t xml:space="preserve">Кількість обладнання, яку планується придбати для </w:t>
            </w:r>
            <w:r>
              <w:rPr>
                <w:color w:val="auto"/>
                <w:kern w:val="0"/>
                <w:szCs w:val="22"/>
                <w:lang w:val="uk-UA" w:eastAsia="en-US" w:bidi="ar-SA"/>
              </w:rPr>
              <w:t>матеріально-технічної бази, військовим обладнанням та технікою військових формувань Збройних Сил України, Сил безпеки і оборони</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ru-RU"/>
              </w:rPr>
            </w:pPr>
            <w:r>
              <w:rPr>
                <w:color w:val="auto"/>
                <w:kern w:val="0"/>
                <w:sz w:val="22"/>
                <w:szCs w:val="22"/>
                <w:lang w:val="uk-UA" w:eastAsia="en-US" w:bidi="ar-SA"/>
              </w:rPr>
              <w:t>шт.</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b/>
                <w:i/>
                <w:i/>
                <w:color w:val="auto"/>
                <w:sz w:val="22"/>
                <w:lang w:val="uk-UA"/>
              </w:rPr>
            </w:pPr>
            <w:r>
              <w:rPr>
                <w:b/>
                <w:i/>
                <w:color w:val="auto"/>
                <w:kern w:val="0"/>
                <w:sz w:val="22"/>
                <w:szCs w:val="22"/>
                <w:lang w:val="uk-UA" w:eastAsia="en-US" w:bidi="ar-SA"/>
              </w:rPr>
              <w:t>5</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b/>
                <w:i/>
                <w:i/>
                <w:color w:val="auto"/>
                <w:sz w:val="22"/>
                <w:lang w:val="uk-UA"/>
              </w:rPr>
            </w:pPr>
            <w:r>
              <w:rPr>
                <w:b/>
                <w:i/>
                <w:color w:val="auto"/>
                <w:kern w:val="0"/>
                <w:sz w:val="22"/>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Cs w:val="22"/>
                <w:lang w:val="uk-UA" w:eastAsia="en-US" w:bidi="ar-SA"/>
              </w:rPr>
            </w:r>
          </w:p>
        </w:tc>
      </w:tr>
      <w:tr>
        <w:trPr>
          <w:trHeight w:val="36" w:hRule="atLeast"/>
        </w:trPr>
        <w:tc>
          <w:tcPr>
            <w:tcW w:w="15403" w:type="dxa"/>
            <w:gridSpan w:val="9"/>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160"/>
              <w:ind w:hanging="0" w:start="0"/>
              <w:jc w:val="center"/>
              <w:rPr>
                <w:color w:val="auto"/>
                <w:lang w:val="uk-UA"/>
              </w:rPr>
            </w:pPr>
            <w:r>
              <w:rPr>
                <w:b/>
                <w:color w:val="auto"/>
                <w:kern w:val="0"/>
                <w:szCs w:val="22"/>
                <w:lang w:val="en-US" w:eastAsia="en-US" w:bidi="ar-SA"/>
              </w:rPr>
              <w:t>III. Показники ефективності</w:t>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sz w:val="22"/>
                <w:lang w:val="uk-UA"/>
              </w:rPr>
            </w:pPr>
            <w:r>
              <w:rPr>
                <w:color w:val="auto"/>
                <w:kern w:val="0"/>
                <w:sz w:val="20"/>
                <w:szCs w:val="22"/>
                <w:lang w:val="uk-UA" w:eastAsia="en-US" w:bidi="ar-SA"/>
              </w:rPr>
              <w:t>1</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215"/>
              <w:jc w:val="center"/>
              <w:rPr>
                <w:color w:val="auto"/>
                <w:sz w:val="22"/>
                <w:lang w:val="uk-UA"/>
              </w:rPr>
            </w:pPr>
            <w:r>
              <w:rPr>
                <w:color w:val="auto"/>
                <w:kern w:val="0"/>
                <w:sz w:val="22"/>
                <w:szCs w:val="22"/>
                <w:lang w:val="ru-RU" w:eastAsia="en-US" w:bidi="ar-SA"/>
              </w:rPr>
              <w:t>Середні витрати на придбання 1-го літру ПММ, які планується придбати для забезпечення  Роздільнянського РТЦК та СП</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0"/>
                <w:szCs w:val="22"/>
                <w:lang w:val="en-US"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0"/>
                <w:szCs w:val="22"/>
                <w:lang w:val="uk-UA" w:eastAsia="en-US" w:bidi="ar-SA"/>
              </w:rPr>
              <w:t>55</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0"/>
                <w:szCs w:val="22"/>
                <w:lang w:val="uk-UA" w:eastAsia="en-US" w:bidi="ar-SA"/>
              </w:rPr>
              <w:t>55</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rPr>
            </w:pPr>
            <w:r>
              <w:rPr>
                <w:color w:val="auto"/>
                <w:kern w:val="0"/>
                <w:sz w:val="20"/>
                <w:szCs w:val="22"/>
                <w:lang w:val="uk-UA" w:eastAsia="en-US" w:bidi="ar-SA"/>
              </w:rPr>
              <w:t>55</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 w:val="2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 w:val="2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 w:val="20"/>
                <w:szCs w:val="22"/>
                <w:lang w:val="uk-UA" w:eastAsia="en-US" w:bidi="ar-SA"/>
              </w:rPr>
              <w:t>-</w:t>
            </w:r>
          </w:p>
        </w:tc>
      </w:tr>
      <w:tr>
        <w:trPr>
          <w:trHeight w:val="508"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start"/>
              <w:rPr>
                <w:b/>
                <w:color w:val="auto"/>
                <w:sz w:val="20"/>
              </w:rPr>
            </w:pPr>
            <w:r>
              <w:rPr>
                <w:color w:val="auto"/>
                <w:kern w:val="0"/>
                <w:sz w:val="20"/>
                <w:szCs w:val="22"/>
                <w:lang w:val="uk-UA" w:eastAsia="en-US" w:bidi="ar-SA"/>
              </w:rPr>
              <w:t>2</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end="14"/>
              <w:jc w:val="center"/>
              <w:rPr>
                <w:b/>
                <w:color w:val="auto"/>
                <w:sz w:val="22"/>
                <w:lang w:val="ru-RU"/>
              </w:rPr>
            </w:pPr>
            <w:r>
              <w:rPr>
                <w:color w:val="auto"/>
                <w:kern w:val="0"/>
                <w:sz w:val="22"/>
                <w:szCs w:val="22"/>
                <w:lang w:val="ru-RU" w:eastAsia="en-US" w:bidi="ar-SA"/>
              </w:rPr>
              <w:t>Середні витрати на забезпечення технічного обслуговування 1-го засобу оповіщення та інформування населення</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b/>
                <w:color w:val="auto"/>
              </w:rPr>
            </w:pPr>
            <w:r>
              <w:rPr>
                <w:color w:val="auto"/>
                <w:kern w:val="0"/>
                <w:sz w:val="20"/>
                <w:szCs w:val="22"/>
                <w:lang w:val="en-US" w:eastAsia="en-US" w:bidi="ar-SA"/>
              </w:rPr>
              <w:t>грн.</w:t>
            </w:r>
          </w:p>
        </w:tc>
        <w:tc>
          <w:tcPr>
            <w:tcW w:w="140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end="14"/>
              <w:jc w:val="center"/>
              <w:rPr>
                <w:color w:val="auto"/>
              </w:rPr>
            </w:pPr>
            <w:r>
              <w:rPr>
                <w:color w:val="auto"/>
                <w:kern w:val="0"/>
                <w:sz w:val="20"/>
                <w:szCs w:val="22"/>
                <w:lang w:val="en-US" w:eastAsia="en-US" w:bidi="ar-SA"/>
              </w:rPr>
              <w:t>14400</w:t>
            </w:r>
          </w:p>
        </w:tc>
        <w:tc>
          <w:tcPr>
            <w:tcW w:w="1314"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160"/>
              <w:ind w:hanging="0" w:start="0"/>
              <w:jc w:val="center"/>
              <w:rPr>
                <w:color w:val="auto"/>
                <w:sz w:val="20"/>
              </w:rPr>
            </w:pPr>
            <w:r>
              <w:rPr>
                <w:color w:val="auto"/>
                <w:kern w:val="0"/>
                <w:sz w:val="20"/>
                <w:szCs w:val="22"/>
                <w:lang w:val="en-US" w:eastAsia="en-US" w:bidi="ar-SA"/>
              </w:rPr>
              <w:t>10833,33</w:t>
            </w:r>
          </w:p>
        </w:tc>
        <w:tc>
          <w:tcPr>
            <w:tcW w:w="1460"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160"/>
              <w:ind w:hanging="0" w:start="0"/>
              <w:jc w:val="center"/>
              <w:rPr>
                <w:color w:val="auto"/>
                <w:sz w:val="20"/>
              </w:rPr>
            </w:pPr>
            <w:r>
              <w:rPr>
                <w:color w:val="auto"/>
                <w:kern w:val="0"/>
                <w:sz w:val="20"/>
                <w:szCs w:val="22"/>
                <w:lang w:val="en-US" w:eastAsia="en-US" w:bidi="ar-SA"/>
              </w:rPr>
              <w:t>14400</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t>-</w:t>
            </w:r>
          </w:p>
        </w:tc>
      </w:tr>
      <w:tr>
        <w:trPr>
          <w:trHeight w:val="508"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4"/>
              <w:rPr>
                <w:color w:val="auto"/>
                <w:lang w:val="uk-UA"/>
              </w:rPr>
            </w:pPr>
            <w:r>
              <w:rPr>
                <w:color w:val="auto"/>
                <w:kern w:val="0"/>
                <w:sz w:val="20"/>
                <w:szCs w:val="22"/>
                <w:lang w:val="uk-UA" w:eastAsia="en-US" w:bidi="ar-SA"/>
              </w:rPr>
              <w:t>3</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ru-RU"/>
              </w:rPr>
            </w:pPr>
            <w:r>
              <w:rPr>
                <w:color w:val="auto"/>
                <w:kern w:val="0"/>
                <w:sz w:val="22"/>
                <w:szCs w:val="22"/>
                <w:lang w:val="ru-RU" w:eastAsia="en-US" w:bidi="ar-SA"/>
              </w:rPr>
              <w:t xml:space="preserve">Середні витрати на проведення </w:t>
            </w:r>
            <w:r>
              <w:rPr>
                <w:b/>
                <w:i/>
                <w:color w:val="0070C0"/>
                <w:kern w:val="0"/>
                <w:sz w:val="22"/>
                <w:szCs w:val="22"/>
                <w:lang w:val="ru-RU" w:eastAsia="en-US" w:bidi="ar-SA"/>
              </w:rPr>
              <w:t>поточниго</w:t>
            </w:r>
            <w:r>
              <w:rPr>
                <w:color w:val="auto"/>
                <w:kern w:val="0"/>
                <w:sz w:val="22"/>
                <w:szCs w:val="22"/>
                <w:lang w:val="ru-RU" w:eastAsia="en-US" w:bidi="ar-SA"/>
              </w:rPr>
              <w:t xml:space="preserve"> ремонту 1-го засобу оповіщення та інформування населення</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rPr>
            </w:pPr>
            <w:r>
              <w:rPr>
                <w:color w:val="auto"/>
                <w:kern w:val="0"/>
                <w:sz w:val="20"/>
                <w:szCs w:val="22"/>
                <w:lang w:val="uk-UA" w:eastAsia="en-US" w:bidi="ar-SA"/>
              </w:rPr>
              <w:t xml:space="preserve">грн. </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lang w:val="uk-UA"/>
              </w:rPr>
            </w:pPr>
            <w:r>
              <w:rPr>
                <w:color w:val="auto"/>
                <w:kern w:val="0"/>
                <w:sz w:val="20"/>
                <w:szCs w:val="22"/>
                <w:lang w:val="ru-RU" w:eastAsia="en-US" w:bidi="ar-SA"/>
              </w:rPr>
              <w:t>14285</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rPr>
                <w:b/>
                <w:i/>
                <w:i/>
                <w:color w:val="auto"/>
                <w:lang w:val="uk-UA"/>
              </w:rPr>
            </w:pPr>
            <w:r>
              <w:rPr>
                <w:b/>
                <w:i/>
                <w:color w:val="0070C0"/>
                <w:kern w:val="0"/>
                <w:sz w:val="20"/>
                <w:szCs w:val="22"/>
                <w:lang w:val="ru-RU" w:eastAsia="en-US" w:bidi="ar-SA"/>
              </w:rPr>
              <w:t xml:space="preserve">      </w:t>
            </w:r>
            <w:r>
              <w:rPr>
                <w:b/>
                <w:i/>
                <w:color w:val="0070C0"/>
                <w:kern w:val="0"/>
                <w:sz w:val="20"/>
                <w:szCs w:val="22"/>
                <w:lang w:val="ru-RU" w:eastAsia="en-US" w:bidi="ar-SA"/>
              </w:rPr>
              <w:t>12562,50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lang w:val="uk-UA"/>
              </w:rPr>
            </w:pPr>
            <w:r>
              <w:rPr>
                <w:color w:val="auto"/>
                <w:kern w:val="0"/>
                <w:sz w:val="20"/>
                <w:szCs w:val="22"/>
                <w:lang w:val="ru-RU"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ru-RU"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ru-RU"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ru-RU" w:eastAsia="en-US" w:bidi="ar-SA"/>
              </w:rPr>
              <w:t>-</w:t>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60"/>
              <w:rPr>
                <w:color w:val="auto"/>
                <w:lang w:val="uk-UA"/>
              </w:rPr>
            </w:pPr>
            <w:r>
              <w:rPr>
                <w:color w:val="auto"/>
                <w:kern w:val="0"/>
                <w:sz w:val="20"/>
                <w:szCs w:val="22"/>
                <w:lang w:val="uk-UA" w:eastAsia="en-US" w:bidi="ar-SA"/>
              </w:rPr>
              <w:t>4</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lang w:val="uk-UA"/>
              </w:rPr>
            </w:pPr>
            <w:r>
              <w:rPr>
                <w:color w:val="auto"/>
                <w:kern w:val="0"/>
                <w:sz w:val="20"/>
                <w:szCs w:val="22"/>
                <w:lang w:val="uk-UA" w:eastAsia="en-US" w:bidi="ar-SA"/>
              </w:rPr>
              <w:t xml:space="preserve">Кількість осіб, на яку розрахована захисна споруда на </w:t>
            </w:r>
            <w:r>
              <w:rPr>
                <w:color w:val="auto"/>
                <w:kern w:val="0"/>
                <w:sz w:val="22"/>
                <w:szCs w:val="22"/>
                <w:lang w:val="uk-UA" w:eastAsia="en-US" w:bidi="ar-SA"/>
              </w:rPr>
              <w:t>«Нове будівництво захисної споруди подвійного призначення з захисними властивостями протирадіаційного укриття СПП з ПРУ (110 осіб) на території КЗ «Кам’янський ліцей Роздільнянської міської ради, Одеської області», за адресою: вул.Шкільна,1А, с. Кам’янка,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rPr>
            </w:pPr>
            <w:r>
              <w:rPr>
                <w:color w:val="auto"/>
                <w:kern w:val="0"/>
                <w:sz w:val="20"/>
                <w:szCs w:val="22"/>
                <w:lang w:val="ru-RU" w:eastAsia="en-US" w:bidi="ar-SA"/>
              </w:rPr>
              <w:t>ос.</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44"/>
              <w:jc w:val="center"/>
              <w:rPr>
                <w:color w:val="auto"/>
              </w:rPr>
            </w:pPr>
            <w:r>
              <w:rPr>
                <w:color w:val="auto"/>
                <w:kern w:val="0"/>
                <w:szCs w:val="22"/>
                <w:lang w:val="ru-RU" w:eastAsia="en-US" w:bidi="ar-SA"/>
              </w:rPr>
              <w:t>110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rPr>
            </w:pPr>
            <w:r>
              <w:rPr>
                <w:color w:val="auto"/>
                <w:kern w:val="0"/>
                <w:szCs w:val="22"/>
                <w:lang w:val="ru-RU" w:eastAsia="en-US" w:bidi="ar-SA"/>
              </w:rPr>
              <w:t>110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rPr>
            </w:pPr>
            <w:r>
              <w:rPr>
                <w:color w:val="auto"/>
                <w:kern w:val="0"/>
                <w:sz w:val="20"/>
                <w:szCs w:val="22"/>
                <w:lang w:val="ru-RU"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 w:val="20"/>
                <w:szCs w:val="22"/>
                <w:lang w:val="ru-RU"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 w:val="20"/>
                <w:szCs w:val="22"/>
                <w:lang w:val="ru-RU"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lang w:val="uk-UA"/>
              </w:rPr>
            </w:pPr>
            <w:r>
              <w:rPr>
                <w:color w:val="auto"/>
                <w:kern w:val="0"/>
                <w:sz w:val="20"/>
                <w:szCs w:val="22"/>
                <w:lang w:val="ru-RU" w:eastAsia="en-US" w:bidi="ar-SA"/>
              </w:rPr>
              <w:t>-</w:t>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lang w:val="uk-UA"/>
              </w:rPr>
            </w:pPr>
            <w:r>
              <w:rPr>
                <w:color w:val="auto"/>
                <w:kern w:val="0"/>
                <w:sz w:val="20"/>
                <w:szCs w:val="22"/>
                <w:lang w:val="uk-UA" w:eastAsia="en-US" w:bidi="ar-SA"/>
              </w:rPr>
              <w:t>5</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lang w:val="uk-UA"/>
              </w:rPr>
            </w:pPr>
            <w:r>
              <w:rPr>
                <w:color w:val="auto"/>
                <w:kern w:val="0"/>
                <w:sz w:val="20"/>
                <w:szCs w:val="22"/>
                <w:lang w:val="uk-UA" w:eastAsia="en-US" w:bidi="ar-SA"/>
              </w:rPr>
              <w:t xml:space="preserve">Кількість осіб, на яку розрахована захисна споруда на </w:t>
            </w:r>
            <w:r>
              <w:rPr>
                <w:color w:val="auto"/>
                <w:kern w:val="0"/>
                <w:sz w:val="22"/>
                <w:szCs w:val="22"/>
                <w:lang w:val="uk-UA" w:eastAsia="en-US" w:bidi="ar-SA"/>
              </w:rPr>
              <w:t>«Капітальний ремонт найпростішого укриття КЗ «Бурдівський ЗДО «Сонечко» Роздільнянської міської ради  за адресою: вул. Шевченка, б/н с. Бурдівка,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lang w:val="uk-UA"/>
              </w:rPr>
            </w:pPr>
            <w:r>
              <w:rPr>
                <w:color w:val="auto"/>
                <w:kern w:val="0"/>
                <w:sz w:val="20"/>
                <w:szCs w:val="22"/>
                <w:lang w:val="ru-RU" w:eastAsia="en-US" w:bidi="ar-SA"/>
              </w:rPr>
              <w:t>ос.</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lang w:val="ru-RU"/>
              </w:rPr>
            </w:pPr>
            <w:r>
              <w:rPr>
                <w:color w:val="auto"/>
                <w:kern w:val="0"/>
                <w:szCs w:val="22"/>
                <w:lang w:val="ru-RU" w:eastAsia="en-US" w:bidi="ar-SA"/>
              </w:rPr>
              <w:t>25</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lang w:val="ru-RU"/>
              </w:rPr>
            </w:pPr>
            <w:r>
              <w:rPr>
                <w:color w:val="auto"/>
                <w:kern w:val="0"/>
                <w:szCs w:val="22"/>
                <w:lang w:val="ru-RU" w:eastAsia="en-US" w:bidi="ar-SA"/>
              </w:rPr>
              <w:t>25</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lang w:val="ru-RU"/>
              </w:rPr>
            </w:pPr>
            <w:r>
              <w:rPr>
                <w:color w:val="auto"/>
                <w:kern w:val="0"/>
                <w:sz w:val="20"/>
                <w:szCs w:val="22"/>
                <w:lang w:val="ru-RU"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t>-</w:t>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lang w:val="uk-UA"/>
              </w:rPr>
            </w:pPr>
            <w:r>
              <w:rPr>
                <w:color w:val="auto"/>
                <w:kern w:val="0"/>
                <w:sz w:val="20"/>
                <w:szCs w:val="22"/>
                <w:lang w:val="uk-UA" w:eastAsia="en-US" w:bidi="ar-SA"/>
              </w:rPr>
              <w:t>6</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lang w:val="uk-UA"/>
              </w:rPr>
            </w:pPr>
            <w:r>
              <w:rPr>
                <w:color w:val="auto"/>
                <w:kern w:val="0"/>
                <w:sz w:val="20"/>
                <w:szCs w:val="22"/>
                <w:lang w:val="uk-UA" w:eastAsia="en-US" w:bidi="ar-SA"/>
              </w:rPr>
              <w:t>Кількість осіб, на яку розрахована захисна споруда</w:t>
            </w:r>
            <w:r>
              <w:rPr>
                <w:color w:val="auto"/>
                <w:kern w:val="0"/>
                <w:sz w:val="22"/>
                <w:szCs w:val="22"/>
                <w:lang w:val="uk-UA" w:eastAsia="en-US" w:bidi="ar-SA"/>
              </w:rPr>
              <w:t xml:space="preserve"> на «Нове 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Роздільнянскої міської ради Одеської області за адресою: вул. Центральна, 207В, с.Виноградар, Роздільнянський р-н,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lang w:val="ru-RU"/>
              </w:rPr>
            </w:pPr>
            <w:r>
              <w:rPr>
                <w:color w:val="auto"/>
                <w:kern w:val="0"/>
                <w:sz w:val="20"/>
                <w:szCs w:val="22"/>
                <w:lang w:val="ru-RU" w:eastAsia="en-US" w:bidi="ar-SA"/>
              </w:rPr>
              <w:t>ос.</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lang w:val="ru-RU"/>
              </w:rPr>
            </w:pPr>
            <w:r>
              <w:rPr>
                <w:color w:val="auto"/>
                <w:kern w:val="0"/>
                <w:sz w:val="20"/>
                <w:szCs w:val="22"/>
                <w:lang w:val="ru-RU" w:eastAsia="en-US" w:bidi="ar-SA"/>
              </w:rPr>
              <w:t>110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lang w:val="ru-RU"/>
              </w:rPr>
            </w:pPr>
            <w:r>
              <w:rPr>
                <w:color w:val="auto"/>
                <w:kern w:val="0"/>
                <w:sz w:val="20"/>
                <w:szCs w:val="22"/>
                <w:lang w:val="ru-RU" w:eastAsia="en-US" w:bidi="ar-SA"/>
              </w:rPr>
              <w:t>-</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lang w:val="ru-RU"/>
              </w:rPr>
            </w:pPr>
            <w:r>
              <w:rPr>
                <w:color w:val="auto"/>
                <w:kern w:val="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7</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0"/>
                <w:lang w:val="uk-UA"/>
              </w:rPr>
            </w:pPr>
            <w:r>
              <w:rPr>
                <w:color w:val="auto"/>
                <w:kern w:val="0"/>
                <w:sz w:val="20"/>
                <w:szCs w:val="22"/>
                <w:lang w:val="uk-UA" w:eastAsia="en-US" w:bidi="ar-SA"/>
              </w:rPr>
              <w:t xml:space="preserve">Кількість осіб, на яку розрахована захисна споруда на </w:t>
            </w:r>
            <w:r>
              <w:rPr>
                <w:color w:val="auto"/>
                <w:kern w:val="0"/>
                <w:sz w:val="22"/>
                <w:szCs w:val="22"/>
                <w:lang w:val="uk-UA" w:eastAsia="en-US" w:bidi="ar-SA"/>
              </w:rPr>
              <w:t>«Нове будівництво захисної споруди подвійного призначення з захисними властивостями протирадіаційного укриття СПП з ПРУ (110 осіб) на території КЗ «Кам’янський ліцей Роздільнянської міської ради, Одеської області», за адресою: вул.Шкільна,1А, с. Кам’янка,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uk-UA"/>
              </w:rPr>
            </w:pPr>
            <w:r>
              <w:rPr>
                <w:color w:val="auto"/>
                <w:kern w:val="0"/>
                <w:sz w:val="20"/>
                <w:szCs w:val="22"/>
                <w:lang w:val="ru-RU" w:eastAsia="en-US" w:bidi="ar-SA"/>
              </w:rPr>
              <w:t>ос.</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uk-UA"/>
              </w:rPr>
            </w:pPr>
            <w:r>
              <w:rPr>
                <w:color w:val="auto"/>
                <w:kern w:val="0"/>
                <w:sz w:val="20"/>
                <w:szCs w:val="22"/>
                <w:lang w:val="uk-UA" w:eastAsia="en-US" w:bidi="ar-SA"/>
              </w:rPr>
              <w:t>110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0"/>
                <w:lang w:val="uk-UA"/>
              </w:rPr>
            </w:pPr>
            <w:r>
              <w:rPr>
                <w:color w:val="auto"/>
                <w:kern w:val="0"/>
                <w:sz w:val="20"/>
                <w:szCs w:val="22"/>
                <w:lang w:val="uk-UA" w:eastAsia="en-US" w:bidi="ar-SA"/>
              </w:rPr>
              <w:t>-</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lang w:val="uk-UA"/>
              </w:rPr>
            </w:pPr>
            <w:r>
              <w:rPr>
                <w:color w:val="auto"/>
                <w:kern w:val="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lang w:val="uk-UA"/>
              </w:rPr>
            </w:pPr>
            <w:r>
              <w:rPr>
                <w:color w:val="auto"/>
                <w:kern w:val="0"/>
                <w:sz w:val="20"/>
                <w:szCs w:val="22"/>
                <w:lang w:val="uk-UA" w:eastAsia="en-US" w:bidi="ar-SA"/>
              </w:rPr>
              <w:t>8</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lang w:val="uk-UA"/>
              </w:rPr>
            </w:pPr>
            <w:r>
              <w:rPr>
                <w:color w:val="auto"/>
                <w:kern w:val="0"/>
                <w:sz w:val="20"/>
                <w:szCs w:val="22"/>
                <w:lang w:val="uk-UA" w:eastAsia="en-US" w:bidi="ar-SA"/>
              </w:rPr>
              <w:t>Кількість осіб, на яку розрахована захисна споруда для</w:t>
            </w:r>
            <w:r>
              <w:rPr>
                <w:b/>
                <w:bCs/>
                <w:color w:val="auto"/>
                <w:kern w:val="0"/>
                <w:sz w:val="22"/>
                <w:szCs w:val="22"/>
                <w:lang w:val="uk-UA" w:eastAsia="en-US" w:bidi="ar-SA"/>
              </w:rPr>
              <w:t xml:space="preserve"> «</w:t>
            </w:r>
            <w:r>
              <w:rPr>
                <w:color w:val="auto"/>
                <w:kern w:val="0"/>
                <w:sz w:val="22"/>
                <w:szCs w:val="22"/>
                <w:lang w:val="uk-UA" w:eastAsia="en-US" w:bidi="ar-SA"/>
              </w:rPr>
              <w:t>Капітальний ремонт підвального приміщення, яке планується для використання в якості найпростішого укриття у КЗ «Новоукраїнський ліцей Роздільнянської міської ради Одеської області», за адресою: вул. Куртівська, 58, с. Новоукраїнка,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lang w:val="ru-RU"/>
              </w:rPr>
            </w:pPr>
            <w:r>
              <w:rPr>
                <w:color w:val="auto"/>
                <w:kern w:val="0"/>
                <w:sz w:val="20"/>
                <w:szCs w:val="22"/>
                <w:lang w:val="ru-RU" w:eastAsia="en-US" w:bidi="ar-SA"/>
              </w:rPr>
              <w:t>ос.</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lang w:val="ru-RU"/>
              </w:rPr>
            </w:pPr>
            <w:r>
              <w:rPr>
                <w:color w:val="auto"/>
                <w:kern w:val="0"/>
                <w:sz w:val="20"/>
                <w:szCs w:val="22"/>
                <w:lang w:val="ru-RU" w:eastAsia="en-US" w:bidi="ar-SA"/>
              </w:rPr>
              <w:t>130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lang w:val="ru-RU"/>
              </w:rPr>
            </w:pPr>
            <w:r>
              <w:rPr>
                <w:color w:val="auto"/>
                <w:kern w:val="0"/>
                <w:sz w:val="20"/>
                <w:szCs w:val="22"/>
                <w:lang w:val="ru-RU" w:eastAsia="en-US" w:bidi="ar-SA"/>
              </w:rPr>
              <w:t>130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lang w:val="ru-RU"/>
              </w:rPr>
            </w:pPr>
            <w:r>
              <w:rPr>
                <w:color w:val="auto"/>
                <w:kern w:val="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9</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0"/>
                <w:lang w:val="uk-UA"/>
              </w:rPr>
            </w:pPr>
            <w:r>
              <w:rPr>
                <w:color w:val="auto"/>
                <w:kern w:val="0"/>
                <w:sz w:val="20"/>
                <w:szCs w:val="22"/>
                <w:lang w:val="uk-UA" w:eastAsia="en-US" w:bidi="ar-SA"/>
              </w:rPr>
              <w:t>Кількість осіб, на яку розрахована захисна споруда</w:t>
            </w:r>
            <w:r>
              <w:rPr>
                <w:color w:val="auto"/>
                <w:kern w:val="0"/>
                <w:sz w:val="22"/>
                <w:szCs w:val="22"/>
                <w:lang w:val="uk-UA" w:eastAsia="en-US" w:bidi="ar-SA"/>
              </w:rPr>
              <w:t xml:space="preserve">  для «Капітальний ремонт підвального приміщення, яке планується для використання в якості найпростішого укриття у КЗ «Слобідський ліцей Роздільнянської міської ради Одеської області», за адресою: вул. Центральна, 1, с. Слобідка,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0"/>
                <w:szCs w:val="22"/>
                <w:lang w:val="ru-RU" w:eastAsia="en-US" w:bidi="ar-SA"/>
              </w:rPr>
              <w:t>ос.</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0"/>
                <w:szCs w:val="22"/>
                <w:lang w:val="ru-RU" w:eastAsia="en-US" w:bidi="ar-SA"/>
              </w:rPr>
              <w:t>200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0"/>
                <w:lang w:val="ru-RU"/>
              </w:rPr>
            </w:pPr>
            <w:r>
              <w:rPr>
                <w:color w:val="auto"/>
                <w:kern w:val="0"/>
                <w:sz w:val="20"/>
                <w:szCs w:val="22"/>
                <w:lang w:val="ru-RU" w:eastAsia="en-US" w:bidi="ar-SA"/>
              </w:rPr>
              <w:t>200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lang w:val="ru-RU"/>
              </w:rPr>
            </w:pPr>
            <w:r>
              <w:rPr>
                <w:color w:val="auto"/>
                <w:kern w:val="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10</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0"/>
                <w:lang w:val="uk-UA"/>
              </w:rPr>
            </w:pPr>
            <w:r>
              <w:rPr>
                <w:color w:val="auto"/>
                <w:kern w:val="0"/>
                <w:sz w:val="20"/>
                <w:szCs w:val="22"/>
                <w:lang w:val="uk-UA" w:eastAsia="en-US" w:bidi="ar-SA"/>
              </w:rPr>
              <w:t>Кількість осіб, на яку розрахована захисна споруда</w:t>
            </w:r>
            <w:r>
              <w:rPr>
                <w:color w:val="auto"/>
                <w:kern w:val="0"/>
                <w:sz w:val="22"/>
                <w:szCs w:val="22"/>
                <w:lang w:val="uk-UA" w:eastAsia="en-US" w:bidi="ar-SA"/>
              </w:rPr>
              <w:t xml:space="preserve"> для «Капітальний ремонт та облаштування (пристосування) (додаткові роботи) підвального приміщення на об'єкті: "Н/б будинку культури на 400 місць", за адресою: вул. Шкільна, 5а, с. Бурдівка, Роздільнянський район,  Одеська область, яке планується до використання для укриття КЗ "Бурдівський ліцей Роздільнянської міської  ради Одеської області».</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0"/>
                <w:szCs w:val="22"/>
                <w:lang w:val="ru-RU" w:eastAsia="en-US" w:bidi="ar-SA"/>
              </w:rPr>
              <w:t>ос.</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0"/>
                <w:szCs w:val="22"/>
                <w:lang w:val="ru-RU" w:eastAsia="en-US" w:bidi="ar-SA"/>
              </w:rPr>
              <w:t>140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0"/>
                <w:lang w:val="ru-RU"/>
              </w:rPr>
            </w:pPr>
            <w:r>
              <w:rPr>
                <w:color w:val="auto"/>
                <w:kern w:val="0"/>
                <w:sz w:val="20"/>
                <w:szCs w:val="22"/>
                <w:lang w:val="ru-RU" w:eastAsia="en-US" w:bidi="ar-SA"/>
              </w:rPr>
              <w:t>140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11</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Середня витрата засобів БПлА, зв’язку, РЕБ та інших матеріально-технічних засобів військовій частині А 7051</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uk-UA"/>
              </w:rPr>
            </w:pPr>
            <w:r>
              <w:rPr>
                <w:color w:val="auto"/>
                <w:kern w:val="0"/>
                <w:sz w:val="22"/>
                <w:szCs w:val="22"/>
                <w:lang w:val="ru-RU"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uk-UA"/>
              </w:rPr>
            </w:pPr>
            <w:r>
              <w:rPr>
                <w:color w:val="auto"/>
                <w:kern w:val="0"/>
                <w:sz w:val="20"/>
                <w:szCs w:val="22"/>
                <w:lang w:val="uk-UA" w:eastAsia="en-US" w:bidi="ar-SA"/>
              </w:rPr>
              <w:t>71428</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0"/>
                <w:lang w:val="uk-UA"/>
              </w:rPr>
            </w:pPr>
            <w:r>
              <w:rPr>
                <w:color w:val="auto"/>
                <w:kern w:val="0"/>
                <w:sz w:val="20"/>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12</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Середня витрата засобів БПлА, зв’язку, РЕБ та інших матеріально-технічних засобів військовій частині А 0666</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uk-UA"/>
              </w:rPr>
            </w:pPr>
            <w:r>
              <w:rPr>
                <w:color w:val="auto"/>
                <w:kern w:val="0"/>
                <w:sz w:val="22"/>
                <w:szCs w:val="22"/>
                <w:lang w:val="ru-RU"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uk-UA"/>
              </w:rPr>
            </w:pPr>
            <w:r>
              <w:rPr>
                <w:color w:val="auto"/>
                <w:kern w:val="0"/>
                <w:sz w:val="20"/>
                <w:szCs w:val="22"/>
                <w:lang w:val="uk-UA" w:eastAsia="en-US" w:bidi="ar-SA"/>
              </w:rPr>
              <w:t>71428</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0"/>
                <w:lang w:val="uk-UA"/>
              </w:rPr>
            </w:pPr>
            <w:r>
              <w:rPr>
                <w:color w:val="auto"/>
                <w:kern w:val="0"/>
                <w:sz w:val="20"/>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13</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Середня витрата засобів БПлА, зв’язку, РЕБ та інших матеріально-технічних засобів військовій частині А 4638</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uk-UA"/>
              </w:rPr>
            </w:pPr>
            <w:r>
              <w:rPr>
                <w:color w:val="auto"/>
                <w:kern w:val="0"/>
                <w:sz w:val="22"/>
                <w:szCs w:val="22"/>
                <w:lang w:val="ru-RU"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uk-UA"/>
              </w:rPr>
            </w:pPr>
            <w:r>
              <w:rPr>
                <w:color w:val="auto"/>
                <w:kern w:val="0"/>
                <w:sz w:val="20"/>
                <w:szCs w:val="22"/>
                <w:lang w:val="uk-UA" w:eastAsia="en-US" w:bidi="ar-SA"/>
              </w:rPr>
              <w:t>71428</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0"/>
                <w:lang w:val="uk-UA"/>
              </w:rPr>
            </w:pPr>
            <w:r>
              <w:rPr>
                <w:color w:val="auto"/>
                <w:kern w:val="0"/>
                <w:sz w:val="20"/>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14</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 xml:space="preserve">Середня витрата безпілотного апарату типу </w:t>
            </w:r>
            <w:r>
              <w:rPr>
                <w:color w:val="auto"/>
                <w:kern w:val="0"/>
                <w:sz w:val="22"/>
                <w:szCs w:val="22"/>
                <w:lang w:val="en-US" w:eastAsia="en-US" w:bidi="ar-SA"/>
              </w:rPr>
              <w:t>DH</w:t>
            </w:r>
            <w:r>
              <w:rPr>
                <w:color w:val="auto"/>
                <w:kern w:val="0"/>
                <w:sz w:val="22"/>
                <w:szCs w:val="22"/>
                <w:lang w:val="ru-RU" w:eastAsia="en-US" w:bidi="ar-SA"/>
              </w:rPr>
              <w:t xml:space="preserve"> 1</w:t>
            </w:r>
            <w:r>
              <w:rPr>
                <w:color w:val="auto"/>
                <w:kern w:val="0"/>
                <w:sz w:val="22"/>
                <w:szCs w:val="22"/>
                <w:lang w:val="uk-UA" w:eastAsia="en-US" w:bidi="ar-SA"/>
              </w:rPr>
              <w:t xml:space="preserve"> «ДОМАХА» військовій частині А 3033</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uk-UA"/>
              </w:rPr>
            </w:pPr>
            <w:r>
              <w:rPr>
                <w:color w:val="auto"/>
                <w:kern w:val="0"/>
                <w:sz w:val="22"/>
                <w:szCs w:val="22"/>
                <w:lang w:val="ru-RU"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uk-UA"/>
              </w:rPr>
            </w:pPr>
            <w:r>
              <w:rPr>
                <w:color w:val="auto"/>
                <w:kern w:val="0"/>
                <w:sz w:val="20"/>
                <w:szCs w:val="22"/>
                <w:lang w:val="uk-UA" w:eastAsia="en-US" w:bidi="ar-SA"/>
              </w:rPr>
              <w:t>2050000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0"/>
                <w:lang w:val="uk-UA"/>
              </w:rPr>
            </w:pPr>
            <w:r>
              <w:rPr>
                <w:color w:val="auto"/>
                <w:kern w:val="0"/>
                <w:sz w:val="20"/>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15</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Середня витрата товарів, матеріалів та обладнання для забезпечення удосконалення та посилення системи захисту охорони державного кордону військовій частині  2196 (2 прикордоний загін)</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2"/>
                <w:szCs w:val="22"/>
                <w:lang w:val="ru-RU"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0"/>
                <w:szCs w:val="22"/>
                <w:lang w:val="uk-UA" w:eastAsia="en-US" w:bidi="ar-SA"/>
              </w:rPr>
              <w:t>71428</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0"/>
                <w:lang w:val="ru-RU"/>
              </w:rPr>
            </w:pPr>
            <w:r>
              <w:rPr>
                <w:color w:val="auto"/>
                <w:kern w:val="0"/>
                <w:sz w:val="20"/>
                <w:szCs w:val="22"/>
                <w:lang w:val="ru-RU"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16</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ru-RU" w:eastAsia="en-US" w:bidi="ar-SA"/>
              </w:rPr>
              <w:t>Середні витрати на капітальний ремонт 1-го м2</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2"/>
                <w:szCs w:val="22"/>
                <w:lang w:val="ru-RU"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0"/>
                <w:szCs w:val="20"/>
                <w:lang w:val="uk-UA" w:eastAsia="en-US" w:bidi="ar-SA"/>
              </w:rPr>
              <w:t>1120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b/>
                <w:i/>
                <w:i/>
                <w:color w:val="auto"/>
                <w:sz w:val="20"/>
                <w:lang w:val="ru-RU"/>
              </w:rPr>
            </w:pPr>
            <w:r>
              <w:rPr>
                <w:b/>
                <w:i/>
                <w:color w:val="0070C0"/>
                <w:kern w:val="0"/>
                <w:sz w:val="20"/>
                <w:szCs w:val="20"/>
                <w:lang w:val="uk-UA" w:eastAsia="en-US" w:bidi="ar-SA"/>
              </w:rPr>
              <w:t>1113,10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17</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0"/>
                <w:lang w:val="uk-UA"/>
              </w:rPr>
            </w:pPr>
            <w:r>
              <w:rPr>
                <w:color w:val="auto"/>
                <w:kern w:val="0"/>
                <w:sz w:val="22"/>
                <w:szCs w:val="22"/>
                <w:lang w:val="ru-RU" w:eastAsia="en-US" w:bidi="ar-SA"/>
              </w:rPr>
              <w:t>Кількість осіб яких буде оповішено</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2"/>
                <w:szCs w:val="22"/>
                <w:lang w:val="ru-RU" w:eastAsia="en-US" w:bidi="ar-SA"/>
              </w:rPr>
              <w:t>ос.</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0"/>
                <w:szCs w:val="20"/>
                <w:lang w:val="uk-UA" w:eastAsia="en-US" w:bidi="ar-SA"/>
              </w:rPr>
              <w:t>250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0"/>
                <w:lang w:val="ru-RU"/>
              </w:rPr>
            </w:pPr>
            <w:r>
              <w:rPr>
                <w:color w:val="auto"/>
                <w:kern w:val="0"/>
                <w:sz w:val="20"/>
                <w:szCs w:val="20"/>
                <w:lang w:val="uk-UA" w:eastAsia="en-US" w:bidi="ar-SA"/>
              </w:rPr>
              <w:t>250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18</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147"/>
              <w:jc w:val="center"/>
              <w:rPr>
                <w:color w:val="auto"/>
                <w:sz w:val="22"/>
                <w:lang w:val="ru-RU"/>
              </w:rPr>
            </w:pPr>
            <w:r>
              <w:rPr>
                <w:color w:val="auto"/>
                <w:kern w:val="0"/>
                <w:sz w:val="22"/>
                <w:szCs w:val="22"/>
                <w:lang w:val="ru-RU" w:eastAsia="en-US" w:bidi="ar-SA"/>
              </w:rPr>
              <w:t>Середні витрати на придбання 1-го обладнання для матеріально-технічного забезпечення БПОП (С) ГУНП в Одеській області</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ru-RU"/>
              </w:rPr>
            </w:pPr>
            <w:r>
              <w:rPr>
                <w:color w:val="auto"/>
                <w:kern w:val="0"/>
                <w:sz w:val="22"/>
                <w:szCs w:val="22"/>
                <w:lang w:val="ru-RU"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t>6382,98</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19</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147"/>
              <w:jc w:val="center"/>
              <w:rPr>
                <w:color w:val="auto"/>
                <w:sz w:val="22"/>
                <w:lang w:val="ru-RU"/>
              </w:rPr>
            </w:pPr>
            <w:r>
              <w:rPr>
                <w:color w:val="auto"/>
                <w:kern w:val="0"/>
                <w:sz w:val="22"/>
                <w:szCs w:val="22"/>
                <w:lang w:val="ru-RU" w:eastAsia="en-US" w:bidi="ar-SA"/>
              </w:rPr>
              <w:t xml:space="preserve">Середні витрати на капітальний ремонт 1-го м2 </w:t>
            </w:r>
            <w:r>
              <w:rPr>
                <w:color w:val="auto"/>
                <w:kern w:val="0"/>
                <w:szCs w:val="22"/>
                <w:lang w:val="uk-UA" w:eastAsia="en-US" w:bidi="ar-SA"/>
              </w:rPr>
              <w:t xml:space="preserve">  адмінбудівлі, розташованої за адресою: Одеська область, м. Роздільна, вул. Привокзальна, 2</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ru-RU"/>
              </w:rPr>
            </w:pPr>
            <w:r>
              <w:rPr>
                <w:color w:val="auto"/>
                <w:kern w:val="0"/>
                <w:sz w:val="22"/>
                <w:szCs w:val="22"/>
                <w:lang w:val="ru-RU"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b/>
                <w:i/>
                <w:i/>
                <w:color w:val="auto"/>
                <w:sz w:val="22"/>
                <w:lang w:val="uk-UA"/>
              </w:rPr>
            </w:pPr>
            <w:r>
              <w:rPr>
                <w:b/>
                <w:i/>
                <w:color w:val="0070C0"/>
                <w:kern w:val="0"/>
                <w:sz w:val="22"/>
                <w:szCs w:val="22"/>
                <w:lang w:val="uk-UA" w:eastAsia="en-US" w:bidi="ar-SA"/>
              </w:rPr>
              <w:t>1203,57</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20</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147"/>
              <w:jc w:val="center"/>
              <w:rPr>
                <w:color w:val="auto"/>
                <w:szCs w:val="24"/>
                <w:lang w:val="ru-RU"/>
              </w:rPr>
            </w:pPr>
            <w:r>
              <w:rPr>
                <w:color w:val="auto"/>
                <w:kern w:val="0"/>
                <w:szCs w:val="24"/>
                <w:lang w:val="ru-RU" w:eastAsia="en-US" w:bidi="ar-SA"/>
              </w:rPr>
              <w:t>Середні витрати на придбання 1-го обладнання для матеріально-технічного забезпечення</w:t>
            </w:r>
            <w:r>
              <w:rPr>
                <w:color w:val="auto"/>
                <w:kern w:val="0"/>
                <w:szCs w:val="24"/>
                <w:lang w:val="uk-UA" w:eastAsia="en-US" w:bidi="ar-SA"/>
              </w:rPr>
              <w:t xml:space="preserve"> військових формувань Збройних Сил України, Сил безпеки і оборони</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ru-RU"/>
              </w:rPr>
            </w:pPr>
            <w:r>
              <w:rPr>
                <w:color w:val="auto"/>
                <w:kern w:val="0"/>
                <w:sz w:val="22"/>
                <w:szCs w:val="22"/>
                <w:lang w:val="ru-RU" w:eastAsia="en-US" w:bidi="ar-SA"/>
              </w:rPr>
              <w:t>грн.</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2"/>
                <w:lang w:val="uk-UA"/>
              </w:rPr>
            </w:pPr>
            <w:r>
              <w:rPr>
                <w:color w:val="auto"/>
                <w:kern w:val="0"/>
                <w:sz w:val="22"/>
                <w:szCs w:val="22"/>
                <w:lang w:val="uk-UA" w:eastAsia="en-US" w:bidi="ar-SA"/>
              </w:rPr>
              <w:t>200,0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2"/>
                <w:lang w:val="uk-UA"/>
              </w:rPr>
            </w:pPr>
            <w:r>
              <w:rPr>
                <w:color w:val="auto"/>
                <w:kern w:val="0"/>
                <w:sz w:val="22"/>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r>
      <w:tr>
        <w:trPr>
          <w:trHeight w:val="262" w:hRule="atLeast"/>
        </w:trPr>
        <w:tc>
          <w:tcPr>
            <w:tcW w:w="15403" w:type="dxa"/>
            <w:gridSpan w:val="9"/>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end="14"/>
              <w:jc w:val="center"/>
              <w:rPr>
                <w:color w:val="auto"/>
                <w:sz w:val="20"/>
                <w:lang w:val="ru-RU"/>
              </w:rPr>
            </w:pPr>
            <w:r>
              <w:rPr>
                <w:b/>
                <w:color w:val="auto"/>
                <w:kern w:val="0"/>
                <w:szCs w:val="22"/>
                <w:lang w:val="en-US" w:eastAsia="en-US" w:bidi="ar-SA"/>
              </w:rPr>
              <w:t>IV. Показники якості</w:t>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center"/>
              <w:rPr>
                <w:color w:val="auto"/>
                <w:sz w:val="20"/>
                <w:lang w:val="uk-UA"/>
              </w:rPr>
            </w:pPr>
            <w:r>
              <w:rPr>
                <w:color w:val="auto"/>
                <w:kern w:val="0"/>
                <w:sz w:val="20"/>
                <w:szCs w:val="22"/>
                <w:lang w:val="uk-UA" w:eastAsia="en-US" w:bidi="ar-SA"/>
              </w:rPr>
              <w:t>1</w:t>
            </w:r>
          </w:p>
        </w:tc>
        <w:tc>
          <w:tcPr>
            <w:tcW w:w="4319" w:type="dxa"/>
            <w:tcBorders>
              <w:top w:val="single" w:sz="4" w:space="0" w:color="000000"/>
              <w:bottom w:val="single" w:sz="4" w:space="0" w:color="000000"/>
              <w:end w:val="single" w:sz="4"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Відсоток забезпечення Роздільнянського РТЦК та СП пально-мастильними матеріалами, для проведення мобілізаційних завдань на території Роздільнянської міської територіальної громади, відносно  загальної потреби</w:t>
            </w:r>
          </w:p>
        </w:tc>
        <w:tc>
          <w:tcPr>
            <w:tcW w:w="786" w:type="dxa"/>
            <w:tcBorders>
              <w:top w:val="single" w:sz="4" w:space="0" w:color="000000"/>
              <w:bottom w:val="single" w:sz="4" w:space="0" w:color="000000"/>
              <w:end w:val="single" w:sz="4" w:space="0" w:color="000000"/>
            </w:tcBorders>
            <w:vAlign w:val="center"/>
          </w:tcPr>
          <w:p>
            <w:pPr>
              <w:pStyle w:val="Normal"/>
              <w:widowControl/>
              <w:spacing w:lineRule="auto" w:line="259" w:before="0" w:after="0"/>
              <w:ind w:hanging="0" w:start="0" w:end="17"/>
              <w:jc w:val="center"/>
              <w:rPr>
                <w:color w:val="auto"/>
                <w:sz w:val="20"/>
                <w:lang w:val="ru-RU"/>
              </w:rPr>
            </w:pPr>
            <w:r>
              <w:rPr>
                <w:color w:val="auto"/>
                <w:kern w:val="0"/>
                <w:sz w:val="20"/>
                <w:szCs w:val="20"/>
                <w:lang w:val="uk-UA" w:eastAsia="en-US" w:bidi="ar-SA"/>
              </w:rPr>
              <w:t>%</w:t>
            </w:r>
          </w:p>
        </w:tc>
        <w:tc>
          <w:tcPr>
            <w:tcW w:w="1409" w:type="dxa"/>
            <w:tcBorders>
              <w:top w:val="single" w:sz="4" w:space="0" w:color="000000"/>
              <w:bottom w:val="single" w:sz="4" w:space="0" w:color="000000"/>
              <w:end w:val="single" w:sz="4" w:space="0" w:color="000000"/>
            </w:tcBorders>
            <w:vAlign w:val="center"/>
          </w:tcPr>
          <w:p>
            <w:pPr>
              <w:pStyle w:val="Normal"/>
              <w:widowControl/>
              <w:spacing w:lineRule="auto" w:line="259" w:before="0" w:after="0"/>
              <w:ind w:hanging="0" w:start="0" w:end="17"/>
              <w:jc w:val="center"/>
              <w:rPr>
                <w:color w:val="auto"/>
                <w:sz w:val="20"/>
                <w:lang w:val="ru-RU"/>
              </w:rPr>
            </w:pPr>
            <w:r>
              <w:rPr>
                <w:color w:val="auto"/>
                <w:kern w:val="0"/>
                <w:sz w:val="20"/>
                <w:szCs w:val="20"/>
                <w:lang w:val="uk-UA" w:eastAsia="en-US" w:bidi="ar-SA"/>
              </w:rPr>
              <w:t>37,4</w:t>
            </w:r>
          </w:p>
        </w:tc>
        <w:tc>
          <w:tcPr>
            <w:tcW w:w="1314" w:type="dxa"/>
            <w:tcBorders>
              <w:top w:val="single" w:sz="4" w:space="0" w:color="000000"/>
              <w:bottom w:val="single" w:sz="4" w:space="0" w:color="000000"/>
              <w:end w:val="single" w:sz="4" w:space="0" w:color="000000"/>
            </w:tcBorders>
            <w:vAlign w:val="center"/>
          </w:tcPr>
          <w:p>
            <w:pPr>
              <w:pStyle w:val="Normal"/>
              <w:widowControl/>
              <w:spacing w:lineRule="auto" w:line="259" w:before="0" w:after="0"/>
              <w:ind w:hanging="0" w:start="0" w:end="15"/>
              <w:jc w:val="center"/>
              <w:rPr>
                <w:color w:val="auto"/>
                <w:sz w:val="20"/>
                <w:lang w:val="ru-RU"/>
              </w:rPr>
            </w:pPr>
            <w:r>
              <w:rPr>
                <w:color w:val="auto"/>
                <w:kern w:val="0"/>
                <w:sz w:val="20"/>
                <w:szCs w:val="20"/>
                <w:lang w:val="uk-UA" w:eastAsia="en-US" w:bidi="ar-SA"/>
              </w:rPr>
              <w:t>37,4</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szCs w:val="20"/>
                <w:lang w:val="uk-UA"/>
              </w:rPr>
            </w:pPr>
            <w:r>
              <w:rPr>
                <w:color w:val="auto"/>
                <w:kern w:val="0"/>
                <w:sz w:val="20"/>
                <w:szCs w:val="20"/>
                <w:lang w:val="uk-UA" w:eastAsia="en-US" w:bidi="ar-SA"/>
              </w:rPr>
            </w:r>
          </w:p>
          <w:p>
            <w:pPr>
              <w:pStyle w:val="Normal"/>
              <w:widowControl/>
              <w:spacing w:lineRule="auto" w:line="259" w:before="0" w:after="0"/>
              <w:ind w:hanging="0" w:start="0" w:end="14"/>
              <w:jc w:val="center"/>
              <w:rPr>
                <w:color w:val="auto"/>
                <w:sz w:val="20"/>
                <w:szCs w:val="20"/>
                <w:lang w:val="uk-UA"/>
              </w:rPr>
            </w:pPr>
            <w:r>
              <w:rPr>
                <w:color w:val="auto"/>
                <w:kern w:val="0"/>
                <w:sz w:val="20"/>
                <w:szCs w:val="20"/>
                <w:lang w:val="uk-UA" w:eastAsia="en-US" w:bidi="ar-SA"/>
              </w:rPr>
            </w:r>
          </w:p>
          <w:p>
            <w:pPr>
              <w:pStyle w:val="Normal"/>
              <w:widowControl/>
              <w:spacing w:lineRule="auto" w:line="259" w:before="0" w:after="0"/>
              <w:ind w:hanging="0" w:start="0" w:end="14"/>
              <w:jc w:val="center"/>
              <w:rPr>
                <w:color w:val="auto"/>
                <w:sz w:val="20"/>
                <w:lang w:val="ru-RU"/>
              </w:rPr>
            </w:pPr>
            <w:r>
              <w:rPr>
                <w:color w:val="auto"/>
                <w:kern w:val="0"/>
                <w:sz w:val="20"/>
                <w:szCs w:val="20"/>
                <w:lang w:val="uk-UA" w:eastAsia="en-US" w:bidi="ar-SA"/>
              </w:rPr>
              <w:t>34,4</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0"/>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0"/>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0"/>
                <w:lang w:val="uk-UA" w:eastAsia="en-US" w:bidi="ar-SA"/>
              </w:rPr>
              <w:t>-</w:t>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center"/>
              <w:rPr>
                <w:color w:val="auto"/>
                <w:sz w:val="20"/>
                <w:lang w:val="uk-UA"/>
              </w:rPr>
            </w:pPr>
            <w:r>
              <w:rPr>
                <w:color w:val="auto"/>
                <w:kern w:val="0"/>
                <w:sz w:val="20"/>
                <w:szCs w:val="22"/>
                <w:lang w:val="uk-UA" w:eastAsia="en-US" w:bidi="ar-SA"/>
              </w:rPr>
              <w:t>2</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Рівень інформування населення  Роздільнянської міської територіальної громади  про загрозу виникнення або  виникнення надзвичайної ситуації</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0"/>
                <w:lang w:val="ru-RU"/>
              </w:rPr>
            </w:pPr>
            <w:r>
              <w:rPr>
                <w:color w:val="auto"/>
                <w:kern w:val="0"/>
                <w:sz w:val="2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5"/>
              <w:jc w:val="center"/>
              <w:rPr>
                <w:color w:val="auto"/>
                <w:sz w:val="20"/>
                <w:lang w:val="ru-RU"/>
              </w:rPr>
            </w:pPr>
            <w:r>
              <w:rPr>
                <w:color w:val="auto"/>
                <w:kern w:val="0"/>
                <w:sz w:val="20"/>
                <w:szCs w:val="22"/>
                <w:lang w:val="uk-UA" w:eastAsia="en-US" w:bidi="ar-SA"/>
              </w:rPr>
              <w:t>100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uk-UA" w:eastAsia="en-US" w:bidi="ar-SA"/>
              </w:rPr>
              <w:t>100</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uk-UA" w:eastAsia="en-US" w:bidi="ar-SA"/>
              </w:rPr>
              <w:t>-</w:t>
            </w:r>
          </w:p>
        </w:tc>
      </w:tr>
      <w:tr>
        <w:trPr>
          <w:trHeight w:val="508"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b/>
                <w:color w:val="auto"/>
              </w:rPr>
            </w:pPr>
            <w:r>
              <w:rPr>
                <w:color w:val="auto"/>
                <w:kern w:val="0"/>
                <w:sz w:val="20"/>
                <w:szCs w:val="22"/>
                <w:lang w:val="uk-UA" w:eastAsia="en-US" w:bidi="ar-SA"/>
              </w:rPr>
              <w:t>3</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end="14"/>
              <w:jc w:val="center"/>
              <w:rPr>
                <w:b/>
                <w:color w:val="auto"/>
                <w:sz w:val="22"/>
                <w:lang w:val="ru-RU"/>
              </w:rPr>
            </w:pPr>
            <w:r>
              <w:rPr>
                <w:color w:val="auto"/>
                <w:kern w:val="0"/>
                <w:sz w:val="22"/>
                <w:szCs w:val="22"/>
                <w:lang w:val="ru-RU" w:eastAsia="en-US" w:bidi="ar-SA"/>
              </w:rPr>
              <w:t>Відсоток відремонтованих засобів оповіщення та інформування населення, від загальної кількості</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b/>
                <w:color w:val="auto"/>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b/>
                <w:color w:val="auto"/>
              </w:rPr>
            </w:pPr>
            <w:r>
              <w:rPr>
                <w:color w:val="auto"/>
                <w:kern w:val="0"/>
                <w:szCs w:val="22"/>
                <w:lang w:val="uk-UA" w:eastAsia="en-US" w:bidi="ar-SA"/>
              </w:rPr>
              <w:t>58,33</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center"/>
              <w:rPr>
                <w:color w:val="auto"/>
              </w:rPr>
            </w:pPr>
            <w:r>
              <w:rPr>
                <w:color w:val="auto"/>
                <w:kern w:val="0"/>
                <w:szCs w:val="22"/>
                <w:lang w:val="uk-UA" w:eastAsia="en-US" w:bidi="ar-SA"/>
              </w:rPr>
              <w:t>66,66</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160"/>
              <w:ind w:hanging="0" w:start="0"/>
              <w:jc w:val="start"/>
              <w:rPr>
                <w:color w:val="auto"/>
              </w:rPr>
            </w:pPr>
            <w:r>
              <w:rPr>
                <w:color w:val="auto"/>
                <w:kern w:val="0"/>
                <w:sz w:val="20"/>
                <w:szCs w:val="22"/>
                <w:lang w:val="en-US"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t>-</w:t>
            </w:r>
          </w:p>
        </w:tc>
      </w:tr>
      <w:tr>
        <w:trPr>
          <w:trHeight w:val="508"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center"/>
              <w:rPr>
                <w:color w:val="auto"/>
                <w:lang w:val="uk-UA"/>
              </w:rPr>
            </w:pPr>
            <w:r>
              <w:rPr>
                <w:color w:val="auto"/>
                <w:kern w:val="0"/>
                <w:sz w:val="20"/>
                <w:szCs w:val="22"/>
                <w:lang w:val="uk-UA" w:eastAsia="en-US" w:bidi="ar-SA"/>
              </w:rPr>
              <w:t>4</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hanging="0" w:start="0" w:end="201"/>
              <w:jc w:val="center"/>
              <w:rPr>
                <w:color w:val="auto"/>
                <w:sz w:val="22"/>
                <w:lang w:val="uk-UA"/>
              </w:rPr>
            </w:pPr>
            <w:r>
              <w:rPr>
                <w:color w:val="auto"/>
                <w:kern w:val="0"/>
                <w:sz w:val="22"/>
                <w:szCs w:val="22"/>
                <w:lang w:val="uk-UA" w:eastAsia="en-US" w:bidi="ar-SA"/>
              </w:rPr>
              <w:t>Відсоток учнів, які будуть забезпечені укриттям, відносно загальної кількості відвідувачів  закладу по об’єкту: «Нове будівництво захисної споруди подвійного призначення з захисними властивостями протирадіаційного укриття СПП з ПРУ (110 осіб) на території КЗ «Кам’янський ліцей Роздільнянської міської ради, Одеської області», за адресою: вул.Шкільна,1А, с. Кам’янка,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center"/>
              <w:rPr>
                <w:color w:val="auto"/>
                <w:sz w:val="20"/>
                <w:szCs w:val="20"/>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center"/>
              <w:rPr>
                <w:color w:val="auto"/>
                <w:sz w:val="20"/>
                <w:szCs w:val="20"/>
                <w:lang w:val="uk-UA"/>
              </w:rPr>
            </w:pPr>
            <w:r>
              <w:rPr>
                <w:color w:val="auto"/>
                <w:kern w:val="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40" w:before="0" w:after="0"/>
              <w:ind w:hanging="0" w:start="0"/>
              <w:jc w:val="center"/>
              <w:rPr>
                <w:color w:val="auto"/>
                <w:sz w:val="20"/>
                <w:szCs w:val="20"/>
                <w:lang w:val="uk-UA"/>
              </w:rPr>
            </w:pPr>
            <w:r>
              <w:rPr>
                <w:color w:val="auto"/>
                <w:kern w:val="0"/>
                <w:szCs w:val="22"/>
                <w:lang w:val="uk-UA" w:eastAsia="en-US" w:bidi="ar-SA"/>
              </w:rPr>
              <w:t>100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rPr>
            </w:pPr>
            <w:r>
              <w:rPr>
                <w:color w:val="auto"/>
                <w:kern w:val="0"/>
                <w:sz w:val="20"/>
                <w:szCs w:val="22"/>
                <w:lang w:val="en-US"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szCs w:val="20"/>
                <w:lang w:val="uk-UA"/>
              </w:rPr>
            </w:pPr>
            <w:r>
              <w:rPr>
                <w:color w:val="auto"/>
                <w:kern w:val="0"/>
                <w:sz w:val="2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szCs w:val="20"/>
                <w:lang w:val="uk-UA"/>
              </w:rPr>
            </w:pPr>
            <w:r>
              <w:rPr>
                <w:color w:val="auto"/>
                <w:kern w:val="0"/>
                <w:sz w:val="2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szCs w:val="20"/>
                <w:lang w:val="uk-UA"/>
              </w:rPr>
            </w:pPr>
            <w:r>
              <w:rPr>
                <w:color w:val="auto"/>
                <w:kern w:val="0"/>
                <w:sz w:val="20"/>
                <w:szCs w:val="22"/>
                <w:lang w:val="uk-UA" w:eastAsia="en-US" w:bidi="ar-SA"/>
              </w:rPr>
              <w:t>-</w:t>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lang w:val="uk-UA"/>
              </w:rPr>
            </w:pPr>
            <w:r>
              <w:rPr>
                <w:color w:val="auto"/>
                <w:kern w:val="0"/>
                <w:sz w:val="20"/>
                <w:szCs w:val="22"/>
                <w:lang w:val="uk-UA" w:eastAsia="en-US" w:bidi="ar-SA"/>
              </w:rPr>
              <w:t>5</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lang w:val="uk-UA"/>
              </w:rPr>
            </w:pPr>
            <w:r>
              <w:rPr>
                <w:color w:val="auto"/>
                <w:kern w:val="0"/>
                <w:sz w:val="22"/>
                <w:szCs w:val="22"/>
                <w:lang w:val="uk-UA" w:eastAsia="en-US" w:bidi="ar-SA"/>
              </w:rPr>
              <w:t>Відсоток учнів, які будуть забезпечені укриттям, відносно загальної кількості відвідувачів  закладу по об’єкту: «Капітальний ремонт найпростішого укриття КЗ «Бурдівський ЗДО «Сонечко» Роздільнянської міської ради  за адресою: вул. Шевченка, б/н с. Бурдівка,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lang w:val="uk-UA"/>
              </w:rPr>
            </w:pPr>
            <w:r>
              <w:rPr>
                <w:color w:val="auto"/>
                <w:kern w:val="0"/>
                <w:sz w:val="2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lang w:val="uk-UA"/>
              </w:rPr>
            </w:pPr>
            <w:r>
              <w:rPr>
                <w:color w:val="auto"/>
                <w:kern w:val="0"/>
                <w:sz w:val="20"/>
                <w:szCs w:val="22"/>
                <w:lang w:val="uk-UA" w:eastAsia="en-US" w:bidi="ar-SA"/>
              </w:rPr>
              <w:t>100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lang w:val="uk-UA"/>
              </w:rPr>
            </w:pPr>
            <w:r>
              <w:rPr>
                <w:color w:val="auto"/>
                <w:kern w:val="0"/>
                <w:sz w:val="20"/>
                <w:szCs w:val="22"/>
                <w:lang w:val="en-US" w:eastAsia="en-US" w:bidi="ar-SA"/>
              </w:rPr>
              <w:t>-</w:t>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t>-</w:t>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t>-</w:t>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t>-</w:t>
            </w:r>
          </w:p>
        </w:tc>
      </w:tr>
      <w:tr>
        <w:trPr>
          <w:trHeight w:val="508"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lang w:val="uk-UA"/>
              </w:rPr>
            </w:pPr>
            <w:r>
              <w:rPr>
                <w:color w:val="auto"/>
                <w:kern w:val="0"/>
                <w:sz w:val="20"/>
                <w:szCs w:val="22"/>
                <w:lang w:val="uk-UA" w:eastAsia="en-US" w:bidi="ar-SA"/>
              </w:rPr>
              <w:t>6</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lang w:val="uk-UA"/>
              </w:rPr>
            </w:pPr>
            <w:r>
              <w:rPr>
                <w:color w:val="auto"/>
                <w:kern w:val="0"/>
                <w:sz w:val="22"/>
                <w:szCs w:val="22"/>
                <w:lang w:val="uk-UA" w:eastAsia="en-US" w:bidi="ar-SA"/>
              </w:rPr>
              <w:t>Відсоток учнів, які будуть забезпечені укриттям, відносно загальної кількості відвідувачів  закладу по об’єкту: «Нове 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Роздільнянскої міської ради Одеської області за адресою: вул. Центральна, 207В, с.Виноградар, Роздільнянський р-н,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lang w:val="uk-UA"/>
              </w:rPr>
            </w:pPr>
            <w:r>
              <w:rPr>
                <w:color w:val="auto"/>
                <w:kern w:val="0"/>
                <w:sz w:val="2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lang w:val="uk-UA"/>
              </w:rPr>
            </w:pPr>
            <w:r>
              <w:rPr>
                <w:color w:val="auto"/>
                <w:kern w:val="0"/>
                <w:sz w:val="20"/>
                <w:szCs w:val="22"/>
                <w:lang w:val="uk-UA" w:eastAsia="en-US" w:bidi="ar-SA"/>
              </w:rPr>
              <w:t>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rPr>
            </w:pPr>
            <w:r>
              <w:rPr>
                <w:color w:val="auto"/>
                <w:kern w:val="0"/>
                <w:szCs w:val="22"/>
                <w:lang w:val="en-US"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lang w:val="uk-UA"/>
              </w:rPr>
            </w:pPr>
            <w:r>
              <w:rPr>
                <w:color w:val="auto"/>
                <w:kern w:val="0"/>
                <w:sz w:val="20"/>
                <w:szCs w:val="22"/>
                <w:lang w:val="uk-UA" w:eastAsia="en-US" w:bidi="ar-SA"/>
              </w:rPr>
              <w:t>7</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lang w:val="uk-UA"/>
              </w:rPr>
            </w:pPr>
            <w:r>
              <w:rPr>
                <w:color w:val="auto"/>
                <w:kern w:val="0"/>
                <w:sz w:val="22"/>
                <w:szCs w:val="22"/>
                <w:lang w:val="uk-UA" w:eastAsia="en-US" w:bidi="ar-SA"/>
              </w:rPr>
              <w:t>Відсоток учнів, які будуть забезпечені укриттям, відносно загальної кількості відвідувачів  закладу по об’єкту: «Нове будівництво захисної споруди подвійного призначення з захисними властивостями протирадіаційного укриття СПП з ПРУ (110 осіб) на території КЗ «Кам’янський ліцей Роздільнянської міської ради, Одеської області», за адресою: вул.Шкільна,1А, с. Кам’янка,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lang w:val="uk-UA"/>
              </w:rPr>
            </w:pPr>
            <w:r>
              <w:rPr>
                <w:color w:val="auto"/>
                <w:kern w:val="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lang w:val="uk-UA"/>
              </w:rPr>
            </w:pPr>
            <w:r>
              <w:rPr>
                <w:color w:val="auto"/>
                <w:kern w:val="0"/>
                <w:szCs w:val="22"/>
                <w:lang w:val="uk-UA" w:eastAsia="en-US" w:bidi="ar-SA"/>
              </w:rPr>
              <w:t>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lang w:val="uk-UA"/>
              </w:rPr>
            </w:pPr>
            <w:r>
              <w:rPr>
                <w:color w:val="auto"/>
                <w:kern w:val="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510"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8</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0"/>
                <w:lang w:val="uk-UA"/>
              </w:rPr>
            </w:pPr>
            <w:r>
              <w:rPr>
                <w:color w:val="auto"/>
                <w:kern w:val="0"/>
                <w:sz w:val="22"/>
                <w:szCs w:val="22"/>
                <w:lang w:val="uk-UA" w:eastAsia="en-US" w:bidi="ar-SA"/>
              </w:rPr>
              <w:t xml:space="preserve">Відсоток учнів, які будуть забезпечені укриттям, відносно загальної кількості відвідувачів  закладу по об’єкту: </w:t>
            </w:r>
            <w:r>
              <w:rPr>
                <w:b/>
                <w:bCs/>
                <w:color w:val="auto"/>
                <w:kern w:val="0"/>
                <w:sz w:val="22"/>
                <w:szCs w:val="22"/>
                <w:lang w:val="uk-UA" w:eastAsia="en-US" w:bidi="ar-SA"/>
              </w:rPr>
              <w:t>«</w:t>
            </w:r>
            <w:r>
              <w:rPr>
                <w:color w:val="auto"/>
                <w:kern w:val="0"/>
                <w:sz w:val="22"/>
                <w:szCs w:val="22"/>
                <w:lang w:val="uk-UA" w:eastAsia="en-US" w:bidi="ar-SA"/>
              </w:rPr>
              <w:t>Капітальний ремонт підвального приміщення, яке планується для використання в якості найпростішого укриття у КЗ «Новоукраїнський ліцей Роздільнянської міської ради Одеської області», за адресою: вул. Куртівська, 58, с. Новоукраїнка,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t>100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rPr>
            </w:pPr>
            <w:r>
              <w:rPr>
                <w:color w:val="auto"/>
                <w:kern w:val="0"/>
                <w:szCs w:val="22"/>
                <w:lang w:val="en-US"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lang w:val="uk-UA"/>
              </w:rPr>
            </w:pPr>
            <w:r>
              <w:rPr>
                <w:color w:val="auto"/>
                <w:kern w:val="0"/>
                <w:sz w:val="20"/>
                <w:szCs w:val="22"/>
                <w:lang w:val="uk-UA" w:eastAsia="en-US" w:bidi="ar-SA"/>
              </w:rPr>
              <w:t>9</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lang w:val="uk-UA"/>
              </w:rPr>
            </w:pPr>
            <w:r>
              <w:rPr>
                <w:color w:val="auto"/>
                <w:kern w:val="0"/>
                <w:sz w:val="22"/>
                <w:szCs w:val="22"/>
                <w:lang w:val="uk-UA" w:eastAsia="en-US" w:bidi="ar-SA"/>
              </w:rPr>
              <w:t>Відсоток учнів, які будуть забезпечені укриттям, відносно загальної кількості відвідувачів  закладу по об’єкту: «Капітальний ремонт підвального приміщення, яке планується для використання в якості найпростішого укриття у КЗ «Слобідський ліцей Роздільнянської міської ради Одеської області», за адресою: вул. Центральна, 1, с. Слобідка, Роздільнянський район, Одеська область».</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lang w:val="uk-UA"/>
              </w:rPr>
            </w:pPr>
            <w:r>
              <w:rPr>
                <w:color w:val="auto"/>
                <w:kern w:val="0"/>
                <w:sz w:val="2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lang w:val="uk-UA"/>
              </w:rPr>
            </w:pPr>
            <w:r>
              <w:rPr>
                <w:color w:val="auto"/>
                <w:kern w:val="0"/>
                <w:sz w:val="20"/>
                <w:szCs w:val="22"/>
                <w:lang w:val="uk-UA" w:eastAsia="en-US" w:bidi="ar-SA"/>
              </w:rPr>
              <w:t>100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rPr>
            </w:pPr>
            <w:r>
              <w:rPr>
                <w:color w:val="auto"/>
                <w:kern w:val="0"/>
                <w:szCs w:val="22"/>
                <w:lang w:val="en-US"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2"/>
                <w:lang w:val="uk-UA"/>
              </w:rPr>
            </w:pPr>
            <w:r>
              <w:rPr>
                <w:color w:val="auto"/>
                <w:kern w:val="0"/>
                <w:sz w:val="22"/>
                <w:szCs w:val="22"/>
                <w:lang w:val="uk-UA" w:eastAsia="en-US" w:bidi="ar-SA"/>
              </w:rPr>
              <w:t>10</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Відсоток учнів, які будуть забезпечені укриттям, відносно загальної кількості відвідувачів  закладу по об’єкту: «Капітальний ремонт та облаштування (пристосування) (додаткові роботи) підвального приміщення на об'єкті: "Н/б будинку культури на 400 місць", за адресою: вул. Шкільна, 5а, с. Бурдівка, Роздільнянський район,  Одеська область, яке планується до використання для укриття КЗ "Бурдівський ліцей Роздільнянської міської  ради Одеської області».</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t>100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rPr>
            </w:pPr>
            <w:r>
              <w:rPr>
                <w:color w:val="auto"/>
                <w:kern w:val="0"/>
                <w:sz w:val="20"/>
                <w:szCs w:val="22"/>
                <w:lang w:val="en-US"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11</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Відсоток ефективності засобів БПлА, зв’язку, РЕБ та інших матеріально-технічних засобів військовій частині А 7051</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12</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Відсоток ефективності засобів БПлА, зв’язку, РЕБ та інших матеріально-технічних засобів військовій частині А 0666</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13</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Відсоток ефективності засобів БПлА, зв’язку, РЕБ та інших матеріально-технічних засобів військовій частині А 4638</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14</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 xml:space="preserve">Відсоток ефективності безпілотного апарату типу </w:t>
            </w:r>
            <w:r>
              <w:rPr>
                <w:color w:val="auto"/>
                <w:kern w:val="0"/>
                <w:sz w:val="22"/>
                <w:szCs w:val="22"/>
                <w:lang w:val="en-US" w:eastAsia="en-US" w:bidi="ar-SA"/>
              </w:rPr>
              <w:t>DH</w:t>
            </w:r>
            <w:r>
              <w:rPr>
                <w:color w:val="auto"/>
                <w:kern w:val="0"/>
                <w:sz w:val="22"/>
                <w:szCs w:val="22"/>
                <w:lang w:val="ru-RU" w:eastAsia="en-US" w:bidi="ar-SA"/>
              </w:rPr>
              <w:t xml:space="preserve"> 1</w:t>
            </w:r>
            <w:r>
              <w:rPr>
                <w:color w:val="auto"/>
                <w:kern w:val="0"/>
                <w:sz w:val="22"/>
                <w:szCs w:val="22"/>
                <w:lang w:val="uk-UA" w:eastAsia="en-US" w:bidi="ar-SA"/>
              </w:rPr>
              <w:t xml:space="preserve"> «ДОМАХА» військовій частині А 3033</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15</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Відсоток ефективності товарів, матеріалів та обладнання для забезпечення удосконалення та посилення системи захисту охорони державного кордону військовій частині  2196 (2 прикордонний загін)</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16</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40" w:before="0" w:after="0"/>
              <w:ind w:firstLine="296" w:start="0"/>
              <w:contextualSpacing/>
              <w:jc w:val="center"/>
              <w:rPr>
                <w:color w:val="auto"/>
                <w:sz w:val="22"/>
                <w:lang w:val="uk-UA"/>
              </w:rPr>
            </w:pPr>
            <w:r>
              <w:rPr>
                <w:color w:val="auto"/>
                <w:kern w:val="0"/>
                <w:sz w:val="22"/>
                <w:szCs w:val="22"/>
                <w:lang w:val="uk-UA" w:eastAsia="en-US" w:bidi="ar-SA"/>
              </w:rPr>
              <w:t>Відсоток відремонтованих споруд, від загальної кількості на об'єкті</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0"/>
                <w:lang w:val="uk-UA" w:eastAsia="en-US" w:bidi="ar-SA"/>
              </w:rPr>
              <w:t>14,29</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0"/>
                <w:lang w:val="uk-UA" w:eastAsia="en-US" w:bidi="ar-SA"/>
              </w:rPr>
              <w:t>14,29</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lang w:val="uk-UA"/>
              </w:rPr>
            </w:pPr>
            <w:r>
              <w:rPr>
                <w:color w:val="auto"/>
                <w:kern w:val="0"/>
                <w:sz w:val="20"/>
                <w:szCs w:val="22"/>
                <w:lang w:val="uk-UA" w:eastAsia="en-US" w:bidi="ar-SA"/>
              </w:rPr>
              <w:t>17</w:t>
            </w:r>
          </w:p>
        </w:tc>
        <w:tc>
          <w:tcPr>
            <w:tcW w:w="4319" w:type="dxa"/>
            <w:tcBorders>
              <w:top w:val="single" w:sz="6" w:space="0" w:color="000000"/>
              <w:start w:val="single" w:sz="6" w:space="0" w:color="000000"/>
              <w:bottom w:val="single" w:sz="6" w:space="0" w:color="000000"/>
              <w:end w:val="single" w:sz="6" w:space="0" w:color="000000"/>
            </w:tcBorders>
            <w:vAlign w:val="center"/>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Відсоток військовозобов’язаних, яких буде оповіщено відносно загальної кількості</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t>12</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0"/>
                <w:lang w:val="uk-UA"/>
              </w:rPr>
            </w:pPr>
            <w:r>
              <w:rPr>
                <w:color w:val="auto"/>
                <w:kern w:val="0"/>
                <w:sz w:val="20"/>
                <w:szCs w:val="22"/>
                <w:lang w:val="uk-UA" w:eastAsia="en-US" w:bidi="ar-SA"/>
              </w:rPr>
              <w:t>12</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ru-RU"/>
              </w:rPr>
            </w:pPr>
            <w:r>
              <w:rPr>
                <w:color w:val="auto"/>
                <w:kern w:val="0"/>
                <w:sz w:val="20"/>
                <w:szCs w:val="22"/>
                <w:lang w:val="ru-RU"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szCs w:val="20"/>
                <w:lang w:val="uk-UA"/>
              </w:rPr>
            </w:pPr>
            <w:r>
              <w:rPr>
                <w:color w:val="auto"/>
                <w:kern w:val="0"/>
                <w:sz w:val="20"/>
                <w:szCs w:val="20"/>
                <w:lang w:val="uk-UA" w:eastAsia="en-US" w:bidi="ar-SA"/>
              </w:rPr>
              <w:t>18</w:t>
            </w:r>
          </w:p>
        </w:tc>
        <w:tc>
          <w:tcPr>
            <w:tcW w:w="43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 xml:space="preserve">Відсоток ефективності обладнання </w:t>
            </w:r>
          </w:p>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 xml:space="preserve">БПОП (С) ГУНП в Одеській області </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100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szCs w:val="20"/>
                <w:lang w:val="uk-UA"/>
              </w:rPr>
            </w:pPr>
            <w:r>
              <w:rPr>
                <w:color w:val="auto"/>
                <w:kern w:val="0"/>
                <w:sz w:val="20"/>
                <w:szCs w:val="20"/>
                <w:lang w:val="uk-UA" w:eastAsia="en-US" w:bidi="ar-SA"/>
              </w:rPr>
              <w:t>19</w:t>
            </w:r>
          </w:p>
        </w:tc>
        <w:tc>
          <w:tcPr>
            <w:tcW w:w="43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 xml:space="preserve">Відсоток відремонтованої частини </w:t>
            </w:r>
            <w:r>
              <w:rPr>
                <w:color w:val="auto"/>
                <w:kern w:val="0"/>
                <w:szCs w:val="22"/>
                <w:lang w:val="uk-UA" w:eastAsia="en-US" w:bidi="ar-SA"/>
              </w:rPr>
              <w:t>адмінбудівлі</w:t>
            </w:r>
            <w:r>
              <w:rPr>
                <w:color w:val="auto"/>
                <w:kern w:val="0"/>
                <w:sz w:val="22"/>
                <w:szCs w:val="22"/>
                <w:lang w:val="uk-UA" w:eastAsia="en-US" w:bidi="ar-SA"/>
              </w:rPr>
              <w:t xml:space="preserve"> від загальної кількості на об'єкті</w:t>
            </w:r>
            <w:r>
              <w:rPr>
                <w:color w:val="auto"/>
                <w:kern w:val="0"/>
                <w:szCs w:val="22"/>
                <w:lang w:val="uk-UA" w:eastAsia="en-US" w:bidi="ar-SA"/>
              </w:rPr>
              <w:t>, розташованої за адресою: Одеська область, м. Роздільна, вул. Привокзальна, 2</w:t>
            </w:r>
            <w:r>
              <w:rPr>
                <w:color w:val="auto"/>
                <w:kern w:val="0"/>
                <w:sz w:val="22"/>
                <w:szCs w:val="22"/>
                <w:lang w:val="uk-UA" w:eastAsia="en-US" w:bidi="ar-SA"/>
              </w:rPr>
              <w:t>, від загальної кількості на об'єкті</w:t>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35</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b/>
                <w:i/>
                <w:i/>
                <w:color w:val="auto"/>
                <w:sz w:val="22"/>
                <w:lang w:val="uk-UA"/>
              </w:rPr>
            </w:pPr>
            <w:r>
              <w:rPr>
                <w:b/>
                <w:i/>
                <w:color w:val="0070C0"/>
                <w:kern w:val="0"/>
                <w:sz w:val="22"/>
                <w:szCs w:val="22"/>
                <w:lang w:val="uk-UA" w:eastAsia="en-US" w:bidi="ar-SA"/>
              </w:rPr>
              <w:t>65</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r>
        <w:trPr>
          <w:trHeight w:val="262"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110"/>
              <w:jc w:val="start"/>
              <w:rPr>
                <w:color w:val="auto"/>
                <w:sz w:val="20"/>
                <w:szCs w:val="20"/>
                <w:lang w:val="uk-UA"/>
              </w:rPr>
            </w:pPr>
            <w:r>
              <w:rPr>
                <w:color w:val="auto"/>
                <w:kern w:val="0"/>
                <w:sz w:val="20"/>
                <w:szCs w:val="20"/>
                <w:lang w:val="uk-UA" w:eastAsia="en-US" w:bidi="ar-SA"/>
              </w:rPr>
              <w:t>20</w:t>
            </w:r>
          </w:p>
        </w:tc>
        <w:tc>
          <w:tcPr>
            <w:tcW w:w="43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t xml:space="preserve">Відсоток ефективності обладнання для </w:t>
            </w:r>
            <w:r>
              <w:rPr>
                <w:color w:val="auto"/>
                <w:kern w:val="0"/>
                <w:szCs w:val="22"/>
                <w:lang w:val="uk-UA" w:eastAsia="en-US" w:bidi="ar-SA"/>
              </w:rPr>
              <w:t xml:space="preserve"> військових формувань Збройних Сил України, Сил безпеки і оборони</w:t>
            </w:r>
          </w:p>
          <w:p>
            <w:pPr>
              <w:pStyle w:val="Normal"/>
              <w:widowControl/>
              <w:spacing w:lineRule="auto" w:line="259" w:before="0" w:after="0"/>
              <w:ind w:hanging="0" w:start="0"/>
              <w:jc w:val="center"/>
              <w:rPr>
                <w:color w:val="auto"/>
                <w:sz w:val="22"/>
                <w:lang w:val="uk-UA"/>
              </w:rPr>
            </w:pPr>
            <w:r>
              <w:rPr>
                <w:color w:val="auto"/>
                <w:kern w:val="0"/>
                <w:sz w:val="22"/>
                <w:szCs w:val="22"/>
                <w:lang w:val="uk-UA" w:eastAsia="en-US" w:bidi="ar-SA"/>
              </w:rPr>
            </w:r>
          </w:p>
        </w:tc>
        <w:tc>
          <w:tcPr>
            <w:tcW w:w="786"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7"/>
              <w:jc w:val="center"/>
              <w:rPr>
                <w:color w:val="auto"/>
                <w:sz w:val="22"/>
                <w:lang w:val="uk-UA"/>
              </w:rPr>
            </w:pPr>
            <w:r>
              <w:rPr>
                <w:color w:val="auto"/>
                <w:kern w:val="0"/>
                <w:sz w:val="22"/>
                <w:szCs w:val="22"/>
                <w:lang w:val="uk-UA" w:eastAsia="en-US" w:bidi="ar-SA"/>
              </w:rPr>
              <w:t>%</w:t>
            </w:r>
          </w:p>
        </w:tc>
        <w:tc>
          <w:tcPr>
            <w:tcW w:w="140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100</w:t>
            </w:r>
          </w:p>
        </w:tc>
        <w:tc>
          <w:tcPr>
            <w:tcW w:w="131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6"/>
              <w:jc w:val="center"/>
              <w:rPr>
                <w:color w:val="auto"/>
                <w:sz w:val="22"/>
                <w:lang w:val="uk-UA"/>
              </w:rPr>
            </w:pPr>
            <w:r>
              <w:rPr>
                <w:color w:val="auto"/>
                <w:kern w:val="0"/>
                <w:sz w:val="22"/>
                <w:szCs w:val="22"/>
                <w:lang w:val="uk-UA" w:eastAsia="en-US" w:bidi="ar-SA"/>
              </w:rPr>
              <w:t>100</w:t>
            </w:r>
          </w:p>
        </w:tc>
        <w:tc>
          <w:tcPr>
            <w:tcW w:w="14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2052"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984"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c>
          <w:tcPr>
            <w:tcW w:w="141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259" w:before="0" w:after="0"/>
              <w:ind w:hanging="0" w:start="0" w:end="14"/>
              <w:jc w:val="center"/>
              <w:rPr>
                <w:color w:val="auto"/>
                <w:sz w:val="20"/>
                <w:lang w:val="uk-UA"/>
              </w:rPr>
            </w:pPr>
            <w:r>
              <w:rPr>
                <w:color w:val="auto"/>
                <w:kern w:val="0"/>
                <w:sz w:val="20"/>
                <w:szCs w:val="22"/>
                <w:lang w:val="uk-UA" w:eastAsia="en-US" w:bidi="ar-SA"/>
              </w:rPr>
            </w:r>
          </w:p>
        </w:tc>
      </w:tr>
    </w:tbl>
    <w:p>
      <w:pPr>
        <w:pStyle w:val="Normal"/>
        <w:spacing w:lineRule="auto" w:line="240" w:before="0" w:after="0"/>
        <w:ind w:hanging="1286" w:start="3807" w:end="1378"/>
        <w:contextualSpacing/>
        <w:jc w:val="center"/>
        <w:rPr>
          <w:lang w:val="uk-UA"/>
        </w:rPr>
      </w:pPr>
      <w:r>
        <w:rPr>
          <w:lang w:val="uk-UA"/>
        </w:rPr>
        <w:tab/>
      </w:r>
    </w:p>
    <w:p>
      <w:pPr>
        <w:sectPr>
          <w:type w:val="nextPage"/>
          <w:pgSz w:orient="landscape" w:w="16838" w:h="11906"/>
          <w:pgMar w:left="709" w:right="567" w:gutter="0" w:header="0" w:top="1418" w:footer="0" w:bottom="567"/>
          <w:pgNumType w:fmt="decimal"/>
          <w:formProt w:val="false"/>
          <w:textDirection w:val="lrTb"/>
          <w:docGrid w:type="default" w:linePitch="326" w:charSpace="0"/>
        </w:sectPr>
        <w:pStyle w:val="Normal"/>
        <w:spacing w:before="0" w:after="0"/>
        <w:ind w:hanging="106" w:start="4189" w:end="3575"/>
        <w:jc w:val="start"/>
        <w:rPr>
          <w:lang w:val="uk-UA"/>
        </w:rPr>
      </w:pPr>
      <w:r>
        <w:rPr>
          <w:lang w:val="uk-UA"/>
        </w:rPr>
      </w:r>
    </w:p>
    <w:p>
      <w:pPr>
        <w:pStyle w:val="Normal"/>
        <w:spacing w:lineRule="auto" w:line="240" w:before="0" w:after="0"/>
        <w:ind w:hanging="10" w:start="4690" w:end="217"/>
        <w:contextualSpacing/>
        <w:rPr>
          <w:b/>
          <w:color w:val="00000A"/>
          <w:lang w:val="uk-UA"/>
        </w:rPr>
      </w:pPr>
      <w:r>
        <w:rPr>
          <w:b/>
          <w:color w:val="00000A"/>
          <w:lang w:val="uk-UA"/>
        </w:rPr>
        <w:tab/>
        <w:tab/>
        <w:tab/>
        <w:tab/>
        <w:tab/>
        <w:t xml:space="preserve"> Додаток 3</w:t>
      </w:r>
    </w:p>
    <w:p>
      <w:pPr>
        <w:pStyle w:val="Normal"/>
        <w:spacing w:lineRule="auto" w:line="240" w:before="0" w:after="0"/>
        <w:ind w:hanging="10" w:start="4690" w:end="217"/>
        <w:contextualSpacing/>
        <w:rPr>
          <w:b/>
          <w:color w:val="00000A"/>
          <w:lang w:val="uk-UA"/>
        </w:rPr>
      </w:pPr>
      <w:r>
        <w:rPr>
          <w:b/>
          <w:color w:val="00000A"/>
          <w:lang w:val="uk-UA"/>
        </w:rPr>
        <w:tab/>
        <w:tab/>
        <w:tab/>
        <w:tab/>
        <w:tab/>
        <w:t xml:space="preserve"> до Програми  </w:t>
      </w:r>
    </w:p>
    <w:p>
      <w:pPr>
        <w:pStyle w:val="Normal"/>
        <w:spacing w:lineRule="auto" w:line="240" w:before="0" w:after="0"/>
        <w:ind w:hanging="11" w:start="10" w:end="138"/>
        <w:contextualSpacing/>
        <w:jc w:val="end"/>
        <w:rPr>
          <w:color w:val="00000A"/>
          <w:lang w:val="uk-UA"/>
        </w:rPr>
      </w:pPr>
      <w:r>
        <w:rPr>
          <w:color w:val="00000A"/>
          <w:lang w:val="uk-UA"/>
        </w:rPr>
      </w:r>
    </w:p>
    <w:p>
      <w:pPr>
        <w:pStyle w:val="Normal"/>
        <w:spacing w:lineRule="auto" w:line="240" w:before="0" w:after="0"/>
        <w:ind w:hanging="10" w:start="4690" w:end="217"/>
        <w:contextualSpacing/>
        <w:jc w:val="start"/>
        <w:rPr>
          <w:b/>
          <w:color w:val="00000A"/>
          <w:lang w:val="uk-UA"/>
        </w:rPr>
      </w:pPr>
      <w:r>
        <w:rPr>
          <w:b/>
          <w:color w:val="00000A"/>
          <w:lang w:val="uk-UA"/>
        </w:rPr>
      </w:r>
    </w:p>
    <w:p>
      <w:pPr>
        <w:pStyle w:val="Normal"/>
        <w:spacing w:lineRule="auto" w:line="240" w:before="0" w:after="0"/>
        <w:ind w:hanging="10" w:start="4690" w:end="217"/>
        <w:contextualSpacing/>
        <w:jc w:val="start"/>
        <w:rPr>
          <w:b/>
          <w:color w:val="00000A"/>
          <w:lang w:val="uk-UA"/>
        </w:rPr>
      </w:pPr>
      <w:r>
        <w:rPr>
          <w:b/>
          <w:color w:val="00000A"/>
          <w:lang w:val="uk-UA"/>
        </w:rPr>
      </w:r>
    </w:p>
    <w:p>
      <w:pPr>
        <w:pStyle w:val="Normal"/>
        <w:spacing w:lineRule="auto" w:line="240" w:before="0" w:after="0"/>
        <w:ind w:hanging="10" w:start="4690" w:end="217"/>
        <w:contextualSpacing/>
        <w:jc w:val="start"/>
        <w:rPr>
          <w:b/>
          <w:color w:val="00000A"/>
          <w:lang w:val="uk-UA"/>
        </w:rPr>
      </w:pPr>
      <w:r>
        <w:rPr>
          <w:b/>
          <w:color w:val="00000A"/>
          <w:lang w:val="uk-UA"/>
        </w:rPr>
      </w:r>
    </w:p>
    <w:p>
      <w:pPr>
        <w:pStyle w:val="Normal"/>
        <w:keepNext w:val="true"/>
        <w:keepLines/>
        <w:numPr>
          <w:ilvl w:val="0"/>
          <w:numId w:val="0"/>
        </w:numPr>
        <w:spacing w:lineRule="auto" w:line="240" w:before="0" w:after="0"/>
        <w:ind w:hanging="10" w:start="695" w:end="537"/>
        <w:contextualSpacing/>
        <w:jc w:val="center"/>
        <w:outlineLvl w:val="2"/>
        <w:rPr>
          <w:b/>
          <w:szCs w:val="24"/>
          <w:lang w:val="uk-UA"/>
        </w:rPr>
      </w:pPr>
      <w:r>
        <w:rPr>
          <w:b/>
          <w:color w:val="00000A"/>
          <w:szCs w:val="24"/>
          <w:lang w:val="uk-UA"/>
        </w:rPr>
        <w:t xml:space="preserve">Ресурсне забезпечення </w:t>
      </w:r>
    </w:p>
    <w:p>
      <w:pPr>
        <w:pStyle w:val="Normal"/>
        <w:spacing w:lineRule="auto" w:line="240" w:before="0" w:after="0"/>
        <w:ind w:hanging="168" w:start="633" w:end="484"/>
        <w:contextualSpacing/>
        <w:jc w:val="center"/>
        <w:rPr>
          <w:b/>
          <w:color w:val="00000A"/>
          <w:lang w:val="uk-UA"/>
        </w:rPr>
      </w:pPr>
      <w:r>
        <w:rPr>
          <w:b/>
          <w:color w:val="00000A"/>
          <w:szCs w:val="24"/>
          <w:lang w:val="ru-RU"/>
        </w:rPr>
        <w:t xml:space="preserve">Програми </w:t>
      </w:r>
      <w:r>
        <w:rPr>
          <w:b/>
          <w:color w:val="00000A"/>
          <w:szCs w:val="24"/>
          <w:lang w:val="uk-UA"/>
        </w:rPr>
        <w:t>Роздільнянської міської територіальної громади з територіальної оборони на 2025-2026роки</w:t>
      </w:r>
    </w:p>
    <w:p>
      <w:pPr>
        <w:pStyle w:val="Normal"/>
        <w:rPr>
          <w:lang w:val="uk-UA"/>
        </w:rPr>
      </w:pPr>
      <w:r>
        <w:rPr>
          <w:lang w:val="uk-UA"/>
        </w:rPr>
      </w:r>
    </w:p>
    <w:p>
      <w:pPr>
        <w:pStyle w:val="Normal"/>
        <w:rPr>
          <w:lang w:val="uk-UA"/>
        </w:rPr>
      </w:pPr>
      <w:r>
        <w:rPr>
          <w:lang w:val="uk-UA"/>
        </w:rPr>
      </w:r>
    </w:p>
    <w:tbl>
      <w:tblPr>
        <w:tblStyle w:val="TableGrid"/>
        <w:tblpPr w:vertAnchor="page" w:horzAnchor="margin" w:tblpX="0" w:tblpY="4486"/>
        <w:tblOverlap w:val="never"/>
        <w:tblW w:w="10060" w:type="dxa"/>
        <w:jc w:val="start"/>
        <w:tblInd w:w="-5" w:type="dxa"/>
        <w:tblLayout w:type="fixed"/>
        <w:tblCellMar>
          <w:top w:w="15" w:type="dxa"/>
          <w:start w:w="110" w:type="dxa"/>
          <w:bottom w:w="0" w:type="dxa"/>
          <w:end w:w="115" w:type="dxa"/>
        </w:tblCellMar>
        <w:tblLook w:firstRow="1" w:noVBand="1" w:lastRow="0" w:firstColumn="1" w:lastColumn="0" w:noHBand="0" w:val="04a0"/>
      </w:tblPr>
      <w:tblGrid>
        <w:gridCol w:w="2612"/>
        <w:gridCol w:w="1365"/>
        <w:gridCol w:w="1546"/>
        <w:gridCol w:w="1418"/>
        <w:gridCol w:w="1417"/>
        <w:gridCol w:w="1702"/>
      </w:tblGrid>
      <w:tr>
        <w:trPr>
          <w:trHeight w:val="397" w:hRule="atLeast"/>
        </w:trPr>
        <w:tc>
          <w:tcPr>
            <w:tcW w:w="2612" w:type="dxa"/>
            <w:vMerge w:val="restart"/>
            <w:tcBorders>
              <w:top w:val="single" w:sz="4" w:space="0" w:color="000000"/>
              <w:start w:val="single" w:sz="4" w:space="0" w:color="000000"/>
              <w:bottom w:val="single" w:sz="4" w:space="0" w:color="000000"/>
              <w:end w:val="single" w:sz="4" w:space="0" w:color="000000"/>
            </w:tcBorders>
            <w:shd w:color="auto" w:fill="FFD7D7" w:val="clear"/>
            <w:vAlign w:val="center"/>
          </w:tcPr>
          <w:p>
            <w:pPr>
              <w:pStyle w:val="Normal"/>
              <w:widowControl/>
              <w:spacing w:lineRule="auto" w:line="240" w:before="0" w:after="0"/>
              <w:ind w:hanging="0" w:start="0"/>
              <w:contextualSpacing/>
              <w:jc w:val="center"/>
              <w:rPr>
                <w:rFonts w:eastAsia="Calibri"/>
                <w:b/>
                <w:szCs w:val="24"/>
                <w:lang w:val="uk-UA"/>
              </w:rPr>
            </w:pPr>
            <w:r>
              <w:rPr>
                <w:rFonts w:eastAsia="Calibri"/>
                <w:b/>
                <w:kern w:val="0"/>
                <w:szCs w:val="24"/>
                <w:lang w:val="uk-UA" w:eastAsia="en-US" w:bidi="ar-SA"/>
              </w:rPr>
              <w:t>Обсяг коштів, що пропонується залучити на виконання Програми</w:t>
            </w:r>
          </w:p>
        </w:tc>
        <w:tc>
          <w:tcPr>
            <w:tcW w:w="5746" w:type="dxa"/>
            <w:gridSpan w:val="4"/>
            <w:tcBorders>
              <w:top w:val="single" w:sz="4" w:space="0" w:color="000000"/>
              <w:start w:val="single" w:sz="4" w:space="0" w:color="000000"/>
              <w:bottom w:val="single" w:sz="4" w:space="0" w:color="000000"/>
              <w:end w:val="single" w:sz="4" w:space="0" w:color="000000"/>
            </w:tcBorders>
            <w:shd w:color="auto" w:fill="FFD7D7" w:val="clear"/>
          </w:tcPr>
          <w:p>
            <w:pPr>
              <w:pStyle w:val="Normal"/>
              <w:widowControl/>
              <w:spacing w:lineRule="auto" w:line="240" w:before="0" w:after="0"/>
              <w:ind w:hanging="0" w:start="0"/>
              <w:contextualSpacing/>
              <w:jc w:val="center"/>
              <w:rPr>
                <w:rFonts w:eastAsia="Calibri"/>
                <w:b/>
                <w:szCs w:val="24"/>
                <w:lang w:val="uk-UA"/>
              </w:rPr>
            </w:pPr>
            <w:r>
              <w:rPr>
                <w:rFonts w:eastAsia="Calibri"/>
                <w:b/>
                <w:kern w:val="0"/>
                <w:szCs w:val="24"/>
                <w:lang w:val="uk-UA" w:eastAsia="en-US" w:bidi="ar-SA"/>
              </w:rPr>
              <w:t>Етапи виконання Програми</w:t>
            </w:r>
          </w:p>
        </w:tc>
        <w:tc>
          <w:tcPr>
            <w:tcW w:w="1702" w:type="dxa"/>
            <w:vMerge w:val="restart"/>
            <w:tcBorders>
              <w:top w:val="single" w:sz="4" w:space="0" w:color="000000"/>
              <w:start w:val="single" w:sz="4" w:space="0" w:color="000000"/>
              <w:bottom w:val="single" w:sz="4" w:space="0" w:color="000000"/>
              <w:end w:val="single" w:sz="4" w:space="0" w:color="000000"/>
            </w:tcBorders>
            <w:shd w:color="auto" w:fill="FFD7D7" w:val="clear"/>
            <w:vAlign w:val="center"/>
          </w:tcPr>
          <w:p>
            <w:pPr>
              <w:pStyle w:val="Normal"/>
              <w:widowControl/>
              <w:spacing w:lineRule="auto" w:line="240" w:before="0" w:after="0"/>
              <w:ind w:hanging="0" w:start="0"/>
              <w:contextualSpacing/>
              <w:jc w:val="center"/>
              <w:rPr>
                <w:rFonts w:eastAsia="Calibri"/>
                <w:b/>
                <w:szCs w:val="24"/>
                <w:lang w:val="ru-RU"/>
              </w:rPr>
            </w:pPr>
            <w:r>
              <w:rPr>
                <w:rFonts w:eastAsia="Calibri"/>
                <w:b/>
                <w:kern w:val="0"/>
                <w:szCs w:val="24"/>
                <w:lang w:val="uk-UA" w:eastAsia="en-US" w:bidi="ar-SA"/>
              </w:rPr>
              <w:t>Всього витрат на виконання Програми</w:t>
            </w:r>
            <w:r>
              <w:rPr>
                <w:rFonts w:eastAsia="Calibri"/>
                <w:b/>
                <w:kern w:val="0"/>
                <w:szCs w:val="24"/>
                <w:lang w:val="ru-RU" w:eastAsia="en-US" w:bidi="ar-SA"/>
              </w:rPr>
              <w:t xml:space="preserve"> (грн</w:t>
            </w:r>
            <w:r>
              <w:rPr>
                <w:rFonts w:eastAsia="Calibri"/>
                <w:b/>
                <w:kern w:val="0"/>
                <w:szCs w:val="24"/>
                <w:lang w:val="uk-UA" w:eastAsia="en-US" w:bidi="ar-SA"/>
              </w:rPr>
              <w:t>.</w:t>
            </w:r>
            <w:r>
              <w:rPr>
                <w:rFonts w:eastAsia="Calibri"/>
                <w:b/>
                <w:kern w:val="0"/>
                <w:szCs w:val="24"/>
                <w:lang w:val="ru-RU" w:eastAsia="en-US" w:bidi="ar-SA"/>
              </w:rPr>
              <w:t>)</w:t>
            </w:r>
          </w:p>
        </w:tc>
      </w:tr>
      <w:tr>
        <w:trPr>
          <w:trHeight w:val="172" w:hRule="atLeast"/>
        </w:trPr>
        <w:tc>
          <w:tcPr>
            <w:tcW w:w="2612" w:type="dxa"/>
            <w:vMerge w:val="continue"/>
            <w:tcBorders>
              <w:top w:val="single" w:sz="4" w:space="0" w:color="000000"/>
              <w:start w:val="single" w:sz="4" w:space="0" w:color="000000"/>
              <w:bottom w:val="single" w:sz="4" w:space="0" w:color="000000"/>
              <w:end w:val="single" w:sz="4" w:space="0" w:color="000000"/>
            </w:tcBorders>
            <w:shd w:color="auto" w:fill="FFD7D7" w:val="clear"/>
            <w:vAlign w:val="center"/>
          </w:tcPr>
          <w:p>
            <w:pPr>
              <w:pStyle w:val="Normal"/>
              <w:widowControl/>
              <w:spacing w:lineRule="auto" w:line="240" w:before="0" w:after="0"/>
              <w:ind w:hanging="0" w:start="0"/>
              <w:contextualSpacing/>
              <w:jc w:val="center"/>
              <w:rPr>
                <w:rFonts w:eastAsia="Calibri"/>
                <w:b/>
                <w:szCs w:val="24"/>
                <w:lang w:val="uk-UA"/>
              </w:rPr>
            </w:pPr>
            <w:r>
              <w:rPr>
                <w:rFonts w:eastAsia="Calibri"/>
                <w:b/>
                <w:kern w:val="0"/>
                <w:szCs w:val="24"/>
                <w:lang w:val="uk-UA" w:eastAsia="en-US" w:bidi="ar-SA"/>
              </w:rPr>
            </w:r>
          </w:p>
        </w:tc>
        <w:tc>
          <w:tcPr>
            <w:tcW w:w="2911" w:type="dxa"/>
            <w:gridSpan w:val="2"/>
            <w:tcBorders>
              <w:top w:val="single" w:sz="4" w:space="0" w:color="000000"/>
              <w:start w:val="single" w:sz="4" w:space="0" w:color="000000"/>
              <w:bottom w:val="single" w:sz="4" w:space="0" w:color="000000"/>
              <w:end w:val="single" w:sz="4" w:space="0" w:color="000000"/>
            </w:tcBorders>
            <w:shd w:color="auto" w:fill="FFD9D9" w:val="clear"/>
          </w:tcPr>
          <w:p>
            <w:pPr>
              <w:pStyle w:val="Normal"/>
              <w:widowControl/>
              <w:spacing w:lineRule="auto" w:line="240" w:before="0" w:after="0"/>
              <w:ind w:firstLine="698" w:start="0"/>
              <w:contextualSpacing/>
              <w:jc w:val="center"/>
              <w:rPr>
                <w:rFonts w:eastAsia="Calibri"/>
                <w:b/>
                <w:szCs w:val="24"/>
                <w:lang w:val="uk-UA"/>
              </w:rPr>
            </w:pPr>
            <w:r>
              <w:rPr>
                <w:rFonts w:eastAsia="Calibri"/>
                <w:b/>
                <w:kern w:val="0"/>
                <w:szCs w:val="24"/>
                <w:lang w:val="uk-UA" w:eastAsia="en-US" w:bidi="ar-SA"/>
              </w:rPr>
              <w:t>І етап</w:t>
            </w:r>
          </w:p>
        </w:tc>
        <w:tc>
          <w:tcPr>
            <w:tcW w:w="1418" w:type="dxa"/>
            <w:tcBorders>
              <w:top w:val="single" w:sz="4" w:space="0" w:color="000000"/>
              <w:start w:val="single" w:sz="4" w:space="0" w:color="000000"/>
              <w:bottom w:val="single" w:sz="4" w:space="0" w:color="000000"/>
              <w:end w:val="single" w:sz="4" w:space="0" w:color="000000"/>
            </w:tcBorders>
            <w:shd w:color="auto" w:fill="FFD7D7" w:val="clear"/>
          </w:tcPr>
          <w:p>
            <w:pPr>
              <w:pStyle w:val="Normal"/>
              <w:widowControl/>
              <w:spacing w:lineRule="auto" w:line="240" w:before="0" w:after="0"/>
              <w:ind w:hanging="0" w:start="0"/>
              <w:contextualSpacing/>
              <w:jc w:val="center"/>
              <w:rPr>
                <w:rFonts w:eastAsia="Calibri"/>
                <w:b/>
                <w:szCs w:val="24"/>
                <w:lang w:val="uk-UA"/>
              </w:rPr>
            </w:pPr>
            <w:r>
              <w:rPr>
                <w:rFonts w:eastAsia="Calibri"/>
                <w:b/>
                <w:kern w:val="0"/>
                <w:szCs w:val="24"/>
                <w:lang w:val="uk-UA" w:eastAsia="en-US" w:bidi="ar-SA"/>
              </w:rPr>
              <w:t>ІІ етап</w:t>
            </w:r>
          </w:p>
        </w:tc>
        <w:tc>
          <w:tcPr>
            <w:tcW w:w="1417" w:type="dxa"/>
            <w:tcBorders>
              <w:top w:val="single" w:sz="4" w:space="0" w:color="000000"/>
              <w:start w:val="single" w:sz="4" w:space="0" w:color="000000"/>
              <w:bottom w:val="single" w:sz="4" w:space="0" w:color="000000"/>
              <w:end w:val="single" w:sz="4" w:space="0" w:color="000000"/>
            </w:tcBorders>
            <w:shd w:color="auto" w:fill="FFD7D7" w:val="clear"/>
          </w:tcPr>
          <w:p>
            <w:pPr>
              <w:pStyle w:val="Normal"/>
              <w:widowControl/>
              <w:spacing w:lineRule="auto" w:line="240" w:before="0" w:after="0"/>
              <w:ind w:hanging="0" w:start="0"/>
              <w:contextualSpacing/>
              <w:jc w:val="center"/>
              <w:rPr>
                <w:rFonts w:eastAsia="Calibri"/>
                <w:b/>
                <w:szCs w:val="24"/>
                <w:lang w:val="uk-UA"/>
              </w:rPr>
            </w:pPr>
            <w:r>
              <w:rPr>
                <w:rFonts w:eastAsia="Calibri"/>
                <w:b/>
                <w:kern w:val="0"/>
                <w:szCs w:val="24"/>
                <w:lang w:val="uk-UA" w:eastAsia="en-US" w:bidi="ar-SA"/>
              </w:rPr>
              <w:t>ІІІ етап</w:t>
            </w:r>
          </w:p>
        </w:tc>
        <w:tc>
          <w:tcPr>
            <w:tcW w:w="1702" w:type="dxa"/>
            <w:vMerge w:val="continue"/>
            <w:tcBorders>
              <w:top w:val="single" w:sz="4" w:space="0" w:color="000000"/>
              <w:start w:val="single" w:sz="4" w:space="0" w:color="000000"/>
              <w:bottom w:val="single" w:sz="4" w:space="0" w:color="000000"/>
              <w:end w:val="single" w:sz="4" w:space="0" w:color="000000"/>
            </w:tcBorders>
            <w:shd w:color="auto" w:fill="FFD7D7" w:val="clear"/>
            <w:vAlign w:val="center"/>
          </w:tcPr>
          <w:p>
            <w:pPr>
              <w:pStyle w:val="Normal"/>
              <w:widowControl/>
              <w:spacing w:lineRule="auto" w:line="240" w:before="0" w:after="0"/>
              <w:ind w:hanging="0" w:start="0"/>
              <w:contextualSpacing/>
              <w:jc w:val="center"/>
              <w:rPr>
                <w:rFonts w:eastAsia="Calibri"/>
                <w:b/>
                <w:szCs w:val="24"/>
                <w:lang w:val="uk-UA"/>
              </w:rPr>
            </w:pPr>
            <w:r>
              <w:rPr>
                <w:rFonts w:eastAsia="Calibri"/>
                <w:b/>
                <w:kern w:val="0"/>
                <w:szCs w:val="24"/>
                <w:lang w:val="uk-UA" w:eastAsia="en-US" w:bidi="ar-SA"/>
              </w:rPr>
            </w:r>
          </w:p>
        </w:tc>
      </w:tr>
      <w:tr>
        <w:trPr>
          <w:trHeight w:val="284" w:hRule="atLeast"/>
        </w:trPr>
        <w:tc>
          <w:tcPr>
            <w:tcW w:w="2612" w:type="dxa"/>
            <w:vMerge w:val="continue"/>
            <w:tcBorders>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ru-RU"/>
              </w:rPr>
            </w:pPr>
            <w:r>
              <w:rPr>
                <w:rFonts w:eastAsia="Calibri"/>
                <w:kern w:val="0"/>
                <w:szCs w:val="24"/>
                <w:lang w:val="ru-RU" w:eastAsia="en-US" w:bidi="ar-SA"/>
              </w:rPr>
            </w:r>
          </w:p>
        </w:tc>
        <w:tc>
          <w:tcPr>
            <w:tcW w:w="1365" w:type="dxa"/>
            <w:tcBorders>
              <w:top w:val="single" w:sz="4" w:space="0" w:color="000000"/>
              <w:start w:val="single" w:sz="4" w:space="0" w:color="000000"/>
              <w:bottom w:val="single" w:sz="4" w:space="0" w:color="000000"/>
              <w:end w:val="single" w:sz="4" w:space="0" w:color="000000"/>
            </w:tcBorders>
            <w:shd w:color="auto" w:fill="FFD7D7" w:val="clear"/>
          </w:tcPr>
          <w:p>
            <w:pPr>
              <w:pStyle w:val="Normal"/>
              <w:widowControl/>
              <w:spacing w:lineRule="auto" w:line="240" w:before="0" w:after="0"/>
              <w:ind w:hanging="0" w:start="0"/>
              <w:contextualSpacing/>
              <w:jc w:val="center"/>
              <w:rPr>
                <w:rFonts w:eastAsia="Calibri"/>
                <w:szCs w:val="24"/>
              </w:rPr>
            </w:pPr>
            <w:r>
              <w:rPr>
                <w:rFonts w:eastAsia="Calibri"/>
                <w:kern w:val="0"/>
                <w:szCs w:val="24"/>
                <w:lang w:val="en-US" w:eastAsia="en-US" w:bidi="ar-SA"/>
              </w:rPr>
              <w:t>202</w:t>
            </w:r>
            <w:r>
              <w:rPr>
                <w:rFonts w:eastAsia="Calibri"/>
                <w:kern w:val="0"/>
                <w:szCs w:val="24"/>
                <w:lang w:val="uk-UA" w:eastAsia="en-US" w:bidi="ar-SA"/>
              </w:rPr>
              <w:t>5</w:t>
            </w:r>
            <w:r>
              <w:rPr>
                <w:rFonts w:eastAsia="Calibri"/>
                <w:kern w:val="0"/>
                <w:szCs w:val="24"/>
                <w:lang w:val="en-US" w:eastAsia="en-US" w:bidi="ar-SA"/>
              </w:rPr>
              <w:t xml:space="preserve"> рік</w:t>
            </w:r>
          </w:p>
        </w:tc>
        <w:tc>
          <w:tcPr>
            <w:tcW w:w="1546" w:type="dxa"/>
            <w:tcBorders>
              <w:top w:val="single" w:sz="4" w:space="0" w:color="000000"/>
              <w:start w:val="single" w:sz="4" w:space="0" w:color="000000"/>
              <w:bottom w:val="single" w:sz="4" w:space="0" w:color="000000"/>
              <w:end w:val="single" w:sz="4" w:space="0" w:color="000000"/>
            </w:tcBorders>
            <w:shd w:color="auto" w:fill="FFD9D9" w:val="clear"/>
          </w:tcPr>
          <w:p>
            <w:pPr>
              <w:pStyle w:val="Normal"/>
              <w:widowControl/>
              <w:spacing w:lineRule="auto" w:line="240" w:before="0" w:after="0"/>
              <w:ind w:hanging="0" w:start="0"/>
              <w:contextualSpacing/>
              <w:jc w:val="center"/>
              <w:rPr>
                <w:rFonts w:eastAsia="Calibri"/>
                <w:szCs w:val="24"/>
              </w:rPr>
            </w:pPr>
            <w:r>
              <w:rPr>
                <w:rFonts w:eastAsia="Calibri"/>
                <w:kern w:val="0"/>
                <w:szCs w:val="24"/>
                <w:lang w:val="en-US" w:eastAsia="en-US" w:bidi="ar-SA"/>
              </w:rPr>
              <w:t>202</w:t>
            </w:r>
            <w:r>
              <w:rPr>
                <w:rFonts w:eastAsia="Calibri"/>
                <w:kern w:val="0"/>
                <w:szCs w:val="24"/>
                <w:lang w:val="uk-UA" w:eastAsia="en-US" w:bidi="ar-SA"/>
              </w:rPr>
              <w:t>6</w:t>
            </w:r>
            <w:r>
              <w:rPr>
                <w:rFonts w:eastAsia="Calibri"/>
                <w:kern w:val="0"/>
                <w:szCs w:val="24"/>
                <w:lang w:val="en-US" w:eastAsia="en-US" w:bidi="ar-SA"/>
              </w:rPr>
              <w:t xml:space="preserve"> рік</w:t>
            </w:r>
          </w:p>
        </w:tc>
        <w:tc>
          <w:tcPr>
            <w:tcW w:w="1418" w:type="dxa"/>
            <w:tcBorders>
              <w:start w:val="single" w:sz="4" w:space="0" w:color="000000"/>
              <w:bottom w:val="single" w:sz="4" w:space="0" w:color="000000"/>
              <w:end w:val="single" w:sz="4" w:space="0" w:color="000000"/>
            </w:tcBorders>
            <w:shd w:color="auto" w:fill="FFD9D9" w:val="clear"/>
          </w:tcPr>
          <w:p>
            <w:pPr>
              <w:pStyle w:val="Normal"/>
              <w:widowControl/>
              <w:spacing w:lineRule="auto" w:line="240" w:before="0" w:after="0"/>
              <w:ind w:hanging="0" w:start="0"/>
              <w:contextualSpacing/>
              <w:jc w:val="center"/>
              <w:rPr>
                <w:rFonts w:eastAsia="Calibri"/>
                <w:szCs w:val="24"/>
              </w:rPr>
            </w:pPr>
            <w:r>
              <w:rPr>
                <w:rFonts w:eastAsia="Calibri"/>
                <w:kern w:val="0"/>
                <w:szCs w:val="24"/>
                <w:lang w:val="en-US" w:eastAsia="en-US" w:bidi="ar-SA"/>
              </w:rPr>
              <w:t xml:space="preserve">20___ - </w:t>
            </w:r>
          </w:p>
          <w:p>
            <w:pPr>
              <w:pStyle w:val="Normal"/>
              <w:widowControl/>
              <w:spacing w:lineRule="auto" w:line="240" w:before="0" w:after="0"/>
              <w:ind w:hanging="0" w:start="0"/>
              <w:contextualSpacing/>
              <w:jc w:val="center"/>
              <w:rPr>
                <w:rFonts w:eastAsia="Calibri"/>
                <w:szCs w:val="24"/>
              </w:rPr>
            </w:pPr>
            <w:r>
              <w:rPr>
                <w:rFonts w:eastAsia="Calibri"/>
                <w:kern w:val="0"/>
                <w:szCs w:val="24"/>
                <w:lang w:val="en-US" w:eastAsia="en-US" w:bidi="ar-SA"/>
              </w:rPr>
              <w:t>20___ роки</w:t>
            </w:r>
          </w:p>
        </w:tc>
        <w:tc>
          <w:tcPr>
            <w:tcW w:w="1417" w:type="dxa"/>
            <w:tcBorders>
              <w:start w:val="single" w:sz="4" w:space="0" w:color="000000"/>
              <w:bottom w:val="single" w:sz="4" w:space="0" w:color="000000"/>
              <w:end w:val="single" w:sz="4" w:space="0" w:color="000000"/>
            </w:tcBorders>
            <w:shd w:color="auto" w:fill="FFD9D9" w:val="clear"/>
          </w:tcPr>
          <w:p>
            <w:pPr>
              <w:pStyle w:val="Normal"/>
              <w:widowControl/>
              <w:spacing w:lineRule="auto" w:line="240" w:before="0" w:after="0"/>
              <w:ind w:hanging="0" w:start="0"/>
              <w:contextualSpacing/>
              <w:jc w:val="center"/>
              <w:rPr>
                <w:rFonts w:eastAsia="Calibri"/>
                <w:szCs w:val="24"/>
              </w:rPr>
            </w:pPr>
            <w:r>
              <w:rPr>
                <w:rFonts w:eastAsia="Calibri"/>
                <w:kern w:val="0"/>
                <w:szCs w:val="24"/>
                <w:lang w:val="en-US" w:eastAsia="en-US" w:bidi="ar-SA"/>
              </w:rPr>
              <w:t xml:space="preserve">20___ - </w:t>
            </w:r>
          </w:p>
          <w:p>
            <w:pPr>
              <w:pStyle w:val="Normal"/>
              <w:widowControl/>
              <w:spacing w:lineRule="auto" w:line="240" w:before="0" w:after="0"/>
              <w:ind w:hanging="0" w:start="0"/>
              <w:contextualSpacing/>
              <w:jc w:val="center"/>
              <w:rPr>
                <w:rFonts w:eastAsia="Calibri"/>
                <w:szCs w:val="24"/>
              </w:rPr>
            </w:pPr>
            <w:r>
              <w:rPr>
                <w:rFonts w:eastAsia="Calibri"/>
                <w:kern w:val="0"/>
                <w:szCs w:val="24"/>
                <w:lang w:val="en-US" w:eastAsia="en-US" w:bidi="ar-SA"/>
              </w:rPr>
              <w:t>20___ роки</w:t>
            </w:r>
          </w:p>
        </w:tc>
        <w:tc>
          <w:tcPr>
            <w:tcW w:w="1702" w:type="dxa"/>
            <w:vMerge w:val="continue"/>
            <w:tcBorders>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rPr>
            </w:pPr>
            <w:r>
              <w:rPr>
                <w:rFonts w:eastAsia="Calibri"/>
                <w:kern w:val="0"/>
                <w:szCs w:val="24"/>
                <w:lang w:val="en-US" w:eastAsia="en-US" w:bidi="ar-SA"/>
              </w:rPr>
            </w:r>
          </w:p>
        </w:tc>
      </w:tr>
      <w:tr>
        <w:trPr>
          <w:trHeight w:val="288" w:hRule="atLeast"/>
        </w:trPr>
        <w:tc>
          <w:tcPr>
            <w:tcW w:w="261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1</w:t>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2</w:t>
            </w:r>
          </w:p>
        </w:tc>
        <w:tc>
          <w:tcPr>
            <w:tcW w:w="154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3</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r>
          </w:p>
        </w:tc>
        <w:tc>
          <w:tcPr>
            <w:tcW w:w="170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4</w:t>
            </w:r>
          </w:p>
        </w:tc>
      </w:tr>
      <w:tr>
        <w:trPr>
          <w:trHeight w:val="288" w:hRule="atLeast"/>
        </w:trPr>
        <w:tc>
          <w:tcPr>
            <w:tcW w:w="261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start"/>
              <w:rPr>
                <w:rFonts w:eastAsia="Calibri"/>
                <w:szCs w:val="24"/>
                <w:lang w:val="ru-RU"/>
              </w:rPr>
            </w:pPr>
            <w:r>
              <w:rPr>
                <w:rFonts w:eastAsia="Calibri"/>
                <w:kern w:val="0"/>
                <w:szCs w:val="24"/>
                <w:lang w:val="ru-RU" w:eastAsia="en-US" w:bidi="ar-SA"/>
              </w:rPr>
              <w:t>Обсяг коштів, всього, грн.,</w:t>
            </w:r>
            <w:r>
              <w:rPr>
                <w:rFonts w:eastAsia="Calibri"/>
                <w:kern w:val="0"/>
                <w:szCs w:val="24"/>
                <w:lang w:val="uk-UA" w:eastAsia="en-US" w:bidi="ar-SA"/>
              </w:rPr>
              <w:t xml:space="preserve"> </w:t>
            </w:r>
            <w:r>
              <w:rPr>
                <w:rFonts w:eastAsia="Calibri"/>
                <w:kern w:val="0"/>
                <w:szCs w:val="24"/>
                <w:lang w:val="ru-RU" w:eastAsia="en-US" w:bidi="ar-SA"/>
              </w:rPr>
              <w:t>зокрема:</w:t>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b/>
                <w:i/>
                <w:i/>
                <w:szCs w:val="24"/>
                <w:lang w:val="uk-UA"/>
              </w:rPr>
            </w:pPr>
            <w:r>
              <w:rPr>
                <w:b/>
                <w:i/>
                <w:color w:val="0070C0"/>
                <w:kern w:val="0"/>
                <w:sz w:val="22"/>
                <w:szCs w:val="22"/>
                <w:lang w:val="uk-UA" w:eastAsia="en-US" w:bidi="ar-SA"/>
              </w:rPr>
              <w:t>11574477</w:t>
            </w:r>
          </w:p>
        </w:tc>
        <w:tc>
          <w:tcPr>
            <w:tcW w:w="154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b/>
                <w:i/>
                <w:color w:val="0070C0"/>
                <w:kern w:val="0"/>
                <w:sz w:val="22"/>
                <w:szCs w:val="22"/>
                <w:lang w:val="uk-UA" w:eastAsia="en-US" w:bidi="ar-SA"/>
              </w:rPr>
              <w:t>342800</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rPr>
            </w:pPr>
            <w:r>
              <w:rPr>
                <w:rFonts w:eastAsia="Calibri"/>
                <w:kern w:val="0"/>
                <w:szCs w:val="24"/>
                <w:lang w:val="en-US" w:eastAsia="en-US" w:bidi="ar-SA"/>
              </w:rPr>
              <w:t>-</w:t>
            </w:r>
          </w:p>
        </w:tc>
        <w:tc>
          <w:tcPr>
            <w:tcW w:w="170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b/>
                <w:i/>
                <w:i/>
                <w:color w:val="0070C0"/>
                <w:szCs w:val="24"/>
                <w:lang w:val="uk-UA"/>
              </w:rPr>
            </w:pPr>
            <w:r>
              <w:rPr>
                <w:b/>
                <w:i/>
                <w:color w:val="0070C0"/>
                <w:kern w:val="0"/>
                <w:sz w:val="22"/>
                <w:szCs w:val="22"/>
                <w:lang w:val="uk-UA" w:eastAsia="en-US" w:bidi="ar-SA"/>
              </w:rPr>
              <w:t>11917277</w:t>
            </w:r>
          </w:p>
        </w:tc>
      </w:tr>
      <w:tr>
        <w:trPr>
          <w:trHeight w:val="288" w:hRule="atLeast"/>
        </w:trPr>
        <w:tc>
          <w:tcPr>
            <w:tcW w:w="261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start"/>
              <w:rPr>
                <w:rFonts w:eastAsia="Calibri"/>
                <w:szCs w:val="24"/>
              </w:rPr>
            </w:pPr>
            <w:r>
              <w:rPr>
                <w:rFonts w:eastAsia="Calibri"/>
                <w:kern w:val="0"/>
                <w:szCs w:val="24"/>
                <w:lang w:val="en-US" w:eastAsia="en-US" w:bidi="ar-SA"/>
              </w:rPr>
              <w:t>Державний бюджет</w:t>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54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70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color w:val="auto"/>
                <w:szCs w:val="24"/>
                <w:lang w:val="uk-UA"/>
              </w:rPr>
            </w:pPr>
            <w:r>
              <w:rPr>
                <w:rFonts w:eastAsia="Calibri"/>
                <w:color w:val="auto"/>
                <w:kern w:val="0"/>
                <w:szCs w:val="24"/>
                <w:lang w:val="uk-UA" w:eastAsia="en-US" w:bidi="ar-SA"/>
              </w:rPr>
              <w:t>-</w:t>
            </w:r>
          </w:p>
        </w:tc>
      </w:tr>
      <w:tr>
        <w:trPr>
          <w:trHeight w:val="286" w:hRule="atLeast"/>
        </w:trPr>
        <w:tc>
          <w:tcPr>
            <w:tcW w:w="261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start"/>
              <w:rPr>
                <w:rFonts w:eastAsia="Calibri"/>
                <w:szCs w:val="24"/>
              </w:rPr>
            </w:pPr>
            <w:r>
              <w:rPr>
                <w:rFonts w:eastAsia="Calibri"/>
                <w:kern w:val="0"/>
                <w:szCs w:val="24"/>
                <w:lang w:val="en-US" w:eastAsia="en-US" w:bidi="ar-SA"/>
              </w:rPr>
              <w:t>Обласний бюджет</w:t>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54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70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color w:val="auto"/>
                <w:szCs w:val="24"/>
                <w:lang w:val="uk-UA"/>
              </w:rPr>
            </w:pPr>
            <w:r>
              <w:rPr>
                <w:rFonts w:eastAsia="Calibri"/>
                <w:color w:val="auto"/>
                <w:kern w:val="0"/>
                <w:szCs w:val="24"/>
                <w:lang w:val="uk-UA" w:eastAsia="en-US" w:bidi="ar-SA"/>
              </w:rPr>
              <w:t>-</w:t>
            </w:r>
          </w:p>
        </w:tc>
      </w:tr>
      <w:tr>
        <w:trPr>
          <w:trHeight w:val="286" w:hRule="atLeast"/>
        </w:trPr>
        <w:tc>
          <w:tcPr>
            <w:tcW w:w="261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start"/>
              <w:rPr>
                <w:rFonts w:eastAsia="Calibri"/>
                <w:szCs w:val="24"/>
              </w:rPr>
            </w:pPr>
            <w:r>
              <w:rPr>
                <w:rFonts w:eastAsia="Calibri"/>
                <w:kern w:val="0"/>
                <w:szCs w:val="24"/>
                <w:lang w:val="en-US" w:eastAsia="en-US" w:bidi="ar-SA"/>
              </w:rPr>
              <w:t>Бюджет Роздільнянської міської територіальної громади</w:t>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b/>
                <w:i/>
                <w:i/>
                <w:szCs w:val="24"/>
              </w:rPr>
            </w:pPr>
            <w:r>
              <w:rPr>
                <w:b/>
                <w:i/>
                <w:color w:val="0070C0"/>
                <w:kern w:val="0"/>
                <w:sz w:val="22"/>
                <w:szCs w:val="22"/>
                <w:lang w:val="uk-UA" w:eastAsia="en-US" w:bidi="ar-SA"/>
              </w:rPr>
              <w:t>11574477</w:t>
            </w:r>
          </w:p>
        </w:tc>
        <w:tc>
          <w:tcPr>
            <w:tcW w:w="154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rPr>
            </w:pPr>
            <w:r>
              <w:rPr>
                <w:b/>
                <w:i/>
                <w:color w:val="0070C0"/>
                <w:kern w:val="0"/>
                <w:sz w:val="22"/>
                <w:szCs w:val="22"/>
                <w:lang w:val="uk-UA" w:eastAsia="en-US" w:bidi="ar-SA"/>
              </w:rPr>
              <w:t>342800</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70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b/>
                <w:i/>
                <w:i/>
                <w:color w:val="0070C0"/>
                <w:szCs w:val="24"/>
              </w:rPr>
            </w:pPr>
            <w:r>
              <w:rPr>
                <w:b/>
                <w:i/>
                <w:color w:val="0070C0"/>
                <w:kern w:val="0"/>
                <w:sz w:val="22"/>
                <w:szCs w:val="22"/>
                <w:lang w:val="uk-UA" w:eastAsia="en-US" w:bidi="ar-SA"/>
              </w:rPr>
              <w:t>11917277</w:t>
            </w:r>
          </w:p>
        </w:tc>
      </w:tr>
      <w:tr>
        <w:trPr>
          <w:trHeight w:val="285" w:hRule="atLeast"/>
        </w:trPr>
        <w:tc>
          <w:tcPr>
            <w:tcW w:w="261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start"/>
              <w:rPr>
                <w:rFonts w:eastAsia="Calibri"/>
                <w:szCs w:val="24"/>
              </w:rPr>
            </w:pPr>
            <w:r>
              <w:rPr>
                <w:rFonts w:eastAsia="Calibri"/>
                <w:kern w:val="0"/>
                <w:szCs w:val="24"/>
                <w:lang w:val="en-US" w:eastAsia="en-US" w:bidi="ar-SA"/>
              </w:rPr>
              <w:t>Інші джерела</w:t>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54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70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r>
      <w:tr>
        <w:trPr>
          <w:trHeight w:val="285" w:hRule="atLeast"/>
        </w:trPr>
        <w:tc>
          <w:tcPr>
            <w:tcW w:w="2612" w:type="dxa"/>
            <w:tcBorders>
              <w:top w:val="single" w:sz="4" w:space="0" w:color="000000"/>
              <w:start w:val="single" w:sz="4" w:space="0" w:color="000000"/>
              <w:bottom w:val="single" w:sz="4" w:space="0" w:color="000000"/>
              <w:end w:val="single" w:sz="4" w:space="0" w:color="000000"/>
            </w:tcBorders>
            <w:shd w:color="auto" w:fill="BCBCBC" w:val="clear"/>
          </w:tcPr>
          <w:p>
            <w:pPr>
              <w:pStyle w:val="Normal"/>
              <w:widowControl/>
              <w:spacing w:lineRule="auto" w:line="240" w:before="0" w:after="0"/>
              <w:ind w:hanging="0" w:start="0"/>
              <w:contextualSpacing/>
              <w:jc w:val="start"/>
              <w:rPr>
                <w:rFonts w:eastAsia="Calibri"/>
                <w:szCs w:val="24"/>
              </w:rPr>
            </w:pPr>
            <w:r>
              <w:rPr>
                <w:b/>
                <w:kern w:val="0"/>
                <w:szCs w:val="24"/>
                <w:lang w:val="uk-UA" w:eastAsia="en-US" w:bidi="ar-SA"/>
              </w:rPr>
              <w:t>Усього:</w:t>
            </w:r>
          </w:p>
        </w:tc>
        <w:tc>
          <w:tcPr>
            <w:tcW w:w="1365" w:type="dxa"/>
            <w:tcBorders>
              <w:top w:val="single" w:sz="4" w:space="0" w:color="000000"/>
              <w:start w:val="single" w:sz="4" w:space="0" w:color="000000"/>
              <w:bottom w:val="single" w:sz="4" w:space="0" w:color="000000"/>
              <w:end w:val="single" w:sz="4" w:space="0" w:color="000000"/>
            </w:tcBorders>
            <w:shd w:color="auto" w:fill="BCBCBC" w:val="clear"/>
          </w:tcPr>
          <w:p>
            <w:pPr>
              <w:pStyle w:val="Normal"/>
              <w:widowControl/>
              <w:spacing w:lineRule="auto" w:line="240" w:before="0" w:after="0"/>
              <w:ind w:hanging="0" w:start="0"/>
              <w:contextualSpacing/>
              <w:jc w:val="center"/>
              <w:rPr>
                <w:rFonts w:eastAsia="Calibri"/>
                <w:b/>
                <w:i/>
                <w:i/>
                <w:szCs w:val="24"/>
                <w:lang w:val="uk-UA"/>
              </w:rPr>
            </w:pPr>
            <w:r>
              <w:rPr>
                <w:b/>
                <w:i/>
                <w:color w:val="0070C0"/>
                <w:kern w:val="0"/>
                <w:sz w:val="22"/>
                <w:szCs w:val="22"/>
                <w:lang w:val="uk-UA" w:eastAsia="en-US" w:bidi="ar-SA"/>
              </w:rPr>
              <w:t>11574477</w:t>
            </w:r>
          </w:p>
        </w:tc>
        <w:tc>
          <w:tcPr>
            <w:tcW w:w="1546" w:type="dxa"/>
            <w:tcBorders>
              <w:top w:val="single" w:sz="4" w:space="0" w:color="000000"/>
              <w:start w:val="single" w:sz="4" w:space="0" w:color="000000"/>
              <w:bottom w:val="single" w:sz="4" w:space="0" w:color="000000"/>
              <w:end w:val="single" w:sz="4" w:space="0" w:color="000000"/>
            </w:tcBorders>
            <w:shd w:color="auto" w:fill="BCBCBC" w:val="clear"/>
          </w:tcPr>
          <w:p>
            <w:pPr>
              <w:pStyle w:val="Normal"/>
              <w:widowControl/>
              <w:spacing w:lineRule="auto" w:line="240" w:before="0" w:after="0"/>
              <w:ind w:hanging="0" w:start="0"/>
              <w:contextualSpacing/>
              <w:jc w:val="center"/>
              <w:rPr>
                <w:rFonts w:eastAsia="Calibri"/>
                <w:szCs w:val="24"/>
                <w:lang w:val="uk-UA"/>
              </w:rPr>
            </w:pPr>
            <w:r>
              <w:rPr>
                <w:b/>
                <w:i/>
                <w:color w:val="0070C0"/>
                <w:kern w:val="0"/>
                <w:sz w:val="22"/>
                <w:szCs w:val="22"/>
                <w:lang w:val="uk-UA" w:eastAsia="en-US" w:bidi="ar-SA"/>
              </w:rPr>
              <w:t>342800</w:t>
            </w:r>
          </w:p>
        </w:tc>
        <w:tc>
          <w:tcPr>
            <w:tcW w:w="1418" w:type="dxa"/>
            <w:tcBorders>
              <w:top w:val="single" w:sz="4" w:space="0" w:color="000000"/>
              <w:start w:val="single" w:sz="4" w:space="0" w:color="000000"/>
              <w:bottom w:val="single" w:sz="4" w:space="0" w:color="000000"/>
              <w:end w:val="single" w:sz="4" w:space="0" w:color="000000"/>
            </w:tcBorders>
            <w:shd w:color="auto" w:fill="BCBCBC" w:val="clear"/>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417" w:type="dxa"/>
            <w:tcBorders>
              <w:top w:val="single" w:sz="4" w:space="0" w:color="000000"/>
              <w:start w:val="single" w:sz="4" w:space="0" w:color="000000"/>
              <w:bottom w:val="single" w:sz="4" w:space="0" w:color="000000"/>
              <w:end w:val="single" w:sz="4" w:space="0" w:color="000000"/>
            </w:tcBorders>
            <w:shd w:color="auto" w:fill="BCBCBC" w:val="clear"/>
          </w:tcPr>
          <w:p>
            <w:pPr>
              <w:pStyle w:val="Normal"/>
              <w:widowControl/>
              <w:spacing w:lineRule="auto" w:line="240" w:before="0" w:after="0"/>
              <w:ind w:hanging="0" w:start="0"/>
              <w:contextualSpacing/>
              <w:jc w:val="center"/>
              <w:rPr>
                <w:rFonts w:eastAsia="Calibri"/>
                <w:szCs w:val="24"/>
                <w:lang w:val="uk-UA"/>
              </w:rPr>
            </w:pPr>
            <w:r>
              <w:rPr>
                <w:rFonts w:eastAsia="Calibri"/>
                <w:kern w:val="0"/>
                <w:szCs w:val="24"/>
                <w:lang w:val="uk-UA" w:eastAsia="en-US" w:bidi="ar-SA"/>
              </w:rPr>
              <w:t>-</w:t>
            </w:r>
          </w:p>
        </w:tc>
        <w:tc>
          <w:tcPr>
            <w:tcW w:w="1702" w:type="dxa"/>
            <w:tcBorders>
              <w:top w:val="single" w:sz="4" w:space="0" w:color="000000"/>
              <w:start w:val="single" w:sz="4" w:space="0" w:color="000000"/>
              <w:bottom w:val="single" w:sz="4" w:space="0" w:color="000000"/>
              <w:end w:val="single" w:sz="4" w:space="0" w:color="000000"/>
            </w:tcBorders>
            <w:shd w:color="auto" w:fill="BCBCBC" w:val="clear"/>
          </w:tcPr>
          <w:p>
            <w:pPr>
              <w:pStyle w:val="Normal"/>
              <w:widowControl/>
              <w:spacing w:lineRule="auto" w:line="240" w:before="0" w:after="0"/>
              <w:ind w:hanging="0" w:start="0"/>
              <w:contextualSpacing/>
              <w:jc w:val="center"/>
              <w:rPr>
                <w:rFonts w:eastAsia="Calibri"/>
                <w:i/>
                <w:i/>
                <w:szCs w:val="24"/>
                <w:lang w:val="uk-UA"/>
              </w:rPr>
            </w:pPr>
            <w:r>
              <w:rPr>
                <w:b/>
                <w:i/>
                <w:color w:val="0070C0"/>
                <w:kern w:val="0"/>
                <w:sz w:val="22"/>
                <w:szCs w:val="22"/>
                <w:lang w:val="uk-UA" w:eastAsia="en-US" w:bidi="ar-SA"/>
              </w:rPr>
              <w:t>11917277</w:t>
            </w:r>
          </w:p>
        </w:tc>
      </w:tr>
    </w:tbl>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pPr>
      <w:r>
        <w:rPr/>
      </w:r>
    </w:p>
    <w:p>
      <w:pPr>
        <w:pStyle w:val="Normal"/>
        <w:spacing w:before="0" w:after="3"/>
        <w:rPr/>
      </w:pPr>
      <w:r>
        <w:rPr/>
      </w:r>
    </w:p>
    <w:sectPr>
      <w:type w:val="nextPage"/>
      <w:pgSz w:w="12240" w:h="15840"/>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upperRoman"/>
      <w:lvlText w:val="%1."/>
      <w:lvlJc w:val="start"/>
      <w:pPr>
        <w:tabs>
          <w:tab w:val="num" w:pos="0"/>
        </w:tabs>
        <w:ind w:start="0"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1">
      <w:start w:val="1"/>
      <w:numFmt w:val="lowerLetter"/>
      <w:lvlText w:val="%2"/>
      <w:lvlJc w:val="start"/>
      <w:pPr>
        <w:tabs>
          <w:tab w:val="num" w:pos="0"/>
        </w:tabs>
        <w:ind w:start="398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2">
      <w:start w:val="1"/>
      <w:numFmt w:val="lowerRoman"/>
      <w:lvlText w:val="%3"/>
      <w:lvlJc w:val="start"/>
      <w:pPr>
        <w:tabs>
          <w:tab w:val="num" w:pos="0"/>
        </w:tabs>
        <w:ind w:start="470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3">
      <w:start w:val="1"/>
      <w:numFmt w:val="decimal"/>
      <w:lvlText w:val="%4"/>
      <w:lvlJc w:val="start"/>
      <w:pPr>
        <w:tabs>
          <w:tab w:val="num" w:pos="0"/>
        </w:tabs>
        <w:ind w:start="542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4">
      <w:start w:val="1"/>
      <w:numFmt w:val="lowerLetter"/>
      <w:lvlText w:val="%5"/>
      <w:lvlJc w:val="start"/>
      <w:pPr>
        <w:tabs>
          <w:tab w:val="num" w:pos="0"/>
        </w:tabs>
        <w:ind w:start="614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5">
      <w:start w:val="1"/>
      <w:numFmt w:val="lowerRoman"/>
      <w:lvlText w:val="%6"/>
      <w:lvlJc w:val="start"/>
      <w:pPr>
        <w:tabs>
          <w:tab w:val="num" w:pos="0"/>
        </w:tabs>
        <w:ind w:start="686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6">
      <w:start w:val="1"/>
      <w:numFmt w:val="decimal"/>
      <w:lvlText w:val="%7"/>
      <w:lvlJc w:val="start"/>
      <w:pPr>
        <w:tabs>
          <w:tab w:val="num" w:pos="0"/>
        </w:tabs>
        <w:ind w:start="758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7">
      <w:start w:val="1"/>
      <w:numFmt w:val="lowerLetter"/>
      <w:lvlText w:val="%8"/>
      <w:lvlJc w:val="start"/>
      <w:pPr>
        <w:tabs>
          <w:tab w:val="num" w:pos="0"/>
        </w:tabs>
        <w:ind w:start="830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8">
      <w:start w:val="1"/>
      <w:numFmt w:val="lowerRoman"/>
      <w:lvlText w:val="%9"/>
      <w:lvlJc w:val="start"/>
      <w:pPr>
        <w:tabs>
          <w:tab w:val="num" w:pos="0"/>
        </w:tabs>
        <w:ind w:start="9028"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2140b"/>
    <w:pPr>
      <w:widowControl/>
      <w:bidi w:val="0"/>
      <w:spacing w:lineRule="auto" w:line="250" w:before="0" w:after="3"/>
      <w:ind w:firstLine="698" w:start="1460"/>
      <w:jc w:val="both"/>
    </w:pPr>
    <w:rPr>
      <w:rFonts w:ascii="Times New Roman" w:hAnsi="Times New Roman" w:eastAsia="Times New Roman" w:cs="Times New Roman"/>
      <w:color w:val="000000"/>
      <w:kern w:val="0"/>
      <w:sz w:val="24"/>
      <w:szCs w:val="22"/>
      <w:lang w:val="en-US" w:eastAsia="en-US" w:bidi="ar-SA"/>
    </w:rPr>
  </w:style>
  <w:style w:type="paragraph" w:styleId="Heading1">
    <w:name w:val="heading 1"/>
    <w:next w:val="Normal"/>
    <w:link w:val="1"/>
    <w:uiPriority w:val="9"/>
    <w:unhideWhenUsed/>
    <w:qFormat/>
    <w:rsid w:val="0092140b"/>
    <w:pPr>
      <w:keepNext w:val="true"/>
      <w:keepLines/>
      <w:widowControl/>
      <w:numPr>
        <w:ilvl w:val="0"/>
        <w:numId w:val="1"/>
      </w:numPr>
      <w:bidi w:val="0"/>
      <w:spacing w:lineRule="auto" w:line="259" w:before="0" w:after="0"/>
      <w:ind w:hanging="2718" w:start="6258"/>
      <w:jc w:val="start"/>
      <w:outlineLvl w:val="0"/>
    </w:pPr>
    <w:rPr>
      <w:rFonts w:ascii="Times New Roman" w:hAnsi="Times New Roman" w:eastAsia="Times New Roman" w:cs="Times New Roman"/>
      <w:b/>
      <w:color w:val="000000"/>
      <w:kern w:val="0"/>
      <w:sz w:val="24"/>
      <w:szCs w:val="22"/>
      <w:lang w:val="en-US" w:eastAsia="en-US" w:bidi="ar-SA"/>
    </w:rPr>
  </w:style>
  <w:style w:type="paragraph" w:styleId="Heading2">
    <w:name w:val="heading 2"/>
    <w:basedOn w:val="Normal"/>
    <w:next w:val="Normal"/>
    <w:link w:val="2"/>
    <w:uiPriority w:val="9"/>
    <w:semiHidden/>
    <w:unhideWhenUsed/>
    <w:qFormat/>
    <w:rsid w:val="0092140b"/>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3"/>
    <w:uiPriority w:val="9"/>
    <w:semiHidden/>
    <w:unhideWhenUsed/>
    <w:qFormat/>
    <w:rsid w:val="0092140b"/>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Cs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92140b"/>
    <w:rPr>
      <w:rFonts w:ascii="Times New Roman" w:hAnsi="Times New Roman" w:eastAsia="Times New Roman" w:cs="Times New Roman"/>
      <w:b/>
      <w:color w:val="000000"/>
      <w:sz w:val="24"/>
    </w:rPr>
  </w:style>
  <w:style w:type="character" w:styleId="2" w:customStyle="1">
    <w:name w:val="Заголовок 2 Знак"/>
    <w:basedOn w:val="DefaultParagraphFont"/>
    <w:uiPriority w:val="9"/>
    <w:semiHidden/>
    <w:qFormat/>
    <w:rsid w:val="0092140b"/>
    <w:rPr>
      <w:rFonts w:ascii="Calibri Light" w:hAnsi="Calibri Light" w:eastAsia="" w:cs="" w:asciiTheme="majorHAnsi" w:cstheme="majorBidi" w:eastAsiaTheme="majorEastAsia" w:hAnsiTheme="majorHAnsi"/>
      <w:color w:themeColor="accent1" w:themeShade="bf" w:val="2E74B5"/>
      <w:sz w:val="26"/>
      <w:szCs w:val="26"/>
    </w:rPr>
  </w:style>
  <w:style w:type="character" w:styleId="3" w:customStyle="1">
    <w:name w:val="Заголовок 3 Знак"/>
    <w:basedOn w:val="DefaultParagraphFont"/>
    <w:uiPriority w:val="9"/>
    <w:semiHidden/>
    <w:qFormat/>
    <w:rsid w:val="0092140b"/>
    <w:rPr>
      <w:rFonts w:ascii="Calibri Light" w:hAnsi="Calibri Light" w:eastAsia="" w:cs="" w:asciiTheme="majorHAnsi" w:cstheme="majorBidi" w:eastAsiaTheme="majorEastAsia" w:hAnsiTheme="majorHAnsi"/>
      <w:color w:themeColor="accent1" w:themeShade="7f" w:val="1F4D78"/>
      <w:sz w:val="24"/>
      <w:szCs w:val="24"/>
    </w:rPr>
  </w:style>
  <w:style w:type="character" w:styleId="Style11" w:customStyle="1">
    <w:name w:val="Текст выноски Знак"/>
    <w:basedOn w:val="DefaultParagraphFont"/>
    <w:link w:val="BalloonText"/>
    <w:uiPriority w:val="99"/>
    <w:semiHidden/>
    <w:qFormat/>
    <w:rsid w:val="0092140b"/>
    <w:rPr>
      <w:rFonts w:ascii="Segoe UI" w:hAnsi="Segoe UI" w:eastAsia="Times New Roman" w:cs="Segoe UI"/>
      <w:color w:val="000000"/>
      <w:sz w:val="18"/>
      <w:szCs w:val="18"/>
    </w:rPr>
  </w:style>
  <w:style w:type="character" w:styleId="Hyperlink">
    <w:name w:val="Hyperlink"/>
    <w:basedOn w:val="DefaultParagraphFont"/>
    <w:uiPriority w:val="99"/>
    <w:unhideWhenUsed/>
    <w:rsid w:val="0092140b"/>
    <w:rPr>
      <w:color w:themeColor="hyperlink" w:val="0563C1"/>
      <w:u w:val="single"/>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Покажчик"/>
    <w:basedOn w:val="Normal"/>
    <w:qFormat/>
    <w:pPr>
      <w:suppressLineNumbers/>
    </w:pPr>
    <w:rPr>
      <w:rFonts w:cs="Arial"/>
    </w:rPr>
  </w:style>
  <w:style w:type="paragraph" w:styleId="BalloonText">
    <w:name w:val="Balloon Text"/>
    <w:basedOn w:val="Normal"/>
    <w:link w:val="Style11"/>
    <w:uiPriority w:val="99"/>
    <w:semiHidden/>
    <w:unhideWhenUsed/>
    <w:qFormat/>
    <w:rsid w:val="0092140b"/>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92140b"/>
    <w:pPr>
      <w:spacing w:before="0" w:after="3"/>
      <w:ind w:start="720"/>
      <w:contextualSpacing/>
    </w:pPr>
    <w:rPr/>
  </w:style>
  <w:style w:type="paragraph" w:styleId="Style14">
    <w:name w:val="Вміст рамки"/>
    <w:basedOn w:val="Normal"/>
    <w:qFormat/>
    <w:pPr/>
    <w:rPr/>
  </w:style>
  <w:style w:type="numbering" w:styleId="Style15"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92140b"/>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2140b"/>
    <w:pPr>
      <w:spacing w:after="0" w:line="240" w:lineRule="auto"/>
    </w:pPr>
    <w:rPr>
      <w:rFonts w:eastAsiaTheme="minorEastAsi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LibreOffice/25.8.3.2$Windows_x86 LibreOffice_project/8ca8d55c161d602844f5428fa4b58097424e324e</Application>
  <AppVersion>15.0000</AppVersion>
  <Pages>4</Pages>
  <Words>3730</Words>
  <Characters>24726</Characters>
  <CharactersWithSpaces>27717</CharactersWithSpaces>
  <Paragraphs>867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2025-11-25T06:27:00Z</dcterms:created>
  <dc:creator>User</dc:creator>
  <dc:description/>
  <dc:language>uk-UA</dc:language>
  <cp:lastModifiedBy>User</cp:lastModifiedBy>
  <cp:lastPrinted>2025-12-04T09:31:00Z</cp:lastPrinted>
  <dcterms:modified xsi:type="dcterms:W3CDTF">2025-12-04T09:35:00Z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