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ind w:hanging="10" w:start="707" w:end="713"/>
        <w:contextualSpacing/>
        <w:rPr>
          <w:lang w:val="uk-UA"/>
        </w:rPr>
      </w:pPr>
      <w:r>
        <w:rPr>
          <w:lang w:val="uk-UA"/>
        </w:rPr>
        <w:t>І. ПАСПОРТ  ПРОГРАМИ</w:t>
      </w:r>
    </w:p>
    <w:p>
      <w:pPr>
        <w:pStyle w:val="Heading1"/>
        <w:spacing w:lineRule="auto" w:line="240" w:before="0" w:after="0"/>
        <w:ind w:hanging="10" w:start="707" w:end="713"/>
        <w:contextualSpacing/>
        <w:rPr>
          <w:lang w:val="uk-UA"/>
        </w:rPr>
      </w:pPr>
      <w:r>
        <w:rPr>
          <w:lang w:val="uk-UA"/>
        </w:rPr>
        <w:t>Програми забезпечення діяльності місцевих  пожежних команд Роздільнянської міської територіальної громади на 2025-2026 роки</w:t>
      </w:r>
    </w:p>
    <w:tbl>
      <w:tblPr>
        <w:tblStyle w:val="TableGrid"/>
        <w:tblW w:w="10602" w:type="dxa"/>
        <w:jc w:val="start"/>
        <w:tblInd w:w="-117" w:type="dxa"/>
        <w:tblLayout w:type="fixed"/>
        <w:tblCellMar>
          <w:top w:w="13" w:type="dxa"/>
          <w:start w:w="109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728"/>
        <w:gridCol w:w="3348"/>
        <w:gridCol w:w="6526"/>
      </w:tblGrid>
      <w:tr>
        <w:trPr>
          <w:trHeight w:val="562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Ініціатор розроблення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Виконавчий комітет Роздільнянської міської ради</w:t>
            </w:r>
          </w:p>
        </w:tc>
      </w:tr>
      <w:tr>
        <w:trPr>
          <w:trHeight w:val="969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Дата, номер і назва розпорядчого документа  про розроблення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Розпорядження Роздільнянської міської ради №362/од-2024 від 11.10.2024року «Про розроблення проєкту Програми забезпечення діяльності місцевих пожежних команд Роздільнянської міської територіальної громади  на 2025-2026 роки»</w:t>
            </w:r>
          </w:p>
        </w:tc>
      </w:tr>
      <w:tr>
        <w:trPr>
          <w:trHeight w:val="286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Розробник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Виконавчий комітет Роздільнянської міської ради</w:t>
            </w:r>
          </w:p>
        </w:tc>
      </w:tr>
      <w:tr>
        <w:trPr>
          <w:trHeight w:val="1114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Відповідальний виконавець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Фінансове управління Роздільнянської міської ради; Управління житлово-комунального господарства та інфраструктури Роздільнянської міської ради; Виконавчий комітет Роздільнянської міської ради</w:t>
            </w:r>
          </w:p>
        </w:tc>
      </w:tr>
      <w:tr>
        <w:trPr>
          <w:trHeight w:val="1390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Виконавці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Комунальне підприємство «Виноградарське»;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 w:end="254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Єреміївське комунальне підприємство «Мрія»; 5 Державний пожежно-рятувальний загін Головного управління Державної служби України з надзвичайних ситуацій в Одеській області</w:t>
            </w:r>
          </w:p>
        </w:tc>
      </w:tr>
      <w:tr>
        <w:trPr>
          <w:trHeight w:val="1384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Мета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-15" w:end="4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Забезпечення захисту населення, навколишнього природного середовища та населених пунктів Роздільнянської міської територіальної громади від пожеж, підвищення рівня протипожежного захисту та створення сприятливих умов для реалізації державної політики у сфері пожежної безпеки.</w:t>
            </w:r>
          </w:p>
        </w:tc>
      </w:tr>
      <w:tr>
        <w:trPr>
          <w:trHeight w:val="274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Термін реалізації Програми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2025 – 2026 роки</w:t>
            </w:r>
          </w:p>
        </w:tc>
      </w:tr>
      <w:tr>
        <w:trPr>
          <w:trHeight w:val="838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szCs w:val="24"/>
                <w:lang w:val="uk-UA"/>
              </w:rPr>
            </w:pPr>
            <w:r>
              <w:rPr>
                <w:b/>
                <w:color w:val="0070C0"/>
                <w:kern w:val="0"/>
                <w:szCs w:val="24"/>
                <w:lang w:val="uk-UA" w:eastAsia="en-US" w:bidi="ar-SA"/>
              </w:rPr>
              <w:t>1668687,00 грн.</w:t>
            </w:r>
          </w:p>
        </w:tc>
      </w:tr>
      <w:tr>
        <w:trPr>
          <w:trHeight w:val="286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зокрема: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-кошти Державного бюджету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-кошти обласного бюджету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-кошти  бюджету Роздільнянстької міської територіальної громади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-кошти інших джерел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b/>
                <w:szCs w:val="24"/>
                <w:lang w:val="uk-UA"/>
              </w:rPr>
            </w:pPr>
            <w:r>
              <w:rPr>
                <w:b/>
                <w:color w:val="0070C0"/>
                <w:kern w:val="0"/>
                <w:szCs w:val="24"/>
                <w:lang w:val="uk-UA" w:eastAsia="en-US" w:bidi="ar-SA"/>
              </w:rPr>
              <w:t>1668687,00 грн.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b/>
                <w:szCs w:val="24"/>
                <w:lang w:val="uk-UA"/>
              </w:rPr>
            </w:pPr>
            <w:r>
              <w:rPr>
                <w:b/>
                <w:kern w:val="0"/>
                <w:szCs w:val="24"/>
                <w:lang w:val="uk-UA" w:eastAsia="en-US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start"/>
              <w:rPr>
                <w:b/>
                <w:szCs w:val="24"/>
                <w:lang w:val="uk-UA"/>
              </w:rPr>
            </w:pPr>
            <w:r>
              <w:rPr>
                <w:b/>
                <w:kern w:val="0"/>
                <w:szCs w:val="24"/>
                <w:lang w:val="uk-UA"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Очікувані результати виконання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Зменшення економічних втрат, матеріальних збитків і кількості загиблих та травмованих осіб від  наслідків пожеж.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</w:r>
          </w:p>
        </w:tc>
      </w:tr>
      <w:tr>
        <w:trPr>
          <w:trHeight w:val="1114" w:hRule="atLeast"/>
        </w:trPr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8"/>
              <w:contextualSpacing/>
              <w:jc w:val="center"/>
              <w:rPr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Контроль за виконанням</w:t>
            </w:r>
          </w:p>
        </w:tc>
        <w:tc>
          <w:tcPr>
            <w:tcW w:w="6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33"/>
              <w:contextualSpacing/>
              <w:rPr>
                <w:szCs w:val="24"/>
                <w:lang w:val="uk-UA"/>
              </w:rPr>
            </w:pPr>
            <w:r>
              <w:rPr>
                <w:kern w:val="0"/>
                <w:szCs w:val="24"/>
                <w:lang w:val="uk-UA" w:eastAsia="en-US" w:bidi="ar-SA"/>
              </w:rPr>
              <w:t>Управління житлово-комунального господарства та інфраструктури Роздільнянської міської ради, постійно діюча комісія міської ради з питань житлово-комунального господарства, управління комунальною власністю, благоустрою, екології, транспорту та підприємництва.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sectPr>
          <w:type w:val="nextPage"/>
          <w:pgSz w:w="12240" w:h="15840"/>
          <w:pgMar w:left="1134" w:right="550" w:gutter="0" w:header="0" w:top="719" w:footer="0" w:bottom="1062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4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sz w:val="22"/>
          <w:lang w:val="uk-UA"/>
        </w:rPr>
        <w:t>Додаток  1</w:t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sz w:val="22"/>
          <w:lang w:val="uk-UA"/>
        </w:rPr>
        <w:t>до Програми</w:t>
      </w:r>
    </w:p>
    <w:p>
      <w:pPr>
        <w:pStyle w:val="Normal"/>
        <w:spacing w:lineRule="auto" w:line="259" w:before="0" w:after="0"/>
        <w:ind w:hanging="0" w:start="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                                                                                          </w:t>
      </w:r>
    </w:p>
    <w:p>
      <w:pPr>
        <w:pStyle w:val="Normal"/>
        <w:spacing w:lineRule="auto" w:line="240" w:before="0" w:after="0"/>
        <w:ind w:hanging="0" w:start="2433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 xml:space="preserve">Завдання і заходи реалізації </w:t>
      </w:r>
    </w:p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>Програми забезпечення діяльності місцевих пожежних команд Роздільнянської міської</w:t>
      </w:r>
    </w:p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>територіальної громади  на 2025-2026роки</w:t>
      </w:r>
    </w:p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</w:r>
    </w:p>
    <w:tbl>
      <w:tblPr>
        <w:tblStyle w:val="TableGrid"/>
        <w:tblW w:w="15600" w:type="dxa"/>
        <w:jc w:val="start"/>
        <w:tblInd w:w="-147" w:type="dxa"/>
        <w:tblLayout w:type="fixed"/>
        <w:tblCellMar>
          <w:top w:w="14" w:type="dxa"/>
          <w:start w:w="44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503"/>
        <w:gridCol w:w="1623"/>
        <w:gridCol w:w="2126"/>
        <w:gridCol w:w="1418"/>
        <w:gridCol w:w="2126"/>
        <w:gridCol w:w="1135"/>
        <w:gridCol w:w="992"/>
        <w:gridCol w:w="992"/>
        <w:gridCol w:w="1134"/>
        <w:gridCol w:w="571"/>
        <w:gridCol w:w="1697"/>
        <w:gridCol w:w="1283"/>
      </w:tblGrid>
      <w:tr>
        <w:trPr>
          <w:trHeight w:val="225" w:hRule="atLeast"/>
        </w:trPr>
        <w:tc>
          <w:tcPr>
            <w:tcW w:w="503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24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№</w:t>
            </w: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п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11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5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5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2" w:start="12"/>
              <w:contextualSpacing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Термін</w:t>
            </w:r>
          </w:p>
          <w:p>
            <w:pPr>
              <w:pStyle w:val="Normal"/>
              <w:widowControl/>
              <w:spacing w:lineRule="auto" w:line="240" w:before="0" w:after="0"/>
              <w:ind w:hanging="12" w:start="1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виконання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5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83" w:start="46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Джерела фінансува ння</w:t>
            </w:r>
          </w:p>
        </w:tc>
        <w:tc>
          <w:tcPr>
            <w:tcW w:w="5386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69" w:start="131"/>
              <w:contextualSpacing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Обсяг фінансування по роках, тис.грн.</w:t>
            </w:r>
          </w:p>
        </w:tc>
        <w:tc>
          <w:tcPr>
            <w:tcW w:w="1283" w:type="dxa"/>
            <w:tcBorders>
              <w:top w:val="single" w:sz="4" w:space="0" w:color="000001"/>
              <w:start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03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Очікуваний результат</w:t>
            </w:r>
          </w:p>
        </w:tc>
      </w:tr>
      <w:tr>
        <w:trPr>
          <w:trHeight w:val="153" w:hRule="atLeast"/>
        </w:trPr>
        <w:tc>
          <w:tcPr>
            <w:tcW w:w="503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67"/>
              <w:contextualSpacing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2025 рік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97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2026 рік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03"/>
              <w:contextualSpacing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всього</w:t>
            </w:r>
          </w:p>
        </w:tc>
        <w:tc>
          <w:tcPr>
            <w:tcW w:w="128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03"/>
              <w:contextualSpacing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5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1"/>
              <w:start w:val="single" w:sz="4" w:space="0" w:color="000000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план</w:t>
            </w:r>
          </w:p>
        </w:tc>
        <w:tc>
          <w:tcPr>
            <w:tcW w:w="571" w:type="dxa"/>
            <w:tcBorders>
              <w:top w:val="single" w:sz="4" w:space="0" w:color="000001"/>
              <w:start w:val="single" w:sz="4" w:space="0" w:color="000000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факт</w:t>
            </w:r>
          </w:p>
        </w:tc>
        <w:tc>
          <w:tcPr>
            <w:tcW w:w="1697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28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50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start w:val="single" w:sz="4" w:space="0" w:color="000000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ind w:hanging="0" w:start="9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571" w:type="dxa"/>
            <w:tcBorders>
              <w:top w:val="single" w:sz="4" w:space="0" w:color="000001"/>
              <w:start w:val="single" w:sz="4" w:space="0" w:color="000000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1"/>
              <w:start w:val="single" w:sz="4" w:space="0" w:color="000001"/>
              <w:bottom w:val="single" w:sz="4" w:space="0" w:color="000080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11</w:t>
            </w:r>
          </w:p>
        </w:tc>
      </w:tr>
      <w:tr>
        <w:trPr>
          <w:trHeight w:val="832" w:hRule="atLeast"/>
        </w:trPr>
        <w:tc>
          <w:tcPr>
            <w:tcW w:w="503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5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Забезпечення діяльності місцевих пожежних команд, зміцнення їх матеріально-технічної бази та поліпшення  соціально-побутових умов праці працівників місцевих пожежних команд для виконання покладених на них завдань за призначенням.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Проведення обов’язкового технічного контролю транспортних засобів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" w:start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«Мрія»</w:t>
            </w:r>
          </w:p>
        </w:tc>
        <w:tc>
          <w:tcPr>
            <w:tcW w:w="1135" w:type="dxa"/>
            <w:vMerge w:val="restart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4" w:type="dxa"/>
            <w:tcBorders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5,000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94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94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97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5,000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283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  <w:t>Зменшення на об’єктах  і в населених пунктах кількості пожеж, економічних втрат і матеріальних збитків від їх наслідків,  Створення належних умов матеріально-технічного забезпечення місцевих пожежних команд.</w:t>
            </w:r>
          </w:p>
        </w:tc>
      </w:tr>
      <w:tr>
        <w:trPr>
          <w:trHeight w:val="46" w:hRule="atLeast"/>
        </w:trPr>
        <w:tc>
          <w:tcPr>
            <w:tcW w:w="503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57" w:end="5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4" w:type="dxa"/>
            <w:tcBorders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5,000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94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94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97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5,000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val="uk-UA" w:eastAsia="en-US" w:bidi="ar-SA"/>
              </w:rPr>
            </w:r>
          </w:p>
        </w:tc>
      </w:tr>
      <w:tr>
        <w:trPr>
          <w:trHeight w:val="513" w:hRule="atLeast"/>
        </w:trPr>
        <w:tc>
          <w:tcPr>
            <w:tcW w:w="503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2.</w:t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Проведення планових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242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</w:t>
            </w:r>
          </w:p>
          <w:p>
            <w:pPr>
              <w:pStyle w:val="Normal"/>
              <w:widowControl/>
              <w:spacing w:lineRule="auto" w:line="240" w:before="0" w:after="0"/>
              <w:ind w:firstLine="242" w:start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«Мрія»</w:t>
            </w:r>
          </w:p>
        </w:tc>
        <w:tc>
          <w:tcPr>
            <w:tcW w:w="1135" w:type="dxa"/>
            <w:vMerge w:val="restart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513" w:hRule="atLeast"/>
        </w:trPr>
        <w:tc>
          <w:tcPr>
            <w:tcW w:w="503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81" w:start="0" w:end="-20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95,000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82" w:start="0" w:end="-20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95,000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 w:end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95,000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1" w:start="-1" w:end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-20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190,000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382" w:hRule="atLeast"/>
        </w:trPr>
        <w:tc>
          <w:tcPr>
            <w:tcW w:w="503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3.</w:t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Оплата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</w:t>
            </w:r>
          </w:p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«Мрія»</w:t>
            </w:r>
          </w:p>
        </w:tc>
        <w:tc>
          <w:tcPr>
            <w:tcW w:w="1135" w:type="dxa"/>
            <w:vMerge w:val="restart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383,366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383,366</w:t>
            </w:r>
          </w:p>
        </w:tc>
        <w:tc>
          <w:tcPr>
            <w:tcW w:w="1134" w:type="dxa"/>
            <w:tcBorders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198,390</w:t>
            </w:r>
          </w:p>
        </w:tc>
        <w:tc>
          <w:tcPr>
            <w:tcW w:w="571" w:type="dxa"/>
            <w:tcBorders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97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581,756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774" w:hRule="atLeast"/>
        </w:trPr>
        <w:tc>
          <w:tcPr>
            <w:tcW w:w="503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" w:start="0" w:end="-6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" w:start="0" w:end="-6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" w:start="0" w:end="-6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100,000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" w:start="0" w:end="-6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9" w:start="0" w:end="-6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200,000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120" w:hRule="atLeast"/>
        </w:trPr>
        <w:tc>
          <w:tcPr>
            <w:tcW w:w="503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4.</w:t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Нарахування на оплату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«Мрія»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84,341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84,341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43</w:t>
            </w: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646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127,987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764" w:hRule="atLeast"/>
        </w:trPr>
        <w:tc>
          <w:tcPr>
            <w:tcW w:w="503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82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45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22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22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7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44</w:t>
            </w:r>
            <w:r>
              <w:rPr>
                <w:rFonts w:eastAsia="Calibri"/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503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5.</w:t>
            </w:r>
          </w:p>
          <w:p>
            <w:pPr>
              <w:pStyle w:val="Normal"/>
              <w:widowControl/>
              <w:spacing w:before="0" w:after="4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Придбання паливно-мастильних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матеріалів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«Мрія»</w:t>
            </w:r>
          </w:p>
          <w:p>
            <w:pPr>
              <w:pStyle w:val="Normal"/>
              <w:widowControl/>
              <w:spacing w:lineRule="auto" w:line="240" w:before="0" w:after="0"/>
              <w:ind w:hanging="45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8" w:start="0" w:end="47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152,844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152,844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155</w:t>
            </w: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07,844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751" w:hRule="atLeast"/>
        </w:trPr>
        <w:tc>
          <w:tcPr>
            <w:tcW w:w="503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-708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18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45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b/>
                <w:i/>
                <w:i/>
                <w:color w:val="0070C0"/>
                <w:sz w:val="22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b/>
                <w:i/>
                <w:i/>
                <w:color w:val="0070C0"/>
                <w:sz w:val="22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69,</w:t>
            </w:r>
            <w:r>
              <w:rPr>
                <w:b/>
                <w:i/>
                <w:color w:val="0070C0"/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b/>
                <w:i/>
                <w:i/>
                <w:color w:val="0070C0"/>
                <w:sz w:val="22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b/>
                <w:i/>
                <w:i/>
                <w:color w:val="0070C0"/>
                <w:sz w:val="22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69,</w:t>
            </w:r>
            <w:r>
              <w:rPr>
                <w:b/>
                <w:i/>
                <w:color w:val="0070C0"/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105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,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b/>
                <w:i/>
                <w:i/>
                <w:sz w:val="22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174,</w:t>
            </w:r>
            <w:r>
              <w:rPr>
                <w:rFonts w:eastAsia="Calibri"/>
                <w:b/>
                <w:i/>
                <w:color w:val="0070C0"/>
                <w:kern w:val="0"/>
                <w:sz w:val="22"/>
                <w:szCs w:val="22"/>
                <w:lang w:val="en-US" w:eastAsia="en-US" w:bidi="ar-SA"/>
              </w:rPr>
              <w:t>000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751" w:hRule="atLeast"/>
        </w:trPr>
        <w:tc>
          <w:tcPr>
            <w:tcW w:w="503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472" w:start="-139" w:end="-409"/>
              <w:contextualSpacing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6.</w:t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i/>
                <w:i/>
                <w:color w:val="0070C0"/>
                <w:sz w:val="22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99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Придбання радіатора водяного охолодження для пожежного автомобіля</w:t>
            </w:r>
          </w:p>
        </w:tc>
        <w:tc>
          <w:tcPr>
            <w:tcW w:w="1418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firstLine="100" w:start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45" w:start="1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«Мрія»</w:t>
            </w:r>
          </w:p>
        </w:tc>
        <w:tc>
          <w:tcPr>
            <w:tcW w:w="1135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  <w:t>23,000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751" w:hRule="atLeast"/>
        </w:trPr>
        <w:tc>
          <w:tcPr>
            <w:tcW w:w="503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472" w:start="-139" w:end="-409"/>
              <w:contextualSpacing/>
              <w:jc w:val="center"/>
              <w:rPr>
                <w:b/>
                <w:i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7.</w:t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i/>
                <w:i/>
                <w:color w:val="0070C0"/>
                <w:sz w:val="22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2126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Придбання пожежних рукавів</w:t>
            </w:r>
          </w:p>
        </w:tc>
        <w:tc>
          <w:tcPr>
            <w:tcW w:w="1418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2025-2026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1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Комунальне підприємство «Мрія»</w:t>
            </w:r>
          </w:p>
        </w:tc>
        <w:tc>
          <w:tcPr>
            <w:tcW w:w="1135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45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4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10,100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4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10,100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4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4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4"/>
              <w:ind w:hanging="0" w:start="0" w:end="4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10,100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503" w:type="dxa"/>
            <w:tcBorders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62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kern w:val="0"/>
                <w:sz w:val="22"/>
                <w:szCs w:val="22"/>
                <w:lang w:val="uk-UA" w:eastAsia="en-US" w:bidi="ar-SA"/>
              </w:rPr>
              <w:t>Усього: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b/>
                <w:color w:val="0070C0"/>
                <w:kern w:val="0"/>
                <w:sz w:val="22"/>
                <w:szCs w:val="22"/>
                <w:lang w:val="uk-UA" w:eastAsia="en-US" w:bidi="ar-SA"/>
              </w:rPr>
              <w:t>939,651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b/>
                <w:color w:val="0070C0"/>
                <w:sz w:val="22"/>
                <w:lang w:val="uk-UA"/>
              </w:rPr>
            </w:pPr>
            <w:r>
              <w:rPr>
                <w:b/>
                <w:color w:val="0070C0"/>
                <w:kern w:val="0"/>
                <w:sz w:val="22"/>
                <w:szCs w:val="22"/>
                <w:lang w:val="uk-UA" w:eastAsia="en-US" w:bidi="ar-SA"/>
              </w:rPr>
              <w:t>939,651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kern w:val="0"/>
                <w:sz w:val="22"/>
                <w:szCs w:val="22"/>
                <w:lang w:val="uk-UA" w:eastAsia="en-US" w:bidi="ar-SA"/>
              </w:rPr>
              <w:t>729,036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0070C0"/>
                <w:kern w:val="0"/>
                <w:sz w:val="22"/>
                <w:szCs w:val="22"/>
                <w:lang w:val="uk-UA" w:eastAsia="en-US" w:bidi="ar-SA"/>
              </w:rPr>
              <w:t>1668,687</w:t>
            </w:r>
          </w:p>
        </w:tc>
        <w:tc>
          <w:tcPr>
            <w:tcW w:w="1283" w:type="dxa"/>
            <w:vMerge w:val="continue"/>
            <w:tcBorders>
              <w:top w:val="single" w:sz="4" w:space="0" w:color="00008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</w:r>
    </w:p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rFonts w:ascii="Calibri" w:hAnsi="Calibri" w:eastAsia="Calibri" w:cs="Calibri"/>
          <w:sz w:val="22"/>
          <w:lang w:val="uk-UA"/>
        </w:rPr>
      </w:pPr>
      <w:r>
        <w:rPr>
          <w:rFonts w:eastAsia="Calibri" w:cs="Calibri" w:ascii="Calibri" w:hAnsi="Calibri"/>
          <w:sz w:val="22"/>
          <w:lang w:val="uk-UA"/>
        </w:rPr>
      </w:r>
    </w:p>
    <w:p>
      <w:pPr>
        <w:pStyle w:val="Normal"/>
        <w:spacing w:lineRule="auto" w:line="240" w:before="0" w:after="0"/>
        <w:ind w:hanging="1286" w:start="3807" w:end="1378"/>
        <w:contextualSpacing/>
        <w:jc w:val="center"/>
        <w:rPr>
          <w:rFonts w:ascii="Calibri" w:hAnsi="Calibri" w:eastAsia="Calibri" w:cs="Calibri"/>
          <w:sz w:val="22"/>
          <w:lang w:val="uk-UA"/>
        </w:rPr>
      </w:pPr>
      <w:r>
        <w:rPr>
          <w:rFonts w:eastAsia="Calibri" w:cs="Calibri" w:ascii="Calibri" w:hAnsi="Calibri"/>
          <w:sz w:val="22"/>
          <w:lang w:val="uk-UA"/>
        </w:rPr>
      </w:r>
    </w:p>
    <w:p>
      <w:pPr>
        <w:sectPr>
          <w:type w:val="nextPage"/>
          <w:pgSz w:orient="landscape" w:w="16838" w:h="11906"/>
          <w:pgMar w:left="709" w:right="567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hanging="1286" w:start="3807" w:end="1378"/>
        <w:contextualSpacing/>
        <w:jc w:val="center"/>
        <w:rPr>
          <w:rFonts w:ascii="Calibri" w:hAnsi="Calibri" w:eastAsia="Calibri" w:cs="Calibri"/>
          <w:sz w:val="22"/>
          <w:lang w:val="uk-UA"/>
        </w:rPr>
      </w:pPr>
      <w:r>
        <w:rPr>
          <w:rFonts w:eastAsia="Calibri" w:cs="Calibri" w:ascii="Calibri" w:hAnsi="Calibri"/>
          <w:sz w:val="22"/>
          <w:lang w:val="uk-UA"/>
        </w:rPr>
      </w:r>
    </w:p>
    <w:p>
      <w:pPr>
        <w:pStyle w:val="Normal"/>
        <w:tabs>
          <w:tab w:val="clear" w:pos="720"/>
          <w:tab w:val="left" w:pos="14175" w:leader="none"/>
        </w:tabs>
        <w:spacing w:lineRule="auto" w:line="240" w:before="0" w:after="0"/>
        <w:ind w:hanging="142" w:start="8789" w:end="217"/>
        <w:contextualSpacing/>
        <w:jc w:val="end"/>
        <w:rPr>
          <w:b/>
          <w:color w:val="00000A"/>
          <w:lang w:val="uk-UA"/>
        </w:rPr>
      </w:pPr>
      <w:r>
        <w:rPr>
          <w:b/>
          <w:color w:val="00000A"/>
          <w:lang w:val="uk-UA"/>
        </w:rPr>
        <w:t xml:space="preserve">Додаток 2 </w:t>
      </w:r>
    </w:p>
    <w:p>
      <w:pPr>
        <w:pStyle w:val="Normal"/>
        <w:tabs>
          <w:tab w:val="clear" w:pos="720"/>
          <w:tab w:val="left" w:pos="14175" w:leader="none"/>
        </w:tabs>
        <w:spacing w:lineRule="auto" w:line="240" w:before="0" w:after="0"/>
        <w:ind w:hanging="142" w:start="8789" w:end="217"/>
        <w:contextualSpacing/>
        <w:jc w:val="end"/>
        <w:rPr>
          <w:b/>
          <w:color w:val="00000A"/>
          <w:lang w:val="uk-UA"/>
        </w:rPr>
      </w:pPr>
      <w:r>
        <w:rPr>
          <w:b/>
          <w:color w:val="00000A"/>
          <w:lang w:val="uk-UA"/>
        </w:rPr>
        <w:t>до Програми</w:t>
      </w:r>
    </w:p>
    <w:p>
      <w:pPr>
        <w:pStyle w:val="Normal"/>
        <w:spacing w:lineRule="auto" w:line="240" w:before="0" w:after="0"/>
        <w:ind w:hanging="0" w:start="0" w:end="1378"/>
        <w:contextualSpacing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b/>
          <w:lang w:val="uk-UA"/>
        </w:rPr>
        <w:t xml:space="preserve">  </w:t>
      </w:r>
      <w:r>
        <w:rPr>
          <w:b/>
          <w:lang w:val="uk-UA"/>
        </w:rPr>
        <w:t xml:space="preserve">ПОКАЗНИКИ РЕЗУЛЬТАТИВНОСТІ </w:t>
      </w:r>
    </w:p>
    <w:p>
      <w:pPr>
        <w:pStyle w:val="Normal"/>
        <w:spacing w:lineRule="auto" w:line="240" w:before="0" w:after="0"/>
        <w:ind w:hanging="142" w:start="993" w:end="-2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 xml:space="preserve">            </w:t>
      </w:r>
      <w:r>
        <w:rPr>
          <w:b/>
          <w:color w:val="00000A"/>
          <w:szCs w:val="24"/>
          <w:lang w:val="uk-UA"/>
        </w:rPr>
        <w:t>Програми забезпечення діяльності місцевих пожежних команд Роздільнянської міської територіальної громади на 2025-2026роки</w:t>
      </w:r>
    </w:p>
    <w:tbl>
      <w:tblPr>
        <w:tblStyle w:val="TableGrid1"/>
        <w:tblW w:w="13755" w:type="dxa"/>
        <w:jc w:val="start"/>
        <w:tblInd w:w="-150" w:type="dxa"/>
        <w:tblLayout w:type="fixed"/>
        <w:tblCellMar>
          <w:top w:w="15" w:type="dxa"/>
          <w:start w:w="0" w:type="dxa"/>
          <w:bottom w:w="0" w:type="dxa"/>
          <w:end w:w="2" w:type="dxa"/>
        </w:tblCellMar>
        <w:tblLook w:firstRow="1" w:noVBand="1" w:lastRow="0" w:firstColumn="1" w:lastColumn="0" w:noHBand="0" w:val="04a0"/>
      </w:tblPr>
      <w:tblGrid>
        <w:gridCol w:w="566"/>
        <w:gridCol w:w="4820"/>
        <w:gridCol w:w="1135"/>
        <w:gridCol w:w="1700"/>
        <w:gridCol w:w="1276"/>
        <w:gridCol w:w="1560"/>
        <w:gridCol w:w="1275"/>
        <w:gridCol w:w="1423"/>
      </w:tblGrid>
      <w:tr>
        <w:trPr>
          <w:trHeight w:val="259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F7D1D5" w:val="clear"/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0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57" w:before="0" w:after="0"/>
              <w:ind w:hanging="0" w:start="35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з/п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F7D1D5" w:val="clear"/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498" w:end="1515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Назва показника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7D1D5" w:val="clear"/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Одиниця виміру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7D1D5" w:val="clear"/>
          </w:tcPr>
          <w:p>
            <w:pPr>
              <w:pStyle w:val="Normal"/>
              <w:widowControl/>
              <w:spacing w:lineRule="auto" w:line="252" w:before="0" w:after="0"/>
              <w:ind w:hanging="0" w:start="0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Вихідні дані на початок дії</w:t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Програми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F7D1D5" w:val="clear"/>
          </w:tcPr>
          <w:p>
            <w:pPr>
              <w:pStyle w:val="Normal"/>
              <w:widowControl/>
              <w:spacing w:lineRule="auto" w:line="257" w:before="0" w:after="0"/>
              <w:ind w:hanging="0" w:start="15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І етап виконання Програми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F7D1D5" w:val="clear"/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15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ІІ етап виконання Програми</w:t>
            </w:r>
          </w:p>
          <w:p>
            <w:pPr>
              <w:pStyle w:val="Normal"/>
              <w:widowControl/>
              <w:spacing w:lineRule="auto" w:line="257" w:before="0" w:after="0"/>
              <w:ind w:hanging="0" w:start="15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F7D1D5" w:val="clear"/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15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ІІІ етап виконання Програми</w:t>
            </w:r>
          </w:p>
          <w:p>
            <w:pPr>
              <w:pStyle w:val="Normal"/>
              <w:widowControl/>
              <w:spacing w:lineRule="auto" w:line="257" w:before="0" w:after="0"/>
              <w:ind w:hanging="0" w:start="15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</w:r>
          </w:p>
        </w:tc>
      </w:tr>
      <w:tr>
        <w:trPr>
          <w:trHeight w:val="502" w:hRule="atLeast"/>
        </w:trPr>
        <w:tc>
          <w:tcPr>
            <w:tcW w:w="56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F7D1D5" w:val="clear"/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7D1D5" w:val="clear"/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rPr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 xml:space="preserve">  </w:t>
            </w: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7D1D5" w:val="clear"/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(20-20 роки)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7D1D5" w:val="clear"/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(20-20 роки)</w:t>
            </w:r>
          </w:p>
        </w:tc>
      </w:tr>
      <w:tr>
        <w:trPr>
          <w:trHeight w:val="26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start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8</w:t>
            </w:r>
          </w:p>
        </w:tc>
      </w:tr>
      <w:tr>
        <w:trPr>
          <w:trHeight w:val="261" w:hRule="atLeast"/>
        </w:trPr>
        <w:tc>
          <w:tcPr>
            <w:tcW w:w="11057" w:type="dxa"/>
            <w:gridSpan w:val="6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-3124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  <w:t>І. Показники затрат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 w:val="20"/>
                <w:szCs w:val="22"/>
                <w:lang w:val="uk-UA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Обсяг видатків на проведення технічного контролю транспортних засобів КП «Мрія»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756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Обсяг видатків на проведення технічного контролю транспортних засобів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themeColor="text1" w:val="000000"/>
                <w:kern w:val="0"/>
                <w:sz w:val="22"/>
                <w:szCs w:val="22"/>
                <w:lang w:val="uk-UA" w:eastAsia="en-US" w:bidi="ar-SA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756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Обсяг видатків на проведення поточного ремонту пожежного автомобіля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95000,00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95000,00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37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Обсяг видатків на заробітну плату  з нарахуванням КП «Мрія»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484072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309473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242036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37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Обсяг видатків на оплату праці (матеріальне заохочення та відзначення (працівників Єреміївського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158234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756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2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Обсяг видатків на заробітну плату  з нарахуванням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244000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122000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122000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37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       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Обсяг видатків на паливно-мастильні матеріали КП «Мрія»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310000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152844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155000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Обсяг видатків на паливно-мастильні матеріали 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210000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b/>
                <w:i/>
                <w:i/>
                <w:color w:val="auto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69000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Обсяг видатків на придбання радіатора водяного охолодження для пожежного автомобіля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23000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 xml:space="preserve">Обсяг видатків на придбання пожежних рукавів 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10100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105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-3265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  <w:t>II. Показники продукту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hanging="0" w:start="215" w:end="201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Кількість  послуг на проведення технічного контролю транспортного засобу КП «Мрія»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од.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hanging="0" w:start="215" w:end="201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Кількість  послуг на проведення технічного контролю транспортного засобу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од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b/>
                <w:i/>
                <w:i/>
                <w:color w:val="auto"/>
                <w:sz w:val="22"/>
                <w:lang w:val="uk-UA"/>
              </w:rPr>
            </w:pPr>
            <w:r>
              <w:rPr>
                <w:b/>
                <w:i/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hanging="0" w:start="215" w:end="201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Кількість проведених поточних ремонтів пожежного автомобіля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од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126" w:hRule="atLeast"/>
        </w:trPr>
        <w:tc>
          <w:tcPr>
            <w:tcW w:w="566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hanging="0" w:start="215" w:end="201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Кількість штатних одиниць КП «Мрія» 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од.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firstLine="67" w:start="215" w:end="201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Кількість працівників Єреміївського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37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firstLine="4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4"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4"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4"/>
              <w:ind w:hanging="0" w:start="215" w:end="201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Кількість штатних одиниць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од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37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215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Кількість паливно-мастильних матеріалів, які планується придбати</w:t>
            </w:r>
            <w:r>
              <w:rPr>
                <w:color w:val="auto"/>
                <w:kern w:val="0"/>
                <w:szCs w:val="22"/>
                <w:lang w:val="uk-UA" w:eastAsia="en-US" w:bidi="ar-SA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для КП «Мрія»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л.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5400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2710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2700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215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Кількість паливно-мастильних матеріалів, які планується придбати</w:t>
            </w:r>
            <w:r>
              <w:rPr>
                <w:color w:val="auto"/>
                <w:kern w:val="0"/>
                <w:szCs w:val="22"/>
                <w:lang w:val="uk-UA" w:eastAsia="en-US" w:bidi="ar-SA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для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л.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3658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b/>
                <w:i/>
                <w:i/>
                <w:color w:val="auto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1201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1829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215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 xml:space="preserve">Кількість радіаторів водяного охолодження, яка буде придбана 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215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Кількість пожежних рукавів, яка буде придбана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95" w:hRule="atLeast"/>
        </w:trPr>
        <w:tc>
          <w:tcPr>
            <w:tcW w:w="1105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-3124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 xml:space="preserve">           </w:t>
            </w:r>
            <w:r>
              <w:rPr>
                <w:b/>
                <w:kern w:val="0"/>
                <w:szCs w:val="22"/>
                <w:lang w:val="uk-UA" w:eastAsia="en-US" w:bidi="ar-SA"/>
              </w:rPr>
              <w:t>III. Показники ефективності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</w:r>
          </w:p>
        </w:tc>
      </w:tr>
      <w:tr>
        <w:trPr>
          <w:trHeight w:val="599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Середні витрати на забезпечення проведення технічного обслуговування транспортного засобу КП «Мрія»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4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b/>
                <w:i/>
                <w:i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599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Середні витрати на забезпечення проведення технічного обслуговування транспортного засобу КП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b/>
                <w:i/>
                <w:i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160"/>
              <w:ind w:hanging="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599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Середні витрати на проведення поточного  ремонту пожежного автомобіля КП «Виноградарське»</w:t>
            </w:r>
          </w:p>
        </w:tc>
        <w:tc>
          <w:tcPr>
            <w:tcW w:w="1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95000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599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Середні витрати на оплату  праці одного працівника КП «Мрія»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242036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154736,50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121018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566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5" w:start="145" w:end="137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Середні витрати  на оплату праці (матеріальне заохочення та відзначення, 1 працівника Єреміївського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14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160"/>
              <w:ind w:firstLine="4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158234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37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37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160"/>
              <w:ind w:hanging="370" w:start="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508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6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Середні витрати на оплату  праці одного працівника КП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244000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122000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122000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before="0" w:after="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 w:end="137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 xml:space="preserve">Середній обсяг видатків на придбання одного літру паливно-мастильних матеріалів КП «Мрія» 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56,40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57,41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0"/>
              <w:jc w:val="start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 w:end="137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Середній обсяг видатків на придбання одного літру паливно-мастильних матеріалів КП «Виноградарське»</w:t>
            </w:r>
          </w:p>
        </w:tc>
        <w:tc>
          <w:tcPr>
            <w:tcW w:w="113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57,41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57,41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34" w:start="-231"/>
              <w:jc w:val="center"/>
              <w:rPr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 xml:space="preserve">     </w:t>
            </w: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 w:end="137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Середні витрати на придбання 1-го радіатору водяного охолодження для пожежного автомобіля</w:t>
            </w:r>
          </w:p>
        </w:tc>
        <w:tc>
          <w:tcPr>
            <w:tcW w:w="113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23000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34" w:start="-23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45" w:end="137"/>
              <w:jc w:val="star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Середні витрати на придбання 1-го пожежного рукава</w:t>
            </w:r>
          </w:p>
        </w:tc>
        <w:tc>
          <w:tcPr>
            <w:tcW w:w="113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грн.</w:t>
            </w:r>
          </w:p>
        </w:tc>
        <w:tc>
          <w:tcPr>
            <w:tcW w:w="1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5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3366,67</w:t>
            </w:r>
          </w:p>
        </w:tc>
        <w:tc>
          <w:tcPr>
            <w:tcW w:w="1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  <w:tr>
        <w:trPr>
          <w:trHeight w:val="40" w:hRule="atLeast"/>
        </w:trPr>
        <w:tc>
          <w:tcPr>
            <w:tcW w:w="13755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lang w:val="uk-UA"/>
              </w:rPr>
            </w:pPr>
            <w:r>
              <w:rPr>
                <w:b/>
                <w:kern w:val="0"/>
                <w:szCs w:val="22"/>
                <w:lang w:val="uk-UA" w:eastAsia="en-US" w:bidi="ar-SA"/>
              </w:rPr>
              <w:t>IV. Показники якості</w:t>
            </w:r>
          </w:p>
        </w:tc>
      </w:tr>
      <w:tr>
        <w:trPr>
          <w:trHeight w:val="92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Відсоток проведених послуг технічного контролю транспортного засобу КП «Мрія»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%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9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Відсоток проведених послуг технічного контролю транспортного засобу КП «Виноградарське»</w:t>
            </w:r>
          </w:p>
        </w:tc>
        <w:tc>
          <w:tcPr>
            <w:tcW w:w="1135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auto"/>
                <w:sz w:val="22"/>
                <w:lang w:val="uk-UA"/>
              </w:rPr>
            </w:pPr>
            <w:r>
              <w:rPr>
                <w:b/>
                <w:i/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115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363" w:start="102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 xml:space="preserve">    </w:t>
            </w:r>
            <w:r>
              <w:rPr>
                <w:kern w:val="0"/>
                <w:sz w:val="20"/>
                <w:szCs w:val="22"/>
                <w:lang w:val="uk-UA" w:eastAsia="en-US" w:bidi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Відсоток відремонтованих транспортних засобів відносно наявної потреби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%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566" w:type="dxa"/>
            <w:vMerge w:val="restart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57" w:before="0" w:after="0"/>
              <w:ind w:hanging="0" w:start="140" w:end="280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Відсоток забезпечення  працівників пожежної команди КП «Мрія» заробітною платою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%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566" w:type="dxa"/>
            <w:vMerge w:val="continue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57" w:before="0" w:after="0"/>
              <w:ind w:hanging="0" w:start="140" w:end="137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Відсоток забезпечення оплати праці (матеріального заохочення та відзначення, працівників Єреміївського КП "Мрія", які виконували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5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370" w:start="0" w:end="17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57" w:before="0" w:after="0"/>
              <w:ind w:hanging="0" w:start="140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Відсоток забезпечення  працівників пожежної команди КП «Виноградарське» заробітною платою</w:t>
            </w:r>
          </w:p>
        </w:tc>
        <w:tc>
          <w:tcPr>
            <w:tcW w:w="1135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7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57" w:before="0" w:after="0"/>
              <w:ind w:hanging="370" w:start="110"/>
              <w:jc w:val="center"/>
              <w:rPr>
                <w:lang w:val="uk-UA"/>
              </w:rPr>
            </w:pPr>
            <w:r>
              <w:rPr>
                <w:kern w:val="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Відсоток кількості придбання паливно-мастильних матеріалів до загальної потреби КП «Мрія»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sz w:val="22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2"/>
                <w:szCs w:val="22"/>
                <w:lang w:val="uk-UA" w:eastAsia="en-US" w:bidi="ar-SA"/>
              </w:rPr>
              <w:t>65,71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508" w:hRule="atLeast"/>
        </w:trPr>
        <w:tc>
          <w:tcPr>
            <w:tcW w:w="566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sz w:val="20"/>
                <w:lang w:val="uk-UA"/>
              </w:rPr>
            </w:pPr>
            <w:r>
              <w:rPr>
                <w:kern w:val="0"/>
                <w:sz w:val="20"/>
                <w:szCs w:val="22"/>
                <w:lang w:val="uk-UA"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Відсоток кількості придбання паливно-мастильних матеріалів до загальної потреби КП «Виноградарське»</w:t>
            </w:r>
          </w:p>
        </w:tc>
        <w:tc>
          <w:tcPr>
            <w:tcW w:w="1135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sz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508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color w:val="auto"/>
                <w:sz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2"/>
                <w:lang w:val="uk-UA" w:eastAsia="en-US" w:bidi="ar-SA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 xml:space="preserve">Відсоток забезпечення експлуатаційної готовності пожежного автомобіля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kern w:val="0"/>
                <w:sz w:val="20"/>
                <w:szCs w:val="20"/>
                <w:lang w:val="uk-UA" w:eastAsia="en-US" w:bidi="ar-SA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508" w:hRule="atLeast"/>
        </w:trPr>
        <w:tc>
          <w:tcPr>
            <w:tcW w:w="56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57" w:before="0" w:after="0"/>
              <w:ind w:hanging="0" w:start="11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109" w:leader="none"/>
              </w:tabs>
              <w:spacing w:lineRule="auto" w:line="240" w:before="0" w:after="0"/>
              <w:ind w:hanging="0" w:start="140" w:end="201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Відсоток заміни зношених пожежних рукавів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6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7" w:type="dxa"/>
              <w:end w:w="7" w:type="dxa"/>
            </w:tcMar>
            <w:vAlign w:val="center"/>
          </w:tcPr>
          <w:p>
            <w:pPr>
              <w:pStyle w:val="Normal"/>
              <w:widowControl/>
              <w:spacing w:lineRule="auto" w:line="257" w:before="0" w:after="0"/>
              <w:ind w:hanging="0" w:start="0" w:end="14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kern w:val="0"/>
                <w:sz w:val="22"/>
                <w:szCs w:val="22"/>
                <w:lang w:val="uk-UA" w:eastAsia="en-US" w:bidi="ar-SA"/>
              </w:rPr>
              <w:t>-</w:t>
            </w:r>
          </w:p>
        </w:tc>
      </w:tr>
    </w:tbl>
    <w:p>
      <w:pPr>
        <w:sectPr>
          <w:type w:val="nextPage"/>
          <w:pgSz w:orient="landscape" w:w="15840" w:h="12240"/>
          <w:pgMar w:left="1440" w:right="1440" w:gutter="0" w:header="0" w:top="1701" w:footer="0" w:bottom="567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spacing w:lineRule="auto" w:line="240" w:before="0" w:after="0"/>
        <w:ind w:hanging="10" w:start="4690" w:end="-164"/>
        <w:contextualSpacing/>
        <w:jc w:val="end"/>
        <w:rPr>
          <w:b/>
          <w:color w:val="00000A"/>
          <w:lang w:val="uk-UA"/>
        </w:rPr>
      </w:pPr>
      <w:r>
        <w:rPr>
          <w:b/>
          <w:color w:val="00000A"/>
          <w:lang w:val="uk-UA"/>
        </w:rPr>
        <w:t>До</w:t>
      </w:r>
      <w:bookmarkStart w:id="0" w:name="_GoBack"/>
      <w:bookmarkEnd w:id="0"/>
      <w:r>
        <w:rPr>
          <w:b/>
          <w:color w:val="00000A"/>
          <w:lang w:val="uk-UA"/>
        </w:rPr>
        <w:t>даток 3</w:t>
      </w:r>
    </w:p>
    <w:p>
      <w:pPr>
        <w:pStyle w:val="Normal"/>
        <w:spacing w:lineRule="auto" w:line="240" w:before="0" w:after="0"/>
        <w:ind w:hanging="10" w:start="4690" w:end="-164"/>
        <w:contextualSpacing/>
        <w:jc w:val="end"/>
        <w:rPr>
          <w:b/>
          <w:color w:val="00000A"/>
          <w:lang w:val="uk-UA"/>
        </w:rPr>
      </w:pPr>
      <w:r>
        <w:rPr>
          <w:b/>
          <w:color w:val="00000A"/>
          <w:lang w:val="uk-UA"/>
        </w:rPr>
        <w:t xml:space="preserve"> </w:t>
      </w:r>
      <w:r>
        <w:rPr>
          <w:b/>
          <w:color w:val="00000A"/>
          <w:lang w:val="uk-UA"/>
        </w:rPr>
        <w:t xml:space="preserve">до Програми  </w:t>
      </w:r>
    </w:p>
    <w:p>
      <w:pPr>
        <w:pStyle w:val="Normal"/>
        <w:spacing w:lineRule="auto" w:line="240" w:before="0" w:after="0"/>
        <w:ind w:hanging="10" w:start="4690" w:end="217"/>
        <w:contextualSpacing/>
        <w:jc w:val="start"/>
        <w:rPr>
          <w:b/>
          <w:color w:val="00000A"/>
          <w:lang w:val="uk-UA"/>
        </w:rPr>
      </w:pPr>
      <w:r>
        <w:rPr>
          <w:b/>
          <w:color w:val="00000A"/>
          <w:lang w:val="uk-UA"/>
        </w:rPr>
      </w:r>
    </w:p>
    <w:p>
      <w:pPr>
        <w:pStyle w:val="Normal"/>
        <w:spacing w:lineRule="auto" w:line="240" w:before="0" w:after="0"/>
        <w:ind w:hanging="10" w:start="4690" w:end="217"/>
        <w:contextualSpacing/>
        <w:jc w:val="start"/>
        <w:rPr>
          <w:b/>
          <w:color w:val="00000A"/>
          <w:lang w:val="uk-UA"/>
        </w:rPr>
      </w:pPr>
      <w:r>
        <w:rPr>
          <w:b/>
          <w:color w:val="00000A"/>
          <w:lang w:val="uk-U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10" w:start="695" w:end="537"/>
        <w:contextualSpacing/>
        <w:jc w:val="center"/>
        <w:outlineLvl w:val="2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>Ресурсне забезпечення програми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10" w:start="695" w:end="537"/>
        <w:contextualSpacing/>
        <w:jc w:val="center"/>
        <w:outlineLvl w:val="2"/>
        <w:rPr>
          <w:b/>
          <w:szCs w:val="24"/>
          <w:lang w:val="uk-UA"/>
        </w:rPr>
      </w:pPr>
      <w:r>
        <w:rPr>
          <w:b/>
          <w:color w:val="00000A"/>
          <w:szCs w:val="24"/>
          <w:lang w:val="uk-UA"/>
        </w:rPr>
        <w:t>« Забезпечення діяльності місцевих пожежних команд Роздільнянської</w:t>
      </w:r>
    </w:p>
    <w:p>
      <w:pPr>
        <w:pStyle w:val="Normal"/>
        <w:spacing w:lineRule="auto" w:line="240" w:before="0" w:after="0"/>
        <w:ind w:hanging="168" w:start="633" w:end="484"/>
        <w:contextualSpacing/>
        <w:jc w:val="center"/>
        <w:rPr>
          <w:b/>
          <w:color w:val="00000A"/>
          <w:lang w:val="uk-UA"/>
        </w:rPr>
      </w:pPr>
      <w:r>
        <w:rPr>
          <w:b/>
          <w:color w:val="00000A"/>
          <w:szCs w:val="24"/>
          <w:lang w:val="uk-UA"/>
        </w:rPr>
        <w:t>міської територіальної громади   на 2025-2026роки»</w:t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</w:r>
    </w:p>
    <w:tbl>
      <w:tblPr>
        <w:tblStyle w:val="TableGrid"/>
        <w:tblpPr w:vertAnchor="page" w:horzAnchor="margin" w:tblpXSpec="center" w:tblpY="3722"/>
        <w:tblOverlap w:val="never"/>
        <w:tblW w:w="10343" w:type="dxa"/>
        <w:jc w:val="center"/>
        <w:tblInd w:w="0" w:type="dxa"/>
        <w:tblLayout w:type="fixed"/>
        <w:tblCellMar>
          <w:top w:w="15" w:type="dxa"/>
          <w:start w:w="110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2979"/>
        <w:gridCol w:w="1552"/>
        <w:gridCol w:w="1559"/>
        <w:gridCol w:w="1276"/>
        <w:gridCol w:w="1275"/>
        <w:gridCol w:w="1702"/>
      </w:tblGrid>
      <w:tr>
        <w:trPr>
          <w:trHeight w:val="397" w:hRule="atLeast"/>
        </w:trPr>
        <w:tc>
          <w:tcPr>
            <w:tcW w:w="29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Обсяг коштів, що пропонується залучити на виконання Програми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Етапи виконання Програми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Всього витрат на виконання Програми (грн.)</w:t>
            </w:r>
          </w:p>
        </w:tc>
      </w:tr>
      <w:tr>
        <w:trPr>
          <w:trHeight w:val="172" w:hRule="atLeast"/>
        </w:trPr>
        <w:tc>
          <w:tcPr>
            <w:tcW w:w="2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hanging="37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І етап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9DA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ІІ етап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9DA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ІІІ етап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2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9DA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20__  рік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9DA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20__ рік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6</w:t>
            </w:r>
          </w:p>
        </w:tc>
      </w:tr>
      <w:tr>
        <w:trPr>
          <w:trHeight w:val="288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Обсяг коштів, всього, грн., зокрема: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Cs w:val="24"/>
                <w:lang w:val="uk-UA" w:eastAsia="en-US" w:bidi="ar-SA"/>
              </w:rPr>
              <w:t>975651,00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729036,0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b/>
                <w:color w:val="0070C0"/>
                <w:kern w:val="0"/>
                <w:szCs w:val="24"/>
                <w:lang w:val="uk-UA" w:eastAsia="en-US" w:bidi="ar-SA"/>
              </w:rPr>
              <w:t>1668687,00</w:t>
            </w:r>
          </w:p>
        </w:tc>
      </w:tr>
      <w:tr>
        <w:trPr>
          <w:trHeight w:val="288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Державний бюджет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</w:tr>
      <w:tr>
        <w:trPr>
          <w:trHeight w:val="286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Обласний бюджет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</w:tr>
      <w:tr>
        <w:trPr>
          <w:trHeight w:val="286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Бюджет Роздільнянської міської територіальної громади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Cs w:val="24"/>
                <w:lang w:val="uk-UA" w:eastAsia="en-US" w:bidi="ar-SA"/>
              </w:rPr>
              <w:t>975651,00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729036,0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b/>
                <w:color w:val="0070C0"/>
                <w:kern w:val="0"/>
                <w:szCs w:val="24"/>
                <w:lang w:val="uk-UA" w:eastAsia="en-US" w:bidi="ar-SA"/>
              </w:rPr>
              <w:t>1668687,00</w:t>
            </w:r>
          </w:p>
        </w:tc>
      </w:tr>
      <w:tr>
        <w:trPr>
          <w:trHeight w:val="285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Інші джерела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kern w:val="0"/>
                <w:szCs w:val="24"/>
                <w:lang w:val="uk-UA" w:eastAsia="en-US" w:bidi="ar-SA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end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Всього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i/>
                <w:i/>
                <w:szCs w:val="24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kern w:val="0"/>
                <w:szCs w:val="24"/>
                <w:lang w:val="uk-UA" w:eastAsia="en-US" w:bidi="ar-SA"/>
              </w:rPr>
              <w:t>939651,00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end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729036,00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  <w:tcMar>
              <w:top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kern w:val="0"/>
                <w:szCs w:val="24"/>
                <w:lang w:val="uk-UA" w:eastAsia="en-US" w:bidi="ar-S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color w:val="0070C0"/>
                <w:kern w:val="0"/>
                <w:szCs w:val="24"/>
                <w:lang w:val="uk-UA" w:eastAsia="en-US" w:bidi="ar-SA"/>
              </w:rPr>
              <w:t>1668687,00</w:t>
            </w:r>
          </w:p>
        </w:tc>
      </w:tr>
    </w:tbl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</w:r>
    </w:p>
    <w:p>
      <w:pPr>
        <w:pStyle w:val="Normal"/>
        <w:spacing w:lineRule="auto" w:line="259" w:before="0" w:after="0"/>
        <w:ind w:hanging="0" w:start="6230"/>
        <w:jc w:val="start"/>
        <w:rPr>
          <w:b/>
          <w:sz w:val="22"/>
          <w:lang w:val="uk-UA"/>
        </w:rPr>
      </w:pPr>
      <w:r>
        <w:rPr>
          <w:b/>
          <w:sz w:val="22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20"/>
          <w:tab w:val="left" w:pos="3756" w:leader="none"/>
        </w:tabs>
        <w:spacing w:before="0" w:after="4"/>
        <w:rPr>
          <w:lang w:val="uk-UA"/>
        </w:rPr>
      </w:pPr>
      <w:r>
        <w:rPr>
          <w:lang w:val="uk-UA"/>
        </w:rPr>
      </w:r>
    </w:p>
    <w:sectPr>
      <w:type w:val="nextPage"/>
      <w:pgSz w:w="12240" w:h="15840"/>
      <w:pgMar w:left="1440" w:right="1041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23b"/>
    <w:pPr>
      <w:widowControl/>
      <w:bidi w:val="0"/>
      <w:spacing w:lineRule="auto" w:line="250" w:before="0" w:after="4"/>
      <w:ind w:hanging="370" w:start="37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bidi w:val="0"/>
      <w:spacing w:lineRule="auto" w:line="259" w:before="0" w:after="245"/>
      <w:ind w:hanging="10" w:start="10" w:end="16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20c5a"/>
    <w:rPr>
      <w:rFonts w:ascii="Segoe UI" w:hAnsi="Segoe UI" w:eastAsia="Times New Roman" w:cs="Segoe UI"/>
      <w:color w:val="000000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20c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Вміст рамки"/>
    <w:basedOn w:val="Normal"/>
    <w:qFormat/>
    <w:pPr/>
    <w:rPr/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5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01A6-470C-499E-992D-4251BA15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LibreOffice/25.8.3.2$Windows_x86 LibreOffice_project/8ca8d55c161d602844f5428fa4b58097424e324e</Application>
  <AppVersion>15.0000</AppVersion>
  <Pages>4</Pages>
  <Words>1378</Words>
  <Characters>8518</Characters>
  <CharactersWithSpaces>9839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2025-02-14T09:52:00Z</dcterms:created>
  <dc:creator>User</dc:creator>
  <dc:description/>
  <dc:language>uk-UA</dc:language>
  <cp:lastModifiedBy>User</cp:lastModifiedBy>
  <cp:lastPrinted>2025-11-26T11:15:00Z</cp:lastPrinted>
  <dcterms:modified xsi:type="dcterms:W3CDTF">2025-12-04T10:00:00Z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