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88A" w:rsidRDefault="002C224F">
      <w:pPr>
        <w:spacing w:after="0" w:line="240" w:lineRule="auto"/>
        <w:ind w:left="5385" w:firstLine="19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ЗАТВЕРДЖЕНО</w:t>
      </w:r>
    </w:p>
    <w:p w:rsidR="00C1188A" w:rsidRDefault="00B0300C">
      <w:pPr>
        <w:spacing w:after="0" w:line="240" w:lineRule="auto"/>
        <w:ind w:left="5385"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w:t>
      </w:r>
      <w:r w:rsidR="002C224F">
        <w:rPr>
          <w:rFonts w:ascii="Times New Roman" w:eastAsia="Times New Roman" w:hAnsi="Times New Roman" w:cs="Times New Roman"/>
          <w:sz w:val="24"/>
          <w:szCs w:val="24"/>
        </w:rPr>
        <w:t xml:space="preserve"> </w:t>
      </w:r>
    </w:p>
    <w:p w:rsidR="00C1188A" w:rsidRDefault="002C224F">
      <w:pPr>
        <w:spacing w:after="0" w:line="240" w:lineRule="auto"/>
        <w:ind w:left="5385" w:firstLine="195"/>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Роздільнянської</w:t>
      </w:r>
      <w:proofErr w:type="spellEnd"/>
      <w:r>
        <w:rPr>
          <w:rFonts w:ascii="Times New Roman" w:eastAsia="Times New Roman" w:hAnsi="Times New Roman" w:cs="Times New Roman"/>
          <w:sz w:val="24"/>
          <w:szCs w:val="24"/>
        </w:rPr>
        <w:t xml:space="preserve"> міської ради</w:t>
      </w:r>
    </w:p>
    <w:p w:rsidR="00B0300C" w:rsidRDefault="00B0300C">
      <w:pPr>
        <w:spacing w:after="0" w:line="240" w:lineRule="auto"/>
        <w:ind w:left="5385"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Одеської області</w:t>
      </w:r>
    </w:p>
    <w:p w:rsidR="00B0300C" w:rsidRDefault="00B0300C">
      <w:pPr>
        <w:spacing w:after="0" w:line="240" w:lineRule="auto"/>
        <w:ind w:left="5385"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24 грудня 2025 року</w:t>
      </w:r>
    </w:p>
    <w:p w:rsidR="00C1188A" w:rsidRPr="00B0300C" w:rsidRDefault="002C224F">
      <w:pPr>
        <w:spacing w:after="0" w:line="240" w:lineRule="auto"/>
        <w:ind w:left="5385" w:firstLine="19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w:t>
      </w:r>
      <w:r w:rsidR="00B0300C">
        <w:rPr>
          <w:rFonts w:ascii="Times New Roman" w:eastAsia="Times New Roman" w:hAnsi="Times New Roman" w:cs="Times New Roman"/>
          <w:sz w:val="24"/>
          <w:szCs w:val="24"/>
        </w:rPr>
        <w:t>5027-</w:t>
      </w:r>
      <w:r w:rsidR="00B0300C">
        <w:rPr>
          <w:rFonts w:ascii="Times New Roman" w:eastAsia="Times New Roman" w:hAnsi="Times New Roman" w:cs="Times New Roman"/>
          <w:sz w:val="24"/>
          <w:szCs w:val="24"/>
          <w:lang w:val="en-US"/>
        </w:rPr>
        <w:t>VIII</w:t>
      </w:r>
    </w:p>
    <w:p w:rsidR="00C1188A" w:rsidRDefault="00C1188A">
      <w:pPr>
        <w:spacing w:after="0" w:line="240" w:lineRule="auto"/>
        <w:ind w:left="-2"/>
        <w:rPr>
          <w:rFonts w:ascii="Times New Roman" w:eastAsia="Times New Roman" w:hAnsi="Times New Roman" w:cs="Times New Roman"/>
          <w:sz w:val="24"/>
          <w:szCs w:val="24"/>
        </w:rPr>
      </w:pPr>
    </w:p>
    <w:p w:rsidR="00C1188A" w:rsidRDefault="00C1188A">
      <w:pPr>
        <w:spacing w:after="0" w:line="240" w:lineRule="auto"/>
        <w:ind w:left="-2"/>
        <w:rPr>
          <w:rFonts w:ascii="Times New Roman" w:eastAsia="Times New Roman" w:hAnsi="Times New Roman" w:cs="Times New Roman"/>
          <w:sz w:val="24"/>
          <w:szCs w:val="24"/>
        </w:rPr>
      </w:pPr>
    </w:p>
    <w:p w:rsidR="00C1188A" w:rsidRDefault="00C1188A">
      <w:pPr>
        <w:spacing w:after="0" w:line="240" w:lineRule="auto"/>
        <w:ind w:left="-2"/>
        <w:rPr>
          <w:rFonts w:ascii="Times New Roman" w:eastAsia="Times New Roman" w:hAnsi="Times New Roman" w:cs="Times New Roman"/>
          <w:sz w:val="24"/>
          <w:szCs w:val="24"/>
        </w:rPr>
      </w:pPr>
    </w:p>
    <w:p w:rsidR="00C1188A" w:rsidRDefault="00C1188A">
      <w:pPr>
        <w:spacing w:after="0" w:line="240" w:lineRule="auto"/>
        <w:ind w:left="-2"/>
        <w:jc w:val="center"/>
        <w:rPr>
          <w:rFonts w:ascii="Times New Roman" w:eastAsia="Times New Roman" w:hAnsi="Times New Roman" w:cs="Times New Roman"/>
          <w:sz w:val="44"/>
          <w:szCs w:val="44"/>
        </w:rPr>
      </w:pPr>
    </w:p>
    <w:p w:rsidR="00C1188A" w:rsidRDefault="00C1188A">
      <w:pPr>
        <w:spacing w:after="0" w:line="240" w:lineRule="auto"/>
        <w:ind w:left="-2"/>
        <w:jc w:val="center"/>
        <w:rPr>
          <w:rFonts w:ascii="Times New Roman" w:eastAsia="Times New Roman" w:hAnsi="Times New Roman" w:cs="Times New Roman"/>
          <w:sz w:val="44"/>
          <w:szCs w:val="44"/>
        </w:rPr>
      </w:pPr>
    </w:p>
    <w:p w:rsidR="00C1188A" w:rsidRDefault="00C1188A">
      <w:pPr>
        <w:spacing w:after="0" w:line="240" w:lineRule="auto"/>
        <w:ind w:left="-2"/>
        <w:rPr>
          <w:rFonts w:ascii="Times New Roman" w:eastAsia="Times New Roman" w:hAnsi="Times New Roman" w:cs="Times New Roman"/>
          <w:sz w:val="44"/>
          <w:szCs w:val="44"/>
        </w:rPr>
      </w:pPr>
    </w:p>
    <w:p w:rsidR="00C1188A" w:rsidRDefault="00C1188A">
      <w:pPr>
        <w:spacing w:after="0" w:line="240" w:lineRule="auto"/>
        <w:ind w:left="-2"/>
        <w:jc w:val="center"/>
        <w:rPr>
          <w:rFonts w:ascii="Times New Roman" w:eastAsia="Times New Roman" w:hAnsi="Times New Roman" w:cs="Times New Roman"/>
          <w:sz w:val="44"/>
          <w:szCs w:val="44"/>
        </w:rPr>
      </w:pPr>
    </w:p>
    <w:p w:rsidR="00C1188A" w:rsidRDefault="002C224F">
      <w:pPr>
        <w:spacing w:after="0" w:line="240" w:lineRule="auto"/>
        <w:ind w:left="-2"/>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 xml:space="preserve">Програма інформатизації Роздільнянської міської територіальної  громади </w:t>
      </w:r>
    </w:p>
    <w:p w:rsidR="00C1188A" w:rsidRDefault="002C224F">
      <w:pPr>
        <w:spacing w:after="0" w:line="240" w:lineRule="auto"/>
        <w:ind w:left="-2"/>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на 2026-2028 роки</w:t>
      </w:r>
    </w:p>
    <w:p w:rsidR="00C1188A" w:rsidRDefault="00C1188A">
      <w:pPr>
        <w:spacing w:after="0" w:line="240" w:lineRule="auto"/>
        <w:ind w:left="-2"/>
        <w:jc w:val="center"/>
        <w:rPr>
          <w:rFonts w:ascii="Times New Roman" w:eastAsia="Times New Roman" w:hAnsi="Times New Roman" w:cs="Times New Roman"/>
          <w:sz w:val="44"/>
          <w:szCs w:val="44"/>
        </w:rPr>
      </w:pPr>
    </w:p>
    <w:p w:rsidR="00C1188A" w:rsidRDefault="00C1188A">
      <w:pPr>
        <w:spacing w:line="240" w:lineRule="auto"/>
        <w:jc w:val="center"/>
        <w:rPr>
          <w:rFonts w:ascii="Times New Roman" w:eastAsia="Times New Roman" w:hAnsi="Times New Roman" w:cs="Times New Roman"/>
          <w:sz w:val="44"/>
          <w:szCs w:val="4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2C224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ЗМІСТ</w:t>
      </w:r>
    </w:p>
    <w:p w:rsidR="00C1188A" w:rsidRDefault="00C1188A">
      <w:pPr>
        <w:spacing w:after="0" w:line="240" w:lineRule="auto"/>
        <w:rPr>
          <w:rFonts w:ascii="Times New Roman" w:eastAsia="Times New Roman" w:hAnsi="Times New Roman" w:cs="Times New Roman"/>
          <w:b/>
          <w:bCs/>
          <w:sz w:val="24"/>
          <w:szCs w:val="24"/>
        </w:rPr>
      </w:pPr>
    </w:p>
    <w:p w:rsidR="00C1188A" w:rsidRDefault="00C1188A">
      <w:pPr>
        <w:spacing w:after="0" w:line="240" w:lineRule="auto"/>
        <w:jc w:val="center"/>
        <w:rPr>
          <w:rFonts w:ascii="Times New Roman" w:eastAsia="Times New Roman" w:hAnsi="Times New Roman" w:cs="Times New Roman"/>
          <w:b/>
          <w:bCs/>
          <w:sz w:val="24"/>
          <w:szCs w:val="24"/>
        </w:rPr>
      </w:pPr>
    </w:p>
    <w:p w:rsidR="00C1188A" w:rsidRDefault="0009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C224F">
        <w:rPr>
          <w:rFonts w:ascii="Times New Roman" w:eastAsia="Times New Roman" w:hAnsi="Times New Roman" w:cs="Times New Roman"/>
          <w:sz w:val="24"/>
          <w:szCs w:val="24"/>
        </w:rPr>
        <w:t>Паспорт програми</w:t>
      </w:r>
    </w:p>
    <w:p w:rsidR="00C1188A" w:rsidRDefault="0009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C224F">
        <w:rPr>
          <w:rFonts w:ascii="Times New Roman" w:eastAsia="Times New Roman" w:hAnsi="Times New Roman" w:cs="Times New Roman"/>
          <w:sz w:val="24"/>
          <w:szCs w:val="24"/>
        </w:rPr>
        <w:t>. Загальні положення</w:t>
      </w:r>
    </w:p>
    <w:p w:rsidR="00C1188A" w:rsidRDefault="0009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2C224F">
        <w:rPr>
          <w:rFonts w:ascii="Times New Roman" w:eastAsia="Times New Roman" w:hAnsi="Times New Roman" w:cs="Times New Roman"/>
          <w:sz w:val="24"/>
          <w:szCs w:val="24"/>
        </w:rPr>
        <w:t>. Аналіз стану інформатизації та впровадження цифрових рішень</w:t>
      </w:r>
    </w:p>
    <w:p w:rsidR="00C1188A" w:rsidRDefault="0009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2C224F">
        <w:rPr>
          <w:rFonts w:ascii="Times New Roman" w:eastAsia="Times New Roman" w:hAnsi="Times New Roman" w:cs="Times New Roman"/>
          <w:sz w:val="24"/>
          <w:szCs w:val="24"/>
        </w:rPr>
        <w:t xml:space="preserve">. Мета, пріоритетні напрями та завдання інформатизації </w:t>
      </w:r>
    </w:p>
    <w:p w:rsidR="00C1188A" w:rsidRDefault="0009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2C224F">
        <w:rPr>
          <w:rFonts w:ascii="Times New Roman" w:eastAsia="Times New Roman" w:hAnsi="Times New Roman" w:cs="Times New Roman"/>
          <w:sz w:val="24"/>
          <w:szCs w:val="24"/>
        </w:rPr>
        <w:t>. Очікувані результати інформатизації територіальної громади</w:t>
      </w:r>
    </w:p>
    <w:p w:rsidR="00C1188A" w:rsidRDefault="0009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2C224F">
        <w:rPr>
          <w:rFonts w:ascii="Times New Roman" w:eastAsia="Times New Roman" w:hAnsi="Times New Roman" w:cs="Times New Roman"/>
          <w:sz w:val="24"/>
          <w:szCs w:val="24"/>
        </w:rPr>
        <w:t>. Моніторинг та оцінка результативності виконання програми</w:t>
      </w:r>
    </w:p>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1. Перелік завдань,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робіт з інформатизації на три роки</w:t>
      </w:r>
    </w:p>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2. Індикатори цифрової трансформації територіальної громади</w:t>
      </w: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097906" w:rsidRDefault="00097906">
      <w:pPr>
        <w:spacing w:after="0" w:line="240" w:lineRule="auto"/>
        <w:rPr>
          <w:rFonts w:ascii="Times New Roman" w:eastAsia="Times New Roman" w:hAnsi="Times New Roman" w:cs="Times New Roman"/>
          <w:sz w:val="24"/>
          <w:szCs w:val="24"/>
        </w:rPr>
      </w:pPr>
    </w:p>
    <w:p w:rsidR="00C1188A" w:rsidRPr="00097906" w:rsidRDefault="002C224F" w:rsidP="00097906">
      <w:pPr>
        <w:pStyle w:val="ae"/>
        <w:numPr>
          <w:ilvl w:val="0"/>
          <w:numId w:val="16"/>
        </w:numPr>
        <w:spacing w:after="0" w:line="240" w:lineRule="auto"/>
        <w:jc w:val="center"/>
        <w:rPr>
          <w:rFonts w:ascii="Times New Roman" w:eastAsia="Times New Roman" w:hAnsi="Times New Roman" w:cs="Times New Roman"/>
          <w:b/>
          <w:bCs/>
          <w:sz w:val="24"/>
          <w:szCs w:val="24"/>
        </w:rPr>
      </w:pPr>
      <w:r w:rsidRPr="00097906">
        <w:rPr>
          <w:rFonts w:ascii="Times New Roman" w:eastAsia="Times New Roman" w:hAnsi="Times New Roman" w:cs="Times New Roman"/>
          <w:b/>
          <w:bCs/>
          <w:sz w:val="24"/>
          <w:szCs w:val="24"/>
        </w:rPr>
        <w:lastRenderedPageBreak/>
        <w:t>ПАСПОРТ</w:t>
      </w:r>
    </w:p>
    <w:p w:rsidR="00C1188A" w:rsidRDefault="00C1188A">
      <w:pPr>
        <w:spacing w:after="0" w:line="240" w:lineRule="auto"/>
        <w:jc w:val="center"/>
        <w:rPr>
          <w:rFonts w:ascii="Times New Roman" w:eastAsia="Times New Roman" w:hAnsi="Times New Roman" w:cs="Times New Roman"/>
          <w:sz w:val="10"/>
          <w:szCs w:val="10"/>
        </w:rPr>
      </w:pPr>
    </w:p>
    <w:p w:rsidR="00C1188A" w:rsidRDefault="002C22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Програми інформатизації Роздільнянської міської територіальної громади на 2026-2028 роки</w:t>
      </w:r>
    </w:p>
    <w:p w:rsidR="00C1188A" w:rsidRDefault="00C1188A">
      <w:pPr>
        <w:spacing w:after="0" w:line="240" w:lineRule="auto"/>
        <w:rPr>
          <w:rFonts w:ascii="Times New Roman" w:eastAsia="Times New Roman" w:hAnsi="Times New Roman" w:cs="Times New Roman"/>
          <w:sz w:val="18"/>
          <w:szCs w:val="18"/>
        </w:rPr>
      </w:pPr>
    </w:p>
    <w:tbl>
      <w:tblPr>
        <w:tblW w:w="9498" w:type="dxa"/>
        <w:tblInd w:w="-5" w:type="dxa"/>
        <w:tblLayout w:type="fixed"/>
        <w:tblCellMar>
          <w:top w:w="55" w:type="dxa"/>
          <w:bottom w:w="55" w:type="dxa"/>
        </w:tblCellMar>
        <w:tblLook w:val="0400" w:firstRow="0" w:lastRow="0" w:firstColumn="0" w:lastColumn="0" w:noHBand="0" w:noVBand="1"/>
      </w:tblPr>
      <w:tblGrid>
        <w:gridCol w:w="562"/>
        <w:gridCol w:w="3518"/>
        <w:gridCol w:w="1410"/>
        <w:gridCol w:w="1245"/>
        <w:gridCol w:w="1305"/>
        <w:gridCol w:w="1458"/>
      </w:tblGrid>
      <w:tr w:rsidR="00C1188A">
        <w:tc>
          <w:tcPr>
            <w:tcW w:w="562" w:type="dxa"/>
            <w:tcBorders>
              <w:top w:val="single" w:sz="4" w:space="0" w:color="000000"/>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18" w:type="dxa"/>
            <w:tcBorders>
              <w:top w:val="single" w:sz="4" w:space="0" w:color="000000"/>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Найменування територіальної громади</w:t>
            </w:r>
          </w:p>
        </w:tc>
        <w:tc>
          <w:tcPr>
            <w:tcW w:w="5418" w:type="dxa"/>
            <w:gridSpan w:val="4"/>
            <w:tcBorders>
              <w:top w:val="single" w:sz="4" w:space="0" w:color="000000"/>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Роздільнянська міська територіальна громада</w:t>
            </w:r>
          </w:p>
        </w:tc>
      </w:tr>
      <w:tr w:rsidR="00C1188A">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 за Класифікатором адміністративно-територіальних одиниць територіальних громад</w:t>
            </w:r>
          </w:p>
        </w:tc>
        <w:tc>
          <w:tcPr>
            <w:tcW w:w="5418" w:type="dxa"/>
            <w:gridSpan w:val="4"/>
            <w:tcBorders>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5123910100</w:t>
            </w:r>
          </w:p>
        </w:tc>
      </w:tr>
      <w:tr w:rsidR="00C1188A">
        <w:trPr>
          <w:trHeight w:val="879"/>
        </w:trPr>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bookmarkStart w:id="0" w:name="_e5xm0r41w0p8"/>
            <w:bookmarkEnd w:id="0"/>
            <w:r>
              <w:rPr>
                <w:rFonts w:ascii="Times New Roman" w:eastAsia="Times New Roman" w:hAnsi="Times New Roman" w:cs="Times New Roman"/>
                <w:sz w:val="24"/>
                <w:szCs w:val="24"/>
              </w:rPr>
              <w:t>3.</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Розпорядчий документ про схвалення проекту Програми, назва (за наявності), дата, номер</w:t>
            </w:r>
          </w:p>
        </w:tc>
        <w:tc>
          <w:tcPr>
            <w:tcW w:w="5418" w:type="dxa"/>
            <w:gridSpan w:val="4"/>
            <w:tcBorders>
              <w:left w:val="single" w:sz="4" w:space="0" w:color="000000"/>
              <w:bottom w:val="single" w:sz="4" w:space="0" w:color="000000"/>
              <w:right w:val="single" w:sz="4" w:space="0" w:color="000000"/>
            </w:tcBorders>
            <w:vAlign w:val="bottom"/>
          </w:tcPr>
          <w:p w:rsidR="00C1188A" w:rsidRDefault="00C1188A">
            <w:pPr>
              <w:spacing w:after="0" w:line="240" w:lineRule="auto"/>
              <w:rPr>
                <w:rFonts w:ascii="Times New Roman" w:eastAsia="Times New Roman" w:hAnsi="Times New Roman" w:cs="Times New Roman"/>
                <w:sz w:val="24"/>
                <w:szCs w:val="24"/>
              </w:rPr>
            </w:pPr>
          </w:p>
        </w:tc>
      </w:tr>
      <w:tr w:rsidR="00C1188A">
        <w:tc>
          <w:tcPr>
            <w:tcW w:w="562" w:type="dxa"/>
            <w:tcBorders>
              <w:left w:val="single" w:sz="4" w:space="0" w:color="000000"/>
              <w:bottom w:val="single" w:sz="4" w:space="0" w:color="000000"/>
            </w:tcBorders>
            <w:shd w:val="clear" w:color="auto" w:fill="auto"/>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18" w:type="dxa"/>
            <w:tcBorders>
              <w:left w:val="single" w:sz="4" w:space="0" w:color="000000"/>
              <w:bottom w:val="single" w:sz="4" w:space="0" w:color="000000"/>
            </w:tcBorders>
            <w:shd w:val="clear" w:color="auto" w:fill="auto"/>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погодження проекту Програми генеральним державним замовником</w:t>
            </w:r>
          </w:p>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Національної програми інформатизації</w:t>
            </w:r>
          </w:p>
        </w:tc>
        <w:tc>
          <w:tcPr>
            <w:tcW w:w="5418" w:type="dxa"/>
            <w:gridSpan w:val="4"/>
            <w:tcBorders>
              <w:left w:val="single" w:sz="4" w:space="0" w:color="000000"/>
              <w:bottom w:val="single" w:sz="4" w:space="0" w:color="000000"/>
              <w:right w:val="single" w:sz="4" w:space="0" w:color="000000"/>
            </w:tcBorders>
            <w:shd w:val="clear" w:color="auto" w:fill="auto"/>
            <w:vAlign w:val="bottom"/>
          </w:tcPr>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tc>
      </w:tr>
      <w:tr w:rsidR="00C1188A">
        <w:tc>
          <w:tcPr>
            <w:tcW w:w="562" w:type="dxa"/>
            <w:tcBorders>
              <w:left w:val="single" w:sz="4" w:space="0" w:color="000000"/>
              <w:bottom w:val="single" w:sz="4" w:space="0" w:color="000000"/>
            </w:tcBorders>
            <w:shd w:val="clear" w:color="auto" w:fill="auto"/>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518" w:type="dxa"/>
            <w:tcBorders>
              <w:left w:val="single" w:sz="4" w:space="0" w:color="000000"/>
              <w:bottom w:val="single" w:sz="4" w:space="0" w:color="000000"/>
            </w:tcBorders>
            <w:shd w:val="clear" w:color="auto" w:fill="auto"/>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Розпорядчий документ про затвердження Програми, назва (за наявності), дата, номер</w:t>
            </w:r>
          </w:p>
        </w:tc>
        <w:tc>
          <w:tcPr>
            <w:tcW w:w="5418" w:type="dxa"/>
            <w:gridSpan w:val="4"/>
            <w:tcBorders>
              <w:left w:val="single" w:sz="4" w:space="0" w:color="000000"/>
              <w:bottom w:val="single" w:sz="4" w:space="0" w:color="000000"/>
              <w:right w:val="single" w:sz="4" w:space="0" w:color="000000"/>
            </w:tcBorders>
            <w:shd w:val="clear" w:color="auto" w:fill="auto"/>
          </w:tcPr>
          <w:p w:rsidR="00C1188A" w:rsidRDefault="00C1188A">
            <w:pPr>
              <w:spacing w:after="0" w:line="240" w:lineRule="auto"/>
              <w:rPr>
                <w:rFonts w:ascii="Times New Roman" w:eastAsia="Times New Roman" w:hAnsi="Times New Roman" w:cs="Times New Roman"/>
                <w:sz w:val="24"/>
                <w:szCs w:val="24"/>
              </w:rPr>
            </w:pPr>
          </w:p>
        </w:tc>
      </w:tr>
      <w:tr w:rsidR="00C1188A">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Розробник Програми</w:t>
            </w:r>
          </w:p>
        </w:tc>
        <w:tc>
          <w:tcPr>
            <w:tcW w:w="5418" w:type="dxa"/>
            <w:gridSpan w:val="4"/>
            <w:tcBorders>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комунікацій, цифрової трансформації та інформаційно-технічного забезпечення апарату міської ради та її виконавчого комітету  </w:t>
            </w:r>
          </w:p>
        </w:tc>
      </w:tr>
      <w:tr w:rsidR="00C1188A">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Керівник Програми </w:t>
            </w:r>
          </w:p>
          <w:p w:rsidR="00C1188A" w:rsidRDefault="00C1188A">
            <w:pPr>
              <w:spacing w:after="0" w:line="240" w:lineRule="auto"/>
              <w:rPr>
                <w:rFonts w:ascii="Times New Roman" w:eastAsia="Times New Roman" w:hAnsi="Times New Roman" w:cs="Times New Roman"/>
                <w:sz w:val="24"/>
                <w:szCs w:val="24"/>
              </w:rPr>
            </w:pPr>
          </w:p>
        </w:tc>
        <w:tc>
          <w:tcPr>
            <w:tcW w:w="5418" w:type="dxa"/>
            <w:gridSpan w:val="4"/>
            <w:tcBorders>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Роздільнянський міський голова </w:t>
            </w:r>
          </w:p>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Валерій </w:t>
            </w:r>
            <w:proofErr w:type="spellStart"/>
            <w:r>
              <w:rPr>
                <w:rFonts w:ascii="Times New Roman" w:eastAsia="Times New Roman" w:hAnsi="Times New Roman" w:cs="Times New Roman"/>
                <w:sz w:val="24"/>
                <w:szCs w:val="24"/>
              </w:rPr>
              <w:t>Шовкалюк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0664200707</w:t>
            </w:r>
          </w:p>
        </w:tc>
      </w:tr>
      <w:tr w:rsidR="00C1188A">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Науковий керівник Програми </w:t>
            </w:r>
          </w:p>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наявності)</w:t>
            </w:r>
          </w:p>
        </w:tc>
        <w:tc>
          <w:tcPr>
            <w:tcW w:w="5418" w:type="dxa"/>
            <w:gridSpan w:val="4"/>
            <w:tcBorders>
              <w:left w:val="single" w:sz="4" w:space="0" w:color="000000"/>
              <w:bottom w:val="single" w:sz="4" w:space="0" w:color="000000"/>
              <w:right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r>
      <w:tr w:rsidR="00C1188A">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Виконавці Програми (учасники)</w:t>
            </w:r>
          </w:p>
        </w:tc>
        <w:tc>
          <w:tcPr>
            <w:tcW w:w="5418" w:type="dxa"/>
            <w:gridSpan w:val="4"/>
            <w:tcBorders>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Виконавчі органи, комунальні підприємства та установи Роздільнянської міської ради Одеської області</w:t>
            </w:r>
          </w:p>
        </w:tc>
      </w:tr>
      <w:tr w:rsidR="00C1188A">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виконання Програми</w:t>
            </w:r>
          </w:p>
        </w:tc>
        <w:tc>
          <w:tcPr>
            <w:tcW w:w="5418" w:type="dxa"/>
            <w:gridSpan w:val="4"/>
            <w:tcBorders>
              <w:left w:val="single" w:sz="4" w:space="0" w:color="000000"/>
              <w:bottom w:val="single" w:sz="4" w:space="0" w:color="000000"/>
              <w:right w:val="single" w:sz="4" w:space="0" w:color="000000"/>
            </w:tcBorders>
            <w:vAlign w:val="bottom"/>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2026-2028 роки</w:t>
            </w:r>
          </w:p>
        </w:tc>
      </w:tr>
      <w:tr w:rsidR="00C1188A">
        <w:tc>
          <w:tcPr>
            <w:tcW w:w="562" w:type="dxa"/>
            <w:vMerge w:val="restart"/>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Джерела та обсяги фінансування</w:t>
            </w:r>
          </w:p>
        </w:tc>
        <w:tc>
          <w:tcPr>
            <w:tcW w:w="1410" w:type="dxa"/>
            <w:tcBorders>
              <w:left w:val="single" w:sz="4" w:space="0" w:color="000000"/>
              <w:bottom w:val="single" w:sz="4" w:space="0" w:color="000000"/>
            </w:tcBorders>
            <w:vAlign w:val="center"/>
          </w:tcPr>
          <w:p w:rsidR="00C1188A" w:rsidRDefault="002C224F">
            <w:pPr>
              <w:spacing w:after="0" w:line="240" w:lineRule="auto"/>
              <w:jc w:val="center"/>
            </w:pPr>
            <w:r>
              <w:rPr>
                <w:rFonts w:ascii="Times New Roman" w:eastAsia="Times New Roman" w:hAnsi="Times New Roman" w:cs="Times New Roman"/>
                <w:sz w:val="24"/>
                <w:szCs w:val="24"/>
              </w:rPr>
              <w:t>2026</w:t>
            </w:r>
          </w:p>
        </w:tc>
        <w:tc>
          <w:tcPr>
            <w:tcW w:w="1245" w:type="dxa"/>
            <w:tcBorders>
              <w:left w:val="single" w:sz="4" w:space="0" w:color="000000"/>
              <w:bottom w:val="single" w:sz="4" w:space="0" w:color="000000"/>
            </w:tcBorders>
            <w:vAlign w:val="center"/>
          </w:tcPr>
          <w:p w:rsidR="00C1188A" w:rsidRDefault="002C224F">
            <w:pPr>
              <w:spacing w:after="0" w:line="240" w:lineRule="auto"/>
              <w:jc w:val="center"/>
            </w:pPr>
            <w:r>
              <w:rPr>
                <w:rFonts w:ascii="Times New Roman" w:eastAsia="Times New Roman" w:hAnsi="Times New Roman" w:cs="Times New Roman"/>
                <w:sz w:val="24"/>
                <w:szCs w:val="24"/>
              </w:rPr>
              <w:t>2027</w:t>
            </w:r>
          </w:p>
        </w:tc>
        <w:tc>
          <w:tcPr>
            <w:tcW w:w="1305" w:type="dxa"/>
            <w:tcBorders>
              <w:left w:val="single" w:sz="4" w:space="0" w:color="000000"/>
              <w:bottom w:val="single" w:sz="4" w:space="0" w:color="000000"/>
            </w:tcBorders>
            <w:vAlign w:val="center"/>
          </w:tcPr>
          <w:p w:rsidR="00C1188A" w:rsidRDefault="002C224F">
            <w:pPr>
              <w:spacing w:after="0" w:line="240" w:lineRule="auto"/>
              <w:jc w:val="center"/>
            </w:pPr>
            <w:r>
              <w:rPr>
                <w:rFonts w:ascii="Times New Roman" w:eastAsia="Times New Roman" w:hAnsi="Times New Roman" w:cs="Times New Roman"/>
                <w:sz w:val="24"/>
                <w:szCs w:val="24"/>
              </w:rPr>
              <w:t>2028</w:t>
            </w:r>
          </w:p>
        </w:tc>
        <w:tc>
          <w:tcPr>
            <w:tcW w:w="1458" w:type="dxa"/>
            <w:tcBorders>
              <w:left w:val="single" w:sz="4" w:space="0" w:color="000000"/>
              <w:bottom w:val="single" w:sz="4" w:space="0" w:color="000000"/>
              <w:right w:val="single" w:sz="4" w:space="0" w:color="000000"/>
            </w:tcBorders>
            <w:vAlign w:val="center"/>
          </w:tcPr>
          <w:p w:rsidR="00C1188A" w:rsidRDefault="002C224F">
            <w:pPr>
              <w:spacing w:after="0" w:line="240" w:lineRule="auto"/>
              <w:jc w:val="center"/>
            </w:pPr>
            <w:r>
              <w:rPr>
                <w:rFonts w:ascii="Times New Roman" w:eastAsia="Times New Roman" w:hAnsi="Times New Roman" w:cs="Times New Roman"/>
                <w:sz w:val="24"/>
                <w:szCs w:val="24"/>
              </w:rPr>
              <w:t>Всього</w:t>
            </w: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bookmarkStart w:id="1" w:name="_mexj72fw6dy"/>
            <w:bookmarkEnd w:id="1"/>
            <w:r>
              <w:rPr>
                <w:rFonts w:ascii="Times New Roman" w:eastAsia="Times New Roman" w:hAnsi="Times New Roman" w:cs="Times New Roman"/>
                <w:sz w:val="24"/>
                <w:szCs w:val="24"/>
              </w:rPr>
              <w:t>Загальний обсяг</w:t>
            </w:r>
          </w:p>
        </w:tc>
        <w:tc>
          <w:tcPr>
            <w:tcW w:w="1410"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9 306 000,00</w:t>
            </w:r>
          </w:p>
        </w:tc>
        <w:tc>
          <w:tcPr>
            <w:tcW w:w="1245"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600 000,00</w:t>
            </w:r>
          </w:p>
        </w:tc>
        <w:tc>
          <w:tcPr>
            <w:tcW w:w="1305"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101 300,00</w:t>
            </w:r>
          </w:p>
        </w:tc>
        <w:tc>
          <w:tcPr>
            <w:tcW w:w="1458" w:type="dxa"/>
            <w:tcBorders>
              <w:left w:val="single" w:sz="4" w:space="0" w:color="000000"/>
              <w:bottom w:val="single" w:sz="4" w:space="0" w:color="000000"/>
              <w:right w:val="single" w:sz="4" w:space="0" w:color="000000"/>
            </w:tcBorders>
          </w:tcPr>
          <w:p w:rsidR="00C1188A" w:rsidRDefault="002C224F">
            <w:pPr>
              <w:spacing w:after="0" w:line="240" w:lineRule="auto"/>
              <w:ind w:left="-113" w:right="57"/>
              <w:jc w:val="center"/>
            </w:pPr>
            <w:r>
              <w:rPr>
                <w:rFonts w:ascii="Times New Roman" w:eastAsia="Times New Roman" w:hAnsi="Times New Roman" w:cs="Times New Roman"/>
              </w:rPr>
              <w:t>10 007 300,00</w:t>
            </w: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тому числі:</w:t>
            </w:r>
          </w:p>
        </w:tc>
        <w:tc>
          <w:tcPr>
            <w:tcW w:w="1410"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24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30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458" w:type="dxa"/>
            <w:tcBorders>
              <w:left w:val="single" w:sz="4" w:space="0" w:color="000000"/>
              <w:bottom w:val="single" w:sz="4" w:space="0" w:color="000000"/>
              <w:right w:val="single" w:sz="4" w:space="0" w:color="000000"/>
            </w:tcBorders>
          </w:tcPr>
          <w:p w:rsidR="00C1188A" w:rsidRDefault="00C1188A">
            <w:pPr>
              <w:spacing w:after="0" w:line="240" w:lineRule="auto"/>
              <w:rPr>
                <w:rFonts w:ascii="Times New Roman" w:eastAsia="Times New Roman" w:hAnsi="Times New Roman" w:cs="Times New Roman"/>
              </w:rPr>
            </w:pP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державний бюджет</w:t>
            </w:r>
          </w:p>
        </w:tc>
        <w:tc>
          <w:tcPr>
            <w:tcW w:w="1410"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24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30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458" w:type="dxa"/>
            <w:tcBorders>
              <w:left w:val="single" w:sz="4" w:space="0" w:color="000000"/>
              <w:bottom w:val="single" w:sz="4" w:space="0" w:color="000000"/>
              <w:right w:val="single" w:sz="4" w:space="0" w:color="000000"/>
            </w:tcBorders>
          </w:tcPr>
          <w:p w:rsidR="00C1188A" w:rsidRDefault="00C1188A">
            <w:pPr>
              <w:spacing w:after="0" w:line="240" w:lineRule="auto"/>
              <w:rPr>
                <w:rFonts w:ascii="Times New Roman" w:eastAsia="Times New Roman" w:hAnsi="Times New Roman" w:cs="Times New Roman"/>
              </w:rPr>
            </w:pP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бюджет</w:t>
            </w:r>
          </w:p>
        </w:tc>
        <w:tc>
          <w:tcPr>
            <w:tcW w:w="1410"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24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30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458" w:type="dxa"/>
            <w:tcBorders>
              <w:left w:val="single" w:sz="4" w:space="0" w:color="000000"/>
              <w:bottom w:val="single" w:sz="4" w:space="0" w:color="000000"/>
              <w:right w:val="single" w:sz="4" w:space="0" w:color="000000"/>
            </w:tcBorders>
          </w:tcPr>
          <w:p w:rsidR="00C1188A" w:rsidRDefault="00C1188A">
            <w:pPr>
              <w:spacing w:after="0" w:line="240" w:lineRule="auto"/>
              <w:rPr>
                <w:rFonts w:ascii="Times New Roman" w:eastAsia="Times New Roman" w:hAnsi="Times New Roman" w:cs="Times New Roman"/>
              </w:rPr>
            </w:pP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районний бюджет</w:t>
            </w:r>
          </w:p>
        </w:tc>
        <w:tc>
          <w:tcPr>
            <w:tcW w:w="1410"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24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30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458" w:type="dxa"/>
            <w:tcBorders>
              <w:left w:val="single" w:sz="4" w:space="0" w:color="000000"/>
              <w:bottom w:val="single" w:sz="4" w:space="0" w:color="000000"/>
              <w:right w:val="single" w:sz="4" w:space="0" w:color="000000"/>
            </w:tcBorders>
          </w:tcPr>
          <w:p w:rsidR="00C1188A" w:rsidRDefault="00C1188A">
            <w:pPr>
              <w:spacing w:after="0" w:line="240" w:lineRule="auto"/>
              <w:rPr>
                <w:rFonts w:ascii="Times New Roman" w:eastAsia="Times New Roman" w:hAnsi="Times New Roman" w:cs="Times New Roman"/>
              </w:rPr>
            </w:pP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бюджет територіальної громади</w:t>
            </w:r>
          </w:p>
        </w:tc>
        <w:tc>
          <w:tcPr>
            <w:tcW w:w="1410"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500 000,00</w:t>
            </w:r>
          </w:p>
        </w:tc>
        <w:tc>
          <w:tcPr>
            <w:tcW w:w="1245"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600 000,00</w:t>
            </w:r>
          </w:p>
        </w:tc>
        <w:tc>
          <w:tcPr>
            <w:tcW w:w="1305"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101 300,00</w:t>
            </w:r>
          </w:p>
        </w:tc>
        <w:tc>
          <w:tcPr>
            <w:tcW w:w="1458" w:type="dxa"/>
            <w:tcBorders>
              <w:left w:val="single" w:sz="4" w:space="0" w:color="000000"/>
              <w:bottom w:val="single" w:sz="4" w:space="0" w:color="000000"/>
              <w:right w:val="single" w:sz="4" w:space="0" w:color="000000"/>
            </w:tcBorders>
          </w:tcPr>
          <w:p w:rsidR="00C1188A" w:rsidRDefault="002C224F">
            <w:pPr>
              <w:spacing w:after="0" w:line="240" w:lineRule="auto"/>
            </w:pPr>
            <w:r>
              <w:rPr>
                <w:rFonts w:ascii="Times New Roman" w:eastAsia="Times New Roman" w:hAnsi="Times New Roman" w:cs="Times New Roman"/>
              </w:rPr>
              <w:t>1 201 300,00</w:t>
            </w: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джерела</w:t>
            </w:r>
          </w:p>
        </w:tc>
        <w:tc>
          <w:tcPr>
            <w:tcW w:w="1410"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8 806 000,00</w:t>
            </w:r>
          </w:p>
        </w:tc>
        <w:tc>
          <w:tcPr>
            <w:tcW w:w="124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305"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w:t>
            </w:r>
          </w:p>
        </w:tc>
        <w:tc>
          <w:tcPr>
            <w:tcW w:w="1458" w:type="dxa"/>
            <w:tcBorders>
              <w:left w:val="single" w:sz="4" w:space="0" w:color="000000"/>
              <w:bottom w:val="single" w:sz="4" w:space="0" w:color="000000"/>
              <w:right w:val="single" w:sz="4" w:space="0" w:color="000000"/>
            </w:tcBorders>
          </w:tcPr>
          <w:p w:rsidR="00C1188A" w:rsidRDefault="002C224F" w:rsidP="00097906">
            <w:pPr>
              <w:pStyle w:val="ae"/>
              <w:numPr>
                <w:ilvl w:val="0"/>
                <w:numId w:val="17"/>
              </w:numPr>
              <w:spacing w:after="0" w:line="240" w:lineRule="auto"/>
            </w:pPr>
            <w:r w:rsidRPr="00097906">
              <w:rPr>
                <w:rFonts w:ascii="Times New Roman" w:eastAsia="Times New Roman" w:hAnsi="Times New Roman" w:cs="Times New Roman"/>
              </w:rPr>
              <w:t>806 000,00</w:t>
            </w:r>
          </w:p>
        </w:tc>
      </w:tr>
    </w:tbl>
    <w:p w:rsidR="00C1188A" w:rsidRDefault="00C1188A">
      <w:pPr>
        <w:spacing w:after="0" w:line="240" w:lineRule="auto"/>
        <w:rPr>
          <w:rFonts w:ascii="Times New Roman" w:eastAsia="Times New Roman" w:hAnsi="Times New Roman" w:cs="Times New Roman"/>
          <w:sz w:val="24"/>
          <w:szCs w:val="24"/>
        </w:rPr>
      </w:pPr>
    </w:p>
    <w:p w:rsidR="00C1188A" w:rsidRDefault="00097906" w:rsidP="00097906">
      <w:pPr>
        <w:spacing w:after="0" w:line="240" w:lineRule="auto"/>
        <w:ind w:left="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w:t>
      </w:r>
      <w:r w:rsidR="002C224F">
        <w:rPr>
          <w:rFonts w:ascii="Times New Roman" w:eastAsia="Times New Roman" w:hAnsi="Times New Roman" w:cs="Times New Roman"/>
          <w:b/>
          <w:bCs/>
          <w:color w:val="000000"/>
          <w:sz w:val="24"/>
          <w:szCs w:val="24"/>
        </w:rPr>
        <w:t>Загальні положення</w:t>
      </w:r>
    </w:p>
    <w:p w:rsidR="00C1188A" w:rsidRDefault="00C1188A">
      <w:pPr>
        <w:spacing w:after="0" w:line="240" w:lineRule="auto"/>
        <w:rPr>
          <w:rFonts w:ascii="Times New Roman" w:eastAsia="Times New Roman" w:hAnsi="Times New Roman" w:cs="Times New Roman"/>
          <w:b/>
          <w:bCs/>
          <w:sz w:val="24"/>
          <w:szCs w:val="24"/>
        </w:rPr>
      </w:pPr>
    </w:p>
    <w:p w:rsidR="00C1188A" w:rsidRDefault="002C224F">
      <w:pPr>
        <w:spacing w:after="0" w:line="240" w:lineRule="auto"/>
        <w:ind w:firstLine="566"/>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Програма інформатизації Роздільнянської міської територіальної громади на 2026-2028 роки (далі – </w:t>
      </w:r>
      <w:r>
        <w:rPr>
          <w:rFonts w:ascii="Times New Roman" w:eastAsia="Times New Roman" w:hAnsi="Times New Roman" w:cs="Times New Roman"/>
          <w:b/>
          <w:bCs/>
          <w:i/>
          <w:iCs/>
          <w:sz w:val="24"/>
          <w:szCs w:val="24"/>
        </w:rPr>
        <w:t>Програма</w:t>
      </w:r>
      <w:r>
        <w:rPr>
          <w:rFonts w:ascii="Times New Roman" w:eastAsia="Times New Roman" w:hAnsi="Times New Roman" w:cs="Times New Roman"/>
          <w:sz w:val="24"/>
          <w:szCs w:val="24"/>
        </w:rPr>
        <w:t xml:space="preserve">) розроблена робочою групою з розробки Програми, створеною розпорядження міського голови від 05.06.2025 року №173/од-2025 «Про створення робочої групи з розробки Програми інформатизації Роздільнянської міської територіальної громади на 2026-2028 роки» відповідно до Конституції України, законів України «Про Національну програму інформатизації», «Про Концепцію Національної програми інформатизації», «Про доступ до публічної інформації», «Про місцеве самоврядування», «Про електронні комунікації», Указів Президента України: від 26 серпня 2021 року №447/2021 «Про рішення Ради національної безпеки і оборони України від 14 травня 2021 року «Про Стратегію </w:t>
      </w:r>
      <w:proofErr w:type="spellStart"/>
      <w:r>
        <w:rPr>
          <w:rFonts w:ascii="Times New Roman" w:eastAsia="Times New Roman" w:hAnsi="Times New Roman" w:cs="Times New Roman"/>
          <w:sz w:val="24"/>
          <w:szCs w:val="24"/>
        </w:rPr>
        <w:t>кібербезпеки</w:t>
      </w:r>
      <w:proofErr w:type="spellEnd"/>
      <w:r>
        <w:rPr>
          <w:rFonts w:ascii="Times New Roman" w:eastAsia="Times New Roman" w:hAnsi="Times New Roman" w:cs="Times New Roman"/>
          <w:sz w:val="24"/>
          <w:szCs w:val="24"/>
        </w:rPr>
        <w:t xml:space="preserve"> України» та від 28 грудня 2021 року №685/2021 «Про рішення Ради національної безпеки і оборони України від 15 жовтня 2021 року «Про Стратегію інформаційної безпеки», з врахуванням вимог постанови Кабінету Міністрів України від 2 лютого 2024 року №119 «Деякі питання Національної програми інформатизації», </w:t>
      </w:r>
      <w:r>
        <w:rPr>
          <w:rFonts w:ascii="Times New Roman" w:eastAsia="Times New Roman" w:hAnsi="Times New Roman" w:cs="Times New Roman"/>
          <w:sz w:val="24"/>
          <w:szCs w:val="24"/>
          <w:highlight w:val="white"/>
        </w:rPr>
        <w:t xml:space="preserve">Наказу Міністерства цифрової трансформації України від 29 березня 2023 року </w:t>
      </w:r>
      <w:proofErr w:type="spellStart"/>
      <w:r>
        <w:rPr>
          <w:rFonts w:ascii="Times New Roman" w:eastAsia="Times New Roman" w:hAnsi="Times New Roman" w:cs="Times New Roman"/>
          <w:sz w:val="24"/>
          <w:szCs w:val="24"/>
          <w:highlight w:val="white"/>
        </w:rPr>
        <w:t>No</w:t>
      </w:r>
      <w:proofErr w:type="spellEnd"/>
      <w:r>
        <w:rPr>
          <w:rFonts w:ascii="Times New Roman" w:eastAsia="Times New Roman" w:hAnsi="Times New Roman" w:cs="Times New Roman"/>
          <w:sz w:val="24"/>
          <w:szCs w:val="24"/>
          <w:highlight w:val="white"/>
        </w:rPr>
        <w:t xml:space="preserve"> 34 «Про затвердження Методики визначення належності бюджетних програм, завдань, проектів, робіт до сфери інформатизації», зареєстрованого в Міністерстві юстиції України 14 квітня 2023 року за №625/39681"</w:t>
      </w:r>
      <w:r>
        <w:rPr>
          <w:rFonts w:ascii="Times New Roman" w:eastAsia="Times New Roman" w:hAnsi="Times New Roman" w:cs="Times New Roman"/>
          <w:sz w:val="24"/>
          <w:szCs w:val="24"/>
        </w:rPr>
        <w:t>, інших нормативно-правових актів.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Програма розроблена та виконується як складова частина Національної програми інформатизації, враховує положення регіональної програми цифрової трансформації Одеської області на 2024-2026 роки та узгоджується зі Стратегією та Програмою соціально-економічного розвитку Роздільнянської міської територіальної громади на період до 2025 року.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Програма передбачає аналіз інформаційно-комунікаційної інфраструктури та наявних цифрових рішень у громаді, визначення цілей, завдань і пріоритетів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а також очікуваних результатів від впровадження заходів та їхнього впливу на соціально-економічний розвиток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рамках Програми реалізуються завдання переходу до відкритого та прозорого публічного управління, орієнтованого на інтереси людей та розвитку інформаційної інфраструктури для підтримки економічного зростання громади шляхом використання сучасних інформаційно-комунікаційних технологій, інструментів цифрової трансформації та комп’ютерних програм. Ці інструменти є ключовими для формування ринкової економіки, забезпечення прозорості діяльності органів публічної влади та надання якісних послуг.</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Програма спрямована на розвиток електронного урядування та електронної демократії, щоб стимулювати політичну й соціальну активність громадян, сприяючи їхній політичній соціалізації. Вона забезпечить громадянам доступ до офіційної інформації з питань життєдіяльності, можливість висловлювати пропозиції, відстежувати їх реалізацію, вести онлайн-діалог із владою, впливати на процес прийняття рішень, а також поліпшить навички із цифрової грамотності для підвищення компетентності громадян у використанні електронних сервісів.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Виконання заходів Програми передбачає залучення широкого кола представників громади до вирішення питань її функціонування та сталого розвитку через використання інформаційно-комунікаційних технологій і цифрових рішень.</w:t>
      </w:r>
    </w:p>
    <w:p w:rsidR="00C1188A" w:rsidRDefault="00C1188A">
      <w:pPr>
        <w:spacing w:after="0" w:line="240" w:lineRule="auto"/>
        <w:jc w:val="both"/>
        <w:rPr>
          <w:rFonts w:ascii="Times New Roman" w:eastAsia="Times New Roman" w:hAnsi="Times New Roman" w:cs="Times New Roman"/>
          <w:b/>
          <w:bCs/>
          <w:sz w:val="24"/>
          <w:szCs w:val="24"/>
        </w:rPr>
      </w:pPr>
    </w:p>
    <w:p w:rsidR="00C1188A" w:rsidRDefault="00097906" w:rsidP="0009790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2C224F">
        <w:rPr>
          <w:rFonts w:ascii="Times New Roman" w:eastAsia="Times New Roman" w:hAnsi="Times New Roman" w:cs="Times New Roman"/>
          <w:b/>
          <w:bCs/>
          <w:sz w:val="24"/>
          <w:szCs w:val="24"/>
        </w:rPr>
        <w:t>. Аналіз стану інформатизації та впровадження цифрових рішень</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Роздільнянська міська територіальна громада – адміністративно-територіальна одиниця України з центром у місті Роздільна. До складу громади входить 50 сільських населених пункти і місто Роздільна. Загальна площа території громади складає 766.4 </w:t>
      </w:r>
      <w:proofErr w:type="spellStart"/>
      <w:r>
        <w:rPr>
          <w:rFonts w:ascii="Times New Roman" w:eastAsia="Times New Roman" w:hAnsi="Times New Roman" w:cs="Times New Roman"/>
          <w:sz w:val="24"/>
          <w:szCs w:val="24"/>
        </w:rPr>
        <w:t>кв</w:t>
      </w:r>
      <w:proofErr w:type="spellEnd"/>
      <w:r>
        <w:rPr>
          <w:rFonts w:ascii="Times New Roman" w:eastAsia="Times New Roman" w:hAnsi="Times New Roman" w:cs="Times New Roman"/>
          <w:sz w:val="24"/>
          <w:szCs w:val="24"/>
        </w:rPr>
        <w:t>. км.</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 адміністративно-територіальним устроєм громада входить до Роздільнянського району Одеської області.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наявними даними ГУ статистики в Одеській області станом на 01 січня 2024 року чисельність населення громади становить 31863 осіб. Станом на вересень 2025 року в громаді проживає 642 внутрішньо переміщених осіб</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 території громади функціонують:</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заклади освіти, з них:</w:t>
      </w:r>
    </w:p>
    <w:p w:rsidR="00C1188A" w:rsidRDefault="002C224F">
      <w:pPr>
        <w:numPr>
          <w:ilvl w:val="0"/>
          <w:numId w:val="14"/>
        </w:numPr>
        <w:spacing w:after="0" w:line="240" w:lineRule="auto"/>
        <w:ind w:left="56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закладів загальної середньої освіти – 16;</w:t>
      </w:r>
    </w:p>
    <w:p w:rsidR="00C1188A" w:rsidRDefault="002C224F">
      <w:pPr>
        <w:numPr>
          <w:ilvl w:val="0"/>
          <w:numId w:val="14"/>
        </w:numPr>
        <w:spacing w:after="0" w:line="240" w:lineRule="auto"/>
        <w:ind w:left="56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закладів дошкільної освіти – 6;</w:t>
      </w:r>
    </w:p>
    <w:p w:rsidR="00C1188A" w:rsidRDefault="002C224F">
      <w:pPr>
        <w:numPr>
          <w:ilvl w:val="0"/>
          <w:numId w:val="14"/>
        </w:numPr>
        <w:spacing w:after="0" w:line="240" w:lineRule="auto"/>
        <w:ind w:left="56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закладів позашкільної освіти – 2.</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заклад культури, з них:</w:t>
      </w:r>
    </w:p>
    <w:p w:rsidR="00C1188A" w:rsidRDefault="002C224F">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Роздільнянська публічна бібліотека + 16 філій;</w:t>
      </w:r>
    </w:p>
    <w:p w:rsidR="00C1188A" w:rsidRDefault="002C224F">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Роздільнянський палац культури + 11 філій;</w:t>
      </w:r>
    </w:p>
    <w:p w:rsidR="00C1188A" w:rsidRDefault="002C224F">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Роздільнянська школа мистецтв – 1;</w:t>
      </w:r>
    </w:p>
    <w:p w:rsidR="00C1188A" w:rsidRDefault="002C224F">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Роздільнянський народний історико-краєзнавчий музей – 1.</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заклади сфери охорони здоров’я, а саме: </w:t>
      </w:r>
    </w:p>
    <w:p w:rsidR="00C1188A" w:rsidRDefault="002C224F">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«Роздільнянський міський центр первинної медико-санітарної допомоги»</w:t>
      </w:r>
      <w:r w:rsidR="00126F36">
        <w:rPr>
          <w:rFonts w:ascii="Times New Roman" w:eastAsia="Times New Roman" w:hAnsi="Times New Roman" w:cs="Times New Roman"/>
          <w:sz w:val="24"/>
          <w:szCs w:val="24"/>
        </w:rPr>
        <w:t xml:space="preserve"> Роздільнянської міської ради зі структурними </w:t>
      </w:r>
      <w:r w:rsidR="009A05CB">
        <w:rPr>
          <w:rFonts w:ascii="Times New Roman" w:eastAsia="Times New Roman" w:hAnsi="Times New Roman" w:cs="Times New Roman"/>
          <w:sz w:val="24"/>
          <w:szCs w:val="24"/>
        </w:rPr>
        <w:t>підрозділами</w:t>
      </w:r>
      <w:r w:rsidR="00126F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п’ять амбулаторій загальної практики сімейної медицини ( Виноградарська АЗПСМ, </w:t>
      </w:r>
      <w:proofErr w:type="spellStart"/>
      <w:r>
        <w:rPr>
          <w:rFonts w:ascii="Times New Roman" w:eastAsia="Times New Roman" w:hAnsi="Times New Roman" w:cs="Times New Roman"/>
          <w:sz w:val="24"/>
          <w:szCs w:val="24"/>
        </w:rPr>
        <w:t>Калантаївська</w:t>
      </w:r>
      <w:proofErr w:type="spellEnd"/>
      <w:r>
        <w:rPr>
          <w:rFonts w:ascii="Times New Roman" w:eastAsia="Times New Roman" w:hAnsi="Times New Roman" w:cs="Times New Roman"/>
          <w:sz w:val="24"/>
          <w:szCs w:val="24"/>
        </w:rPr>
        <w:t xml:space="preserve"> АЗПСМ, </w:t>
      </w:r>
      <w:proofErr w:type="spellStart"/>
      <w:r>
        <w:rPr>
          <w:rFonts w:ascii="Times New Roman" w:eastAsia="Times New Roman" w:hAnsi="Times New Roman" w:cs="Times New Roman"/>
          <w:sz w:val="24"/>
          <w:szCs w:val="24"/>
        </w:rPr>
        <w:t>Кам’янська</w:t>
      </w:r>
      <w:proofErr w:type="spellEnd"/>
      <w:r>
        <w:rPr>
          <w:rFonts w:ascii="Times New Roman" w:eastAsia="Times New Roman" w:hAnsi="Times New Roman" w:cs="Times New Roman"/>
          <w:sz w:val="24"/>
          <w:szCs w:val="24"/>
        </w:rPr>
        <w:t xml:space="preserve"> АЗПСМ, </w:t>
      </w:r>
      <w:proofErr w:type="spellStart"/>
      <w:r>
        <w:rPr>
          <w:rFonts w:ascii="Times New Roman" w:eastAsia="Times New Roman" w:hAnsi="Times New Roman" w:cs="Times New Roman"/>
          <w:sz w:val="24"/>
          <w:szCs w:val="24"/>
        </w:rPr>
        <w:t>Новоукраїнська</w:t>
      </w:r>
      <w:proofErr w:type="spellEnd"/>
      <w:r>
        <w:rPr>
          <w:rFonts w:ascii="Times New Roman" w:eastAsia="Times New Roman" w:hAnsi="Times New Roman" w:cs="Times New Roman"/>
          <w:sz w:val="24"/>
          <w:szCs w:val="24"/>
        </w:rPr>
        <w:t xml:space="preserve"> АЗПСМ, </w:t>
      </w:r>
      <w:proofErr w:type="spellStart"/>
      <w:r>
        <w:rPr>
          <w:rFonts w:ascii="Times New Roman" w:eastAsia="Times New Roman" w:hAnsi="Times New Roman" w:cs="Times New Roman"/>
          <w:sz w:val="24"/>
          <w:szCs w:val="24"/>
        </w:rPr>
        <w:t>Роздільнянська</w:t>
      </w:r>
      <w:proofErr w:type="spellEnd"/>
      <w:r>
        <w:rPr>
          <w:rFonts w:ascii="Times New Roman" w:eastAsia="Times New Roman" w:hAnsi="Times New Roman" w:cs="Times New Roman"/>
          <w:sz w:val="24"/>
          <w:szCs w:val="24"/>
        </w:rPr>
        <w:t xml:space="preserve"> АЗПСМ) і шість пунктів здоров’я (</w:t>
      </w:r>
      <w:proofErr w:type="spellStart"/>
      <w:r>
        <w:rPr>
          <w:rFonts w:ascii="Times New Roman" w:eastAsia="Times New Roman" w:hAnsi="Times New Roman" w:cs="Times New Roman"/>
          <w:sz w:val="24"/>
          <w:szCs w:val="24"/>
        </w:rPr>
        <w:t>Бецилівський</w:t>
      </w:r>
      <w:proofErr w:type="spellEnd"/>
      <w:r>
        <w:rPr>
          <w:rFonts w:ascii="Times New Roman" w:eastAsia="Times New Roman" w:hAnsi="Times New Roman" w:cs="Times New Roman"/>
          <w:sz w:val="24"/>
          <w:szCs w:val="24"/>
        </w:rPr>
        <w:t xml:space="preserve"> ПЗ, </w:t>
      </w:r>
      <w:proofErr w:type="spellStart"/>
      <w:r>
        <w:rPr>
          <w:rFonts w:ascii="Times New Roman" w:eastAsia="Times New Roman" w:hAnsi="Times New Roman" w:cs="Times New Roman"/>
          <w:sz w:val="24"/>
          <w:szCs w:val="24"/>
        </w:rPr>
        <w:t>Буцинівський</w:t>
      </w:r>
      <w:proofErr w:type="spellEnd"/>
      <w:r>
        <w:rPr>
          <w:rFonts w:ascii="Times New Roman" w:eastAsia="Times New Roman" w:hAnsi="Times New Roman" w:cs="Times New Roman"/>
          <w:sz w:val="24"/>
          <w:szCs w:val="24"/>
        </w:rPr>
        <w:t xml:space="preserve"> ПЗ, </w:t>
      </w:r>
      <w:proofErr w:type="spellStart"/>
      <w:r>
        <w:rPr>
          <w:rFonts w:ascii="Times New Roman" w:eastAsia="Times New Roman" w:hAnsi="Times New Roman" w:cs="Times New Roman"/>
          <w:sz w:val="24"/>
          <w:szCs w:val="24"/>
        </w:rPr>
        <w:t>Бурдівський</w:t>
      </w:r>
      <w:proofErr w:type="spellEnd"/>
      <w:r>
        <w:rPr>
          <w:rFonts w:ascii="Times New Roman" w:eastAsia="Times New Roman" w:hAnsi="Times New Roman" w:cs="Times New Roman"/>
          <w:sz w:val="24"/>
          <w:szCs w:val="24"/>
        </w:rPr>
        <w:t xml:space="preserve"> ПЗ, </w:t>
      </w:r>
      <w:proofErr w:type="spellStart"/>
      <w:r>
        <w:rPr>
          <w:rFonts w:ascii="Times New Roman" w:eastAsia="Times New Roman" w:hAnsi="Times New Roman" w:cs="Times New Roman"/>
          <w:sz w:val="24"/>
          <w:szCs w:val="24"/>
        </w:rPr>
        <w:t>Єреміївський</w:t>
      </w:r>
      <w:proofErr w:type="spellEnd"/>
      <w:r>
        <w:rPr>
          <w:rFonts w:ascii="Times New Roman" w:eastAsia="Times New Roman" w:hAnsi="Times New Roman" w:cs="Times New Roman"/>
          <w:sz w:val="24"/>
          <w:szCs w:val="24"/>
        </w:rPr>
        <w:t xml:space="preserve"> ПЗ, </w:t>
      </w:r>
      <w:proofErr w:type="spellStart"/>
      <w:r>
        <w:rPr>
          <w:rFonts w:ascii="Times New Roman" w:eastAsia="Times New Roman" w:hAnsi="Times New Roman" w:cs="Times New Roman"/>
          <w:sz w:val="24"/>
          <w:szCs w:val="24"/>
        </w:rPr>
        <w:t>Кошарський</w:t>
      </w:r>
      <w:proofErr w:type="spellEnd"/>
      <w:r>
        <w:rPr>
          <w:rFonts w:ascii="Times New Roman" w:eastAsia="Times New Roman" w:hAnsi="Times New Roman" w:cs="Times New Roman"/>
          <w:sz w:val="24"/>
          <w:szCs w:val="24"/>
        </w:rPr>
        <w:t xml:space="preserve"> ПЗ, </w:t>
      </w:r>
      <w:proofErr w:type="spellStart"/>
      <w:r>
        <w:rPr>
          <w:rFonts w:ascii="Times New Roman" w:eastAsia="Times New Roman" w:hAnsi="Times New Roman" w:cs="Times New Roman"/>
          <w:sz w:val="24"/>
          <w:szCs w:val="24"/>
        </w:rPr>
        <w:t>Понятівський</w:t>
      </w:r>
      <w:proofErr w:type="spellEnd"/>
      <w:r>
        <w:rPr>
          <w:rFonts w:ascii="Times New Roman" w:eastAsia="Times New Roman" w:hAnsi="Times New Roman" w:cs="Times New Roman"/>
          <w:sz w:val="24"/>
          <w:szCs w:val="24"/>
        </w:rPr>
        <w:t xml:space="preserve"> ПЗ);</w:t>
      </w:r>
    </w:p>
    <w:p w:rsidR="00C1188A" w:rsidRDefault="002C224F">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Роздільнянська</w:t>
      </w:r>
      <w:proofErr w:type="spellEnd"/>
      <w:r>
        <w:rPr>
          <w:rFonts w:ascii="Times New Roman" w:eastAsia="Times New Roman" w:hAnsi="Times New Roman" w:cs="Times New Roman"/>
          <w:sz w:val="24"/>
          <w:szCs w:val="24"/>
        </w:rPr>
        <w:t xml:space="preserve"> багатопрофільна лікарня</w:t>
      </w:r>
      <w:r w:rsidR="00126F36">
        <w:rPr>
          <w:rFonts w:ascii="Times New Roman" w:eastAsia="Times New Roman" w:hAnsi="Times New Roman" w:cs="Times New Roman"/>
          <w:sz w:val="24"/>
          <w:szCs w:val="24"/>
        </w:rPr>
        <w:t xml:space="preserve">» </w:t>
      </w:r>
      <w:proofErr w:type="spellStart"/>
      <w:r w:rsidR="00126F36">
        <w:rPr>
          <w:rFonts w:ascii="Times New Roman" w:eastAsia="Times New Roman" w:hAnsi="Times New Roman" w:cs="Times New Roman"/>
          <w:sz w:val="24"/>
          <w:szCs w:val="24"/>
        </w:rPr>
        <w:t>Ро</w:t>
      </w:r>
      <w:r w:rsidR="009A05CB">
        <w:rPr>
          <w:rFonts w:ascii="Times New Roman" w:eastAsia="Times New Roman" w:hAnsi="Times New Roman" w:cs="Times New Roman"/>
          <w:sz w:val="24"/>
          <w:szCs w:val="24"/>
        </w:rPr>
        <w:t>здільнянської</w:t>
      </w:r>
      <w:proofErr w:type="spellEnd"/>
      <w:r w:rsidR="009A05CB">
        <w:rPr>
          <w:rFonts w:ascii="Times New Roman" w:eastAsia="Times New Roman" w:hAnsi="Times New Roman" w:cs="Times New Roman"/>
          <w:sz w:val="24"/>
          <w:szCs w:val="24"/>
        </w:rPr>
        <w:t xml:space="preserve"> міської ради зі стру</w:t>
      </w:r>
      <w:r w:rsidR="00126F36">
        <w:rPr>
          <w:rFonts w:ascii="Times New Roman" w:eastAsia="Times New Roman" w:hAnsi="Times New Roman" w:cs="Times New Roman"/>
          <w:sz w:val="24"/>
          <w:szCs w:val="24"/>
        </w:rPr>
        <w:t xml:space="preserve">ктурним підрозділом - </w:t>
      </w:r>
      <w:r>
        <w:rPr>
          <w:rFonts w:ascii="Times New Roman" w:eastAsia="Times New Roman" w:hAnsi="Times New Roman" w:cs="Times New Roman"/>
          <w:sz w:val="24"/>
          <w:szCs w:val="24"/>
        </w:rPr>
        <w:t>поліклінічне відділення комунального некомерційного підприємства «Роздільнянська багатопрофільна лікарня» Роздільнянської міської ради.</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Соціальні послуги для населення надаються КУ «Територіальний центр соціального обслуговування (надання соціальних послуг) Роздільнянської міської ради».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надання соціальних послуг в центрі діють такі структурні підрозділи (відділення):</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Денний центр соціально-психологічної допомоги особам, які постраждали від домашнього насильства та /або насильства за ознакою статі;</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Відділення соціальних послуг за місцем проживання;</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Відділення стаціонарного догляду в умовах цілодобового перебування/проживання;</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Служба перевезень « Соціальне таксі».</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період з 13 червня 2025 року по 18 липня 2025 року відділом комунікацій, цифрової трансформації та інформаційно-технічного забезпечення було проведено ІТ-аудит громади за різними напрямками діяльності (</w:t>
      </w:r>
      <w:hyperlink r:id="rId7">
        <w:r>
          <w:rPr>
            <w:rFonts w:ascii="Times New Roman" w:eastAsia="Times New Roman" w:hAnsi="Times New Roman" w:cs="Times New Roman"/>
            <w:color w:val="1155CC"/>
            <w:sz w:val="24"/>
            <w:szCs w:val="24"/>
            <w:u w:val="single"/>
          </w:rPr>
          <w:t>https://rozdilnianskahromada.gov.ua/pub-info/254651-it-audit-rozdilnianskoyi-miskoyi-teritorialnoyi-gromadi-2025-rik</w:t>
        </w:r>
      </w:hyperlink>
      <w:r>
        <w:rPr>
          <w:rFonts w:ascii="Times New Roman" w:eastAsia="Times New Roman" w:hAnsi="Times New Roman" w:cs="Times New Roman"/>
          <w:sz w:val="24"/>
          <w:szCs w:val="24"/>
        </w:rPr>
        <w:t>), та опитування (</w:t>
      </w:r>
      <w:hyperlink r:id="rId8">
        <w:r>
          <w:rPr>
            <w:rFonts w:ascii="Times New Roman" w:eastAsia="Times New Roman" w:hAnsi="Times New Roman" w:cs="Times New Roman"/>
            <w:color w:val="1155CC"/>
            <w:sz w:val="24"/>
            <w:szCs w:val="24"/>
            <w:u w:val="single"/>
          </w:rPr>
          <w:t>https://rozdilnianskahromada.gov.ua/news/236138-dolucaites-do-opituvannia-shhodo-programi-informatizaciyi</w:t>
        </w:r>
      </w:hyperlink>
      <w:r>
        <w:rPr>
          <w:rFonts w:ascii="Times New Roman" w:eastAsia="Times New Roman" w:hAnsi="Times New Roman" w:cs="Times New Roman"/>
          <w:sz w:val="24"/>
          <w:szCs w:val="24"/>
        </w:rPr>
        <w:t>) мешканців громади щодо потреб впровадження цифрових рішень в громаді результати якого опубліковані на сайті громади за посиланням (</w:t>
      </w:r>
      <w:hyperlink r:id="rId9">
        <w:r>
          <w:rPr>
            <w:rFonts w:ascii="Times New Roman" w:eastAsia="Times New Roman" w:hAnsi="Times New Roman" w:cs="Times New Roman"/>
            <w:color w:val="1155CC"/>
            <w:sz w:val="24"/>
            <w:szCs w:val="24"/>
            <w:u w:val="single"/>
          </w:rPr>
          <w:t>https://rozdilnianskahromada.gov.ua/news/237086-rezultati-opituvannia-shhodo-programi-informatizaciyi-gromadi-diakujemo-za-vasu-dumku</w:t>
        </w:r>
      </w:hyperlink>
      <w:r>
        <w:rPr>
          <w:rFonts w:ascii="Times New Roman" w:eastAsia="Times New Roman" w:hAnsi="Times New Roman" w:cs="Times New Roman"/>
          <w:sz w:val="24"/>
          <w:szCs w:val="24"/>
        </w:rPr>
        <w:t>).</w:t>
      </w:r>
    </w:p>
    <w:p w:rsidR="00CC282E" w:rsidRDefault="00CC282E">
      <w:pPr>
        <w:spacing w:after="0" w:line="240" w:lineRule="auto"/>
        <w:ind w:firstLine="566"/>
        <w:jc w:val="both"/>
        <w:rPr>
          <w:rFonts w:ascii="Times New Roman" w:eastAsia="Times New Roman" w:hAnsi="Times New Roman" w:cs="Times New Roman"/>
          <w:sz w:val="24"/>
          <w:szCs w:val="24"/>
        </w:rPr>
      </w:pPr>
    </w:p>
    <w:p w:rsidR="00CC282E" w:rsidRDefault="00CC282E">
      <w:pPr>
        <w:spacing w:after="0" w:line="240" w:lineRule="auto"/>
        <w:ind w:firstLine="566"/>
        <w:jc w:val="both"/>
        <w:rPr>
          <w:rFonts w:ascii="Times New Roman" w:eastAsia="Times New Roman" w:hAnsi="Times New Roman" w:cs="Times New Roman"/>
          <w:sz w:val="24"/>
          <w:szCs w:val="24"/>
        </w:rPr>
      </w:pPr>
      <w:bookmarkStart w:id="2" w:name="_GoBack"/>
      <w:bookmarkEnd w:id="2"/>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Стан доступу до мережі Інтернет</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метою визначення рівня доступу до мережі Інтернет на території громади проведено моніторинг. На основі аналізу отриманих даних  з 51 населеного пункту покриття мереж</w:t>
      </w:r>
      <w:r w:rsidR="00E84AE1">
        <w:rPr>
          <w:rFonts w:ascii="Times New Roman" w:eastAsia="Times New Roman" w:hAnsi="Times New Roman" w:cs="Times New Roman"/>
          <w:sz w:val="24"/>
          <w:szCs w:val="24"/>
        </w:rPr>
        <w:t>е</w:t>
      </w:r>
      <w:r>
        <w:rPr>
          <w:rFonts w:ascii="Times New Roman" w:eastAsia="Times New Roman" w:hAnsi="Times New Roman" w:cs="Times New Roman"/>
          <w:sz w:val="24"/>
          <w:szCs w:val="24"/>
        </w:rPr>
        <w:t>ю Інтернет мають 49 населених пунктів загальний відсоток покриття становить 96%.</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Відповідно до розпорядження Кабінету Міністрів України від 08.09.2021 №1069-р «Про затвердження Плану заходів з розвитку широкосмугового доступу до Інтернету на 2021-2022 роки» та розпорядження Кабінету Міністрів України від 14.04.2021 №366-р «Про схвалення Національної стратегії із створення </w:t>
      </w:r>
      <w:proofErr w:type="spellStart"/>
      <w:r>
        <w:rPr>
          <w:rFonts w:ascii="Times New Roman" w:eastAsia="Times New Roman" w:hAnsi="Times New Roman" w:cs="Times New Roman"/>
          <w:sz w:val="24"/>
          <w:szCs w:val="24"/>
        </w:rPr>
        <w:t>безбар’єрного</w:t>
      </w:r>
      <w:proofErr w:type="spellEnd"/>
      <w:r>
        <w:rPr>
          <w:rFonts w:ascii="Times New Roman" w:eastAsia="Times New Roman" w:hAnsi="Times New Roman" w:cs="Times New Roman"/>
          <w:sz w:val="24"/>
          <w:szCs w:val="24"/>
        </w:rPr>
        <w:t xml:space="preserve"> простору в Україні на період до 2030 року» загальна кількість закладів соціальної інфраструктури громади – 65, підключенні до фіксованого широкосмугового доступу до Інтернету із швидкістю не менше 100 Мбіт/с – 46 заклад</w:t>
      </w:r>
      <w:r w:rsidR="00E84AE1">
        <w:rPr>
          <w:rFonts w:ascii="Times New Roman" w:eastAsia="Times New Roman" w:hAnsi="Times New Roman" w:cs="Times New Roman"/>
          <w:sz w:val="24"/>
          <w:szCs w:val="24"/>
        </w:rPr>
        <w:t>і</w:t>
      </w:r>
      <w:r>
        <w:rPr>
          <w:rFonts w:ascii="Times New Roman" w:eastAsia="Times New Roman" w:hAnsi="Times New Roman" w:cs="Times New Roman"/>
          <w:sz w:val="24"/>
          <w:szCs w:val="24"/>
        </w:rPr>
        <w:t>в, що становить 71%.</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Забезпечення виконавчих органів Роздільнянської міської ради комп’ютерною технікою</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із ключових факторів успішної та ефективної роботи органів місцевого самоврядування є наявність сучасного матеріально-технічного забезпечення: персональних комп’ютерів, периферійних пристроїв, ліцензованого програмного забезпечення та надійних локальних телекомунікаційних систем.</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Загальна кількість автоматизованих робочих місць – 99 одиниць. При цьому співвідношення застарілої техніки до нової складає 77,7% та 22,3% відповідно. Забезпеченість ліцензійним програмним забезпеченням становить: </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 xml:space="preserve">операційні системи: 46.5%, </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офісні пакети: 46</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5%, </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програмне забезпечення антивірусного захисту: 0%.</w:t>
      </w:r>
    </w:p>
    <w:p w:rsidR="00C1188A" w:rsidRDefault="00C1188A">
      <w:pPr>
        <w:spacing w:after="0" w:line="240" w:lineRule="auto"/>
        <w:ind w:firstLine="566"/>
        <w:jc w:val="both"/>
        <w:rPr>
          <w:rFonts w:ascii="Times New Roman" w:eastAsia="Times New Roman" w:hAnsi="Times New Roman" w:cs="Times New Roman"/>
          <w:b/>
          <w:b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Серверна інфраструктура </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Наразі Роздільнянська міська рада для забезпечення функціонування своєї локальної обчислювальної мережі активно використовує мережеве сховище WD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Cloud</w:t>
      </w:r>
      <w:proofErr w:type="spellEnd"/>
      <w:r>
        <w:rPr>
          <w:rFonts w:ascii="Times New Roman" w:eastAsia="Times New Roman" w:hAnsi="Times New Roman" w:cs="Times New Roman"/>
          <w:sz w:val="24"/>
          <w:szCs w:val="24"/>
        </w:rPr>
        <w:t xml:space="preserve"> EX2 </w:t>
      </w:r>
      <w:proofErr w:type="spellStart"/>
      <w:r>
        <w:rPr>
          <w:rFonts w:ascii="Times New Roman" w:eastAsia="Times New Roman" w:hAnsi="Times New Roman" w:cs="Times New Roman"/>
          <w:sz w:val="24"/>
          <w:szCs w:val="24"/>
        </w:rPr>
        <w:t>Ultra</w:t>
      </w:r>
      <w:proofErr w:type="spellEnd"/>
      <w:r>
        <w:rPr>
          <w:rFonts w:ascii="Times New Roman" w:eastAsia="Times New Roman" w:hAnsi="Times New Roman" w:cs="Times New Roman"/>
          <w:sz w:val="24"/>
          <w:szCs w:val="24"/>
        </w:rPr>
        <w:t xml:space="preserve">. Це рішення відповідає поточним потребам зберігання даних, демонструє значний запас місткості: сховище заповнене лише на 45%, залишаючи 55% вільного простору. Такий обсяг вільного місця вказує на відсутність негайної потреби в розширенні ємності зберігання або придбанні додаткових накопичувачів. Для забезпечення безпеки та цілісності даних використовується  антивірусне програмне забезпечення </w:t>
      </w:r>
      <w:proofErr w:type="spellStart"/>
      <w:r>
        <w:rPr>
          <w:rFonts w:ascii="Times New Roman" w:eastAsia="Times New Roman" w:hAnsi="Times New Roman" w:cs="Times New Roman"/>
          <w:sz w:val="24"/>
          <w:szCs w:val="24"/>
        </w:rPr>
        <w:t>Anti-Virus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Essential</w:t>
      </w:r>
      <w:proofErr w:type="spellEnd"/>
      <w:r>
        <w:rPr>
          <w:rFonts w:ascii="Times New Roman" w:eastAsia="Times New Roman" w:hAnsi="Times New Roman" w:cs="Times New Roman"/>
          <w:sz w:val="24"/>
          <w:szCs w:val="24"/>
        </w:rPr>
        <w:t xml:space="preserve"> V1.44, що є стандартною практикою для захисту від шкідливого програмного забезпечення та </w:t>
      </w:r>
      <w:proofErr w:type="spellStart"/>
      <w:r>
        <w:rPr>
          <w:rFonts w:ascii="Times New Roman" w:eastAsia="Times New Roman" w:hAnsi="Times New Roman" w:cs="Times New Roman"/>
          <w:sz w:val="24"/>
          <w:szCs w:val="24"/>
        </w:rPr>
        <w:t>кіберзагроз</w:t>
      </w:r>
      <w:proofErr w:type="spellEnd"/>
      <w:r>
        <w:rPr>
          <w:rFonts w:ascii="Times New Roman" w:eastAsia="Times New Roman" w:hAnsi="Times New Roman" w:cs="Times New Roman"/>
          <w:sz w:val="24"/>
          <w:szCs w:val="24"/>
        </w:rPr>
        <w:t>.</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сьогоднішній день мережеві сховища даних відсутні у виконавчих органах Роздільнянської міської ради. Це створює ризики для збереження службової інформації, ускладнює централізований доступ до даних, а також обмежує можливості для ефективного резервного копіювання та захисту інформації.</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Кібербезпека</w:t>
      </w:r>
      <w:proofErr w:type="spellEnd"/>
      <w:r>
        <w:rPr>
          <w:rFonts w:ascii="Times New Roman" w:eastAsia="Times New Roman" w:hAnsi="Times New Roman" w:cs="Times New Roman"/>
          <w:b/>
          <w:bCs/>
          <w:i/>
          <w:iCs/>
          <w:sz w:val="24"/>
          <w:szCs w:val="24"/>
        </w:rPr>
        <w:t xml:space="preserve"> та захист інформації</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Забезпечення інформаційної безпеки у процесі використання інформаційно- комунікаційних технологій є ключовою умовою успішного розвитку інформаційного суспільства. Сьогодні особливо гостро постає проблема захисту інформації, що обробляється в інформаційно-телекомунікаційних системах та використовується органами державної влади і місцевого самоврядування для забезпечення їхньої діяльності. </w:t>
      </w:r>
      <w:r>
        <w:rPr>
          <w:rFonts w:ascii="Times New Roman" w:eastAsia="Times New Roman" w:hAnsi="Times New Roman" w:cs="Times New Roman"/>
          <w:b/>
          <w:bCs/>
          <w:sz w:val="24"/>
          <w:szCs w:val="24"/>
        </w:rPr>
        <w:t xml:space="preserve">Відсутність автоматизованих систем захисту інформації </w:t>
      </w:r>
      <w:r>
        <w:rPr>
          <w:rFonts w:ascii="Times New Roman" w:eastAsia="Times New Roman" w:hAnsi="Times New Roman" w:cs="Times New Roman"/>
          <w:sz w:val="24"/>
          <w:szCs w:val="24"/>
        </w:rPr>
        <w:t xml:space="preserve">на програмно-технічних комплексах та інформаційних системах, що функціонують на території громади та </w:t>
      </w:r>
      <w:r>
        <w:rPr>
          <w:rFonts w:ascii="Times New Roman" w:eastAsia="Times New Roman" w:hAnsi="Times New Roman" w:cs="Times New Roman"/>
          <w:sz w:val="24"/>
          <w:szCs w:val="24"/>
        </w:rPr>
        <w:lastRenderedPageBreak/>
        <w:t xml:space="preserve">використовуються органами місцевого самоврядування,  ускладнює ефективне протидіяння та запобігання </w:t>
      </w:r>
      <w:proofErr w:type="spellStart"/>
      <w:r>
        <w:rPr>
          <w:rFonts w:ascii="Times New Roman" w:eastAsia="Times New Roman" w:hAnsi="Times New Roman" w:cs="Times New Roman"/>
          <w:sz w:val="24"/>
          <w:szCs w:val="24"/>
        </w:rPr>
        <w:t>кіберзагрозам</w:t>
      </w:r>
      <w:proofErr w:type="spellEnd"/>
      <w:r>
        <w:rPr>
          <w:rFonts w:ascii="Times New Roman" w:eastAsia="Times New Roman" w:hAnsi="Times New Roman" w:cs="Times New Roman"/>
          <w:sz w:val="24"/>
          <w:szCs w:val="24"/>
        </w:rPr>
        <w:t>, спрямованим на дестабілізацію роботи електронних інформаційних ресурсів, які перебувають у їхньому володінні.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Суттєвим негативним аспектом є відсутність підрозділів або відповідальних працівників з питань технічного захисту інформації у виконавчих органах, установах та комунальних підприємствах ради. Основними обов'язками цих працівників має бути покращення ефективності захисту даних, оперативне реагування та вирішення питань, пов'язаних із </w:t>
      </w:r>
      <w:proofErr w:type="spellStart"/>
      <w:r>
        <w:rPr>
          <w:rFonts w:ascii="Times New Roman" w:eastAsia="Times New Roman" w:hAnsi="Times New Roman" w:cs="Times New Roman"/>
          <w:sz w:val="24"/>
          <w:szCs w:val="24"/>
        </w:rPr>
        <w:t>кіберзагрозами</w:t>
      </w:r>
      <w:proofErr w:type="spellEnd"/>
      <w:r>
        <w:rPr>
          <w:rFonts w:ascii="Times New Roman" w:eastAsia="Times New Roman" w:hAnsi="Times New Roman" w:cs="Times New Roman"/>
          <w:sz w:val="24"/>
          <w:szCs w:val="24"/>
        </w:rPr>
        <w:t>.</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 вартість створення та підтримки автоматизованих систем захисту інформації є додатковим  викликом  для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Також важливим аспектом для громади буде розвиток програм навчання з </w:t>
      </w:r>
      <w:proofErr w:type="spellStart"/>
      <w:r>
        <w:rPr>
          <w:rFonts w:ascii="Times New Roman" w:eastAsia="Times New Roman" w:hAnsi="Times New Roman" w:cs="Times New Roman"/>
          <w:sz w:val="24"/>
          <w:szCs w:val="24"/>
        </w:rPr>
        <w:t>кібербезпеки</w:t>
      </w:r>
      <w:proofErr w:type="spellEnd"/>
      <w:r>
        <w:rPr>
          <w:rFonts w:ascii="Times New Roman" w:eastAsia="Times New Roman" w:hAnsi="Times New Roman" w:cs="Times New Roman"/>
          <w:sz w:val="24"/>
          <w:szCs w:val="24"/>
        </w:rPr>
        <w:t xml:space="preserve"> та технічного захисту інформації. Організація навчальних заходів, семінарів та тренінгів може сприяти підвищенню обізнаності працівників органів  місцевого самоврядування щодо потенційних загроз та заходів захисту.</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Система електронного документообігу</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Роздільнянській міській раді та її виконавчому комітеті відсутня автоматизована система електронного документообігу (далі – </w:t>
      </w:r>
      <w:r>
        <w:rPr>
          <w:rFonts w:ascii="Times New Roman" w:eastAsia="Times New Roman" w:hAnsi="Times New Roman" w:cs="Times New Roman"/>
          <w:b/>
          <w:bCs/>
          <w:i/>
          <w:iCs/>
          <w:sz w:val="24"/>
          <w:szCs w:val="24"/>
        </w:rPr>
        <w:t>СЕД</w:t>
      </w:r>
      <w:r>
        <w:rPr>
          <w:rFonts w:ascii="Times New Roman" w:eastAsia="Times New Roman" w:hAnsi="Times New Roman" w:cs="Times New Roman"/>
          <w:sz w:val="24"/>
          <w:szCs w:val="24"/>
        </w:rPr>
        <w:t>), що може спрощувати і полегшувати роботу усім посадовим особам. Реєстрація документів здійснюється в паперовому вигляді, що вимагає значних трудових затрат та великої уваги і часу для ведення точного обліку та забезпечення документообігу відповідно до всіх вимог та стандартів. Впровадження автоматизованої системи електронного документообігу може значно спростити цей процес, зменшити час, необхідний для обробки документів, та забезпечити вищу ефективність роботи всієї установи.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кінці 2024 року відділ загального діловодства та контролю отримав одне робоче місце електронного документообігу АСКОД, але посадові особи не мають достатніх навичок для ефективної роботи з СЕД. Відсутність відповідного навчання та тренінгів призводить до супротиву змінам з боку службовців.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Одне робоче місце підключено до системи електронної взаємодії органів виконавчої влади (далі – </w:t>
      </w:r>
      <w:r>
        <w:rPr>
          <w:rFonts w:ascii="Times New Roman" w:eastAsia="Times New Roman" w:hAnsi="Times New Roman" w:cs="Times New Roman"/>
          <w:b/>
          <w:bCs/>
          <w:i/>
          <w:iCs/>
          <w:sz w:val="24"/>
          <w:szCs w:val="24"/>
        </w:rPr>
        <w:t>СЕВ ОВВ</w:t>
      </w:r>
      <w:r>
        <w:rPr>
          <w:rFonts w:ascii="Times New Roman" w:eastAsia="Times New Roman" w:hAnsi="Times New Roman" w:cs="Times New Roman"/>
          <w:sz w:val="24"/>
          <w:szCs w:val="24"/>
        </w:rPr>
        <w:t xml:space="preserve">).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метою переходу до </w:t>
      </w:r>
      <w:proofErr w:type="spellStart"/>
      <w:r>
        <w:rPr>
          <w:rFonts w:ascii="Times New Roman" w:eastAsia="Times New Roman" w:hAnsi="Times New Roman" w:cs="Times New Roman"/>
          <w:sz w:val="24"/>
          <w:szCs w:val="24"/>
        </w:rPr>
        <w:t>безпаперового</w:t>
      </w:r>
      <w:proofErr w:type="spellEnd"/>
      <w:r>
        <w:rPr>
          <w:rFonts w:ascii="Times New Roman" w:eastAsia="Times New Roman" w:hAnsi="Times New Roman" w:cs="Times New Roman"/>
          <w:sz w:val="24"/>
          <w:szCs w:val="24"/>
        </w:rPr>
        <w:t xml:space="preserve"> режиму роботи в громаді є потреба у розширенні існуючих автоматизованих робочих місць в СЕД громади шляхом збільшення кількості робочих місць (ліцензій) для працівників апарату, виконавчих органів та підприємств, установ і організацій.</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Крім того, необхідно розробити та затвердити Інструкцію з документування управлінської інформації в електронній формі та організації роботи з електронними документами в діловодстві, а також електронного міжвідомчого обміну. Цей документ є ключовим для забезпечення ефективної та сучасної діяльності Роздільнянської міської ради та її структурних підрозділів. Інструкція встановить єдині стандарти для створення, обробки, зберігання та архівування електронних документів, що сприятиме уніфікації процесів діловодства, зменшенню помилок і підвищенню достовірності управлінської інформації.</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Чітко визначені правила роботи з електронними документами підвищать ефективність діяльності працівників завдяки регламентації всіх етапів документообігу. Це також забезпечить більшу прозорість процесів і полегшить контроль за виконанням завдань і доручень. Впровадження Інструкції сприятиме переходу до </w:t>
      </w:r>
      <w:proofErr w:type="spellStart"/>
      <w:r>
        <w:rPr>
          <w:rFonts w:ascii="Times New Roman" w:eastAsia="Times New Roman" w:hAnsi="Times New Roman" w:cs="Times New Roman"/>
          <w:sz w:val="24"/>
          <w:szCs w:val="24"/>
        </w:rPr>
        <w:t>безпаперового</w:t>
      </w:r>
      <w:proofErr w:type="spellEnd"/>
      <w:r>
        <w:rPr>
          <w:rFonts w:ascii="Times New Roman" w:eastAsia="Times New Roman" w:hAnsi="Times New Roman" w:cs="Times New Roman"/>
          <w:sz w:val="24"/>
          <w:szCs w:val="24"/>
        </w:rPr>
        <w:t xml:space="preserve"> документообігу, що дозволить знизити витрати на папір і друк, позитивно вплине на екологію та забезпечить зручний доступ до документів і їх обробку незалежно від місця перебування працівників.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Наразі голосування на пленарних засіданнях відбувається руками, безпровідна система електронного голосування «ЕСПГ» є застарілою та потребує оновлення для забезпечення більшої стабільності, швидкості та зручності в роботі. Для підвищення </w:t>
      </w:r>
      <w:r>
        <w:rPr>
          <w:rFonts w:ascii="Times New Roman" w:eastAsia="Times New Roman" w:hAnsi="Times New Roman" w:cs="Times New Roman"/>
          <w:sz w:val="24"/>
          <w:szCs w:val="24"/>
        </w:rPr>
        <w:lastRenderedPageBreak/>
        <w:t>ефективності та відповідності сучасним вимогам планується оновлення системи та інтеграція з новітніми технологічними рішеннями в рамках цифрової трансформації органу місцевого самоврядування.</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Цифрова грамотність</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Станом на 01.10.2025 участь у проходженні національного тесту «</w:t>
      </w:r>
      <w:proofErr w:type="spellStart"/>
      <w:r>
        <w:rPr>
          <w:rFonts w:ascii="Times New Roman" w:eastAsia="Times New Roman" w:hAnsi="Times New Roman" w:cs="Times New Roman"/>
          <w:sz w:val="24"/>
          <w:szCs w:val="24"/>
        </w:rPr>
        <w:t>Цифрограм</w:t>
      </w:r>
      <w:proofErr w:type="spellEnd"/>
      <w:r>
        <w:rPr>
          <w:rFonts w:ascii="Times New Roman" w:eastAsia="Times New Roman" w:hAnsi="Times New Roman" w:cs="Times New Roman"/>
          <w:sz w:val="24"/>
          <w:szCs w:val="24"/>
        </w:rPr>
        <w:t>» та перегляду освітніх серіалів взяли 333 працівників закладів охорони здоров’я, освіти, культури, соціальної сфери та посадових осіб місцевого самоврядування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мешканців територіальної громади які зареєстровані на Єдиному державному веб-порталі цифрової освіти «Дія. Освіта» – 864.</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Розвиток цифрової грамотності серед працівників, жителів громади, медиків, освітян та школярів є одним із ключових чинників успішної трансформації нашої громади в умовах сучасної цифрової епохи. Важливо систематично організовувати тренінги, семінари та навчальні курси з комп’ютерної грамотності для різних категорій працівників та всіх охочих мешканців. Для цього необхідно активніше використовувати можливості платформи </w:t>
      </w:r>
      <w:proofErr w:type="spellStart"/>
      <w:r>
        <w:rPr>
          <w:rFonts w:ascii="Times New Roman" w:eastAsia="Times New Roman" w:hAnsi="Times New Roman" w:cs="Times New Roman"/>
          <w:sz w:val="24"/>
          <w:szCs w:val="24"/>
        </w:rPr>
        <w:t>Дія.Цифрова</w:t>
      </w:r>
      <w:proofErr w:type="spellEnd"/>
      <w:r>
        <w:rPr>
          <w:rFonts w:ascii="Times New Roman" w:eastAsia="Times New Roman" w:hAnsi="Times New Roman" w:cs="Times New Roman"/>
          <w:sz w:val="24"/>
          <w:szCs w:val="24"/>
        </w:rPr>
        <w:t xml:space="preserve"> освіта, а також впроваджувати ініціативи, що заохочують участь у національних тестах на цифрову грамотність, перегляд освітніх матеріалів і постійне самонавчання. Такий підхід сприятиме формуванню культури безперервного розвитку цифрових навичок у всіх жителів громади – від школярів до фахівців різних сфер.</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Інструменти е-урядування та е-демократії, е-Участь</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 співпрацює з швейцарсько-українською Програмою EGAP, що реалізується Фондом Східна Європа у партнерстві з Міністерством цифрової трансформації України за підтримки Швейцарії, у напрямку впровадження інструментів електронної демократії.</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Роздільнянською міською радою підписано Меморандум про взаєморозуміння та співпрацю з Міжнародною благодійною організацією «Фонд Східна Європа» щодо впровадження Єдиної платформи місцевої електронної демократії «EDEM» (</w:t>
      </w:r>
      <w:hyperlink r:id="rId10">
        <w:r>
          <w:rPr>
            <w:rFonts w:ascii="Times New Roman" w:eastAsia="Times New Roman" w:hAnsi="Times New Roman" w:cs="Times New Roman"/>
            <w:color w:val="1155CC"/>
            <w:sz w:val="24"/>
            <w:szCs w:val="24"/>
            <w:u w:val="single"/>
          </w:rPr>
          <w:t>e-dem.ua</w:t>
        </w:r>
      </w:hyperlink>
      <w:r>
        <w:rPr>
          <w:rFonts w:ascii="Times New Roman" w:eastAsia="Times New Roman" w:hAnsi="Times New Roman" w:cs="Times New Roman"/>
          <w:sz w:val="24"/>
          <w:szCs w:val="24"/>
        </w:rPr>
        <w:t>) та конструктора сайтів і чат-ботів територіальних громад «СВОЇ».</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Громада підключена до </w:t>
      </w:r>
      <w:proofErr w:type="spellStart"/>
      <w:r>
        <w:rPr>
          <w:rFonts w:ascii="Times New Roman" w:eastAsia="Times New Roman" w:hAnsi="Times New Roman" w:cs="Times New Roman"/>
          <w:sz w:val="24"/>
          <w:szCs w:val="24"/>
        </w:rPr>
        <w:t>Вебплатформи</w:t>
      </w:r>
      <w:proofErr w:type="spellEnd"/>
      <w:r>
        <w:rPr>
          <w:rFonts w:ascii="Times New Roman" w:eastAsia="Times New Roman" w:hAnsi="Times New Roman" w:cs="Times New Roman"/>
          <w:sz w:val="24"/>
          <w:szCs w:val="24"/>
        </w:rPr>
        <w:t xml:space="preserve"> «Єдина платформа місцевої електронної демократії» (e-DEM), яка має на меті надати громадянам легкий і зручний доступ до використання  інструментів електронної демократії. Ці інструменти покликані налагодити кращий взаємозв’язок громадян та влади у вирішенні різноманітних соціально важливих проблем. Наразі маємо підключені сервіси «Місцеві електронні петиції» </w:t>
      </w:r>
      <w:hyperlink r:id="rId11">
        <w:r>
          <w:rPr>
            <w:rFonts w:ascii="Times New Roman" w:eastAsia="Times New Roman" w:hAnsi="Times New Roman" w:cs="Times New Roman"/>
            <w:color w:val="000000"/>
            <w:sz w:val="24"/>
            <w:szCs w:val="24"/>
            <w:u w:val="single"/>
          </w:rPr>
          <w:t>https://petition.e-dem.ua/rozdilna</w:t>
        </w:r>
      </w:hyperlink>
      <w:r>
        <w:rPr>
          <w:rFonts w:ascii="Times New Roman" w:eastAsia="Times New Roman" w:hAnsi="Times New Roman" w:cs="Times New Roman"/>
          <w:sz w:val="24"/>
          <w:szCs w:val="24"/>
        </w:rPr>
        <w:t xml:space="preserve"> та «Електронні консультації з громадськістю» </w:t>
      </w:r>
      <w:hyperlink r:id="rId12">
        <w:r>
          <w:rPr>
            <w:rFonts w:ascii="Times New Roman" w:eastAsia="Times New Roman" w:hAnsi="Times New Roman" w:cs="Times New Roman"/>
            <w:color w:val="000000"/>
            <w:sz w:val="24"/>
            <w:szCs w:val="24"/>
            <w:u w:val="single"/>
          </w:rPr>
          <w:t>https://consult.e-dem.ua/5123910100</w:t>
        </w:r>
      </w:hyperlink>
      <w:r>
        <w:rPr>
          <w:rFonts w:ascii="Times New Roman" w:eastAsia="Times New Roman" w:hAnsi="Times New Roman" w:cs="Times New Roman"/>
          <w:sz w:val="24"/>
          <w:szCs w:val="24"/>
        </w:rPr>
        <w:t>. Активність громадян при користуванні цими сервісами низька.</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Наразі працюємо над розробкою Положення про громадський бюджет, а також в планах розробити Положення про шкільний бюджет та технічно впровадити ці інструменти. </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Прозорість та підзвітність</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Сучасний світ вимагає від органів місцевого самоврядування не лише ефективного управління, але й прозорої та доступної комунікації з громадянами. В епоху цифрових технологій присутність у мережі Інтернет стає невід'ємною частиною цієї взаємодії, дозволяючи </w:t>
      </w:r>
      <w:proofErr w:type="spellStart"/>
      <w:r>
        <w:rPr>
          <w:rFonts w:ascii="Times New Roman" w:eastAsia="Times New Roman" w:hAnsi="Times New Roman" w:cs="Times New Roman"/>
          <w:sz w:val="24"/>
          <w:szCs w:val="24"/>
        </w:rPr>
        <w:t>оперативно</w:t>
      </w:r>
      <w:proofErr w:type="spellEnd"/>
      <w:r>
        <w:rPr>
          <w:rFonts w:ascii="Times New Roman" w:eastAsia="Times New Roman" w:hAnsi="Times New Roman" w:cs="Times New Roman"/>
          <w:sz w:val="24"/>
          <w:szCs w:val="24"/>
        </w:rPr>
        <w:t xml:space="preserve"> інформувати, залучати та надавати послуги мешканцям. Роздільнянська територіальна громада демонструє значні успіхи у розбудові своєї цифрової екосистеми, використовуючи широкий спектр онлайн-інструментів – від офіційного </w:t>
      </w:r>
      <w:proofErr w:type="spellStart"/>
      <w:r>
        <w:rPr>
          <w:rFonts w:ascii="Times New Roman" w:eastAsia="Times New Roman" w:hAnsi="Times New Roman" w:cs="Times New Roman"/>
          <w:sz w:val="24"/>
          <w:szCs w:val="24"/>
        </w:rPr>
        <w:t>вебсайту</w:t>
      </w:r>
      <w:proofErr w:type="spellEnd"/>
      <w:r>
        <w:rPr>
          <w:rFonts w:ascii="Times New Roman" w:eastAsia="Times New Roman" w:hAnsi="Times New Roman" w:cs="Times New Roman"/>
          <w:sz w:val="24"/>
          <w:szCs w:val="24"/>
        </w:rPr>
        <w:t xml:space="preserve"> до різноманітних соціальних мереж та </w:t>
      </w:r>
      <w:proofErr w:type="spellStart"/>
      <w:r>
        <w:rPr>
          <w:rFonts w:ascii="Times New Roman" w:eastAsia="Times New Roman" w:hAnsi="Times New Roman" w:cs="Times New Roman"/>
          <w:sz w:val="24"/>
          <w:szCs w:val="24"/>
        </w:rPr>
        <w:t>месенджерів</w:t>
      </w:r>
      <w:proofErr w:type="spellEnd"/>
      <w:r>
        <w:rPr>
          <w:rFonts w:ascii="Times New Roman" w:eastAsia="Times New Roman" w:hAnsi="Times New Roman" w:cs="Times New Roman"/>
          <w:sz w:val="24"/>
          <w:szCs w:val="24"/>
        </w:rPr>
        <w:t>.</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Офіційний сайт Роздільнянської міської ради розміщений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color w:val="0563C1"/>
            <w:sz w:val="24"/>
            <w:szCs w:val="24"/>
            <w:u w:val="single"/>
          </w:rPr>
          <w:t>https://rozdilnianskahromada.gov.ua</w:t>
        </w:r>
      </w:hyperlink>
      <w:r>
        <w:rPr>
          <w:rFonts w:ascii="Times New Roman" w:eastAsia="Times New Roman" w:hAnsi="Times New Roman" w:cs="Times New Roman"/>
          <w:sz w:val="24"/>
          <w:szCs w:val="24"/>
        </w:rPr>
        <w:t xml:space="preserve"> на платформі «СВОЇ» (</w:t>
      </w:r>
      <w:hyperlink r:id="rId14">
        <w:r>
          <w:rPr>
            <w:rFonts w:ascii="Times New Roman" w:eastAsia="Times New Roman" w:hAnsi="Times New Roman" w:cs="Times New Roman"/>
            <w:color w:val="0563C1"/>
            <w:sz w:val="24"/>
            <w:szCs w:val="24"/>
            <w:u w:val="single"/>
          </w:rPr>
          <w:t>https://toolkit.in.ua</w:t>
        </w:r>
      </w:hyperlink>
      <w:r>
        <w:rPr>
          <w:rFonts w:ascii="Times New Roman" w:eastAsia="Times New Roman" w:hAnsi="Times New Roman" w:cs="Times New Roman"/>
          <w:sz w:val="24"/>
          <w:szCs w:val="24"/>
        </w:rPr>
        <w:t xml:space="preserve">), що створена в </w:t>
      </w:r>
      <w:r>
        <w:rPr>
          <w:rFonts w:ascii="Times New Roman" w:eastAsia="Times New Roman" w:hAnsi="Times New Roman" w:cs="Times New Roman"/>
          <w:sz w:val="24"/>
          <w:szCs w:val="24"/>
        </w:rPr>
        <w:lastRenderedPageBreak/>
        <w:t xml:space="preserve">рамках швейцарсько-української програми «Електронне урядування задля підзвітності влади та участі громади» (EGAP), що реалізується Фондом Східна Європа у партнерстві з Міністерством цифрової трансформації України та фінансується Швейцарією. Окрім актуального новинного контенту та нормативних документів, на сайті розміщена необхідна актуальна та повна інформація про громаду, структурні підрозділи та діяльність виконавчого комітету ради, депутатський склад та комісії, </w:t>
      </w:r>
      <w:proofErr w:type="spellStart"/>
      <w:r>
        <w:rPr>
          <w:rFonts w:ascii="Times New Roman" w:eastAsia="Times New Roman" w:hAnsi="Times New Roman" w:cs="Times New Roman"/>
          <w:sz w:val="24"/>
          <w:szCs w:val="24"/>
        </w:rPr>
        <w:t>відеотрансляції</w:t>
      </w:r>
      <w:proofErr w:type="spellEnd"/>
      <w:r>
        <w:rPr>
          <w:rFonts w:ascii="Times New Roman" w:eastAsia="Times New Roman" w:hAnsi="Times New Roman" w:cs="Times New Roman"/>
          <w:sz w:val="24"/>
          <w:szCs w:val="24"/>
        </w:rPr>
        <w:t xml:space="preserve"> засідань сесій та постійних комісій ради, відомості про бюджет, а також адміністративні послуги. Для користувачів </w:t>
      </w:r>
      <w:proofErr w:type="spellStart"/>
      <w:r>
        <w:rPr>
          <w:rFonts w:ascii="Times New Roman" w:eastAsia="Times New Roman" w:hAnsi="Times New Roman" w:cs="Times New Roman"/>
          <w:sz w:val="24"/>
          <w:szCs w:val="24"/>
        </w:rPr>
        <w:t>вебсайту</w:t>
      </w:r>
      <w:proofErr w:type="spellEnd"/>
      <w:r>
        <w:rPr>
          <w:rFonts w:ascii="Times New Roman" w:eastAsia="Times New Roman" w:hAnsi="Times New Roman" w:cs="Times New Roman"/>
          <w:sz w:val="24"/>
          <w:szCs w:val="24"/>
        </w:rPr>
        <w:t xml:space="preserve"> існує можливість надсилання електронного звернення, запиту на інформацію. Сайт адаптовано до мобільних пристроїв та людей з порушенням зору.</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Статистична інформація за I півріччя 2025 року</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Активні користувачі – 43,7 тисячі.</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Середній час взаємодії – 58 секунд.</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 аудиторія: Україна (37 тисяч), США (1,7 тисяч) та Німеччина (1,7 тисяч).</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Більше всього переглядають розділ новин, контактні дані структурних підрозділів ради, довідник закладів.</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30 липня 2025 року на сайті опубліковано 4154 новини, 4285 документів.</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сайті щоденно викладаються актуальні новини, нормативно-правові акти. До сайту підключені інструменти електронної демократії: е-петиції та е-консультації, а також чат-бот у телеграмі та </w:t>
      </w:r>
      <w:proofErr w:type="spellStart"/>
      <w:r>
        <w:rPr>
          <w:rFonts w:ascii="Times New Roman" w:eastAsia="Times New Roman" w:hAnsi="Times New Roman" w:cs="Times New Roman"/>
          <w:color w:val="000000"/>
          <w:sz w:val="24"/>
          <w:szCs w:val="24"/>
        </w:rPr>
        <w:t>вайбері</w:t>
      </w:r>
      <w:proofErr w:type="spellEnd"/>
      <w:r>
        <w:rPr>
          <w:rFonts w:ascii="Times New Roman" w:eastAsia="Times New Roman" w:hAnsi="Times New Roman" w:cs="Times New Roman"/>
          <w:color w:val="000000"/>
          <w:sz w:val="24"/>
          <w:szCs w:val="24"/>
        </w:rPr>
        <w:t xml:space="preserve">, якими користуються 652 користувачі. На сайті є активні посилання на канали комунікації громади у </w:t>
      </w:r>
      <w:proofErr w:type="spellStart"/>
      <w:r>
        <w:rPr>
          <w:rFonts w:ascii="Times New Roman" w:eastAsia="Times New Roman" w:hAnsi="Times New Roman" w:cs="Times New Roman"/>
          <w:color w:val="000000"/>
          <w:sz w:val="24"/>
          <w:szCs w:val="24"/>
        </w:rPr>
        <w:t>соцмережах</w:t>
      </w:r>
      <w:proofErr w:type="spellEnd"/>
      <w:r>
        <w:rPr>
          <w:rFonts w:ascii="Times New Roman" w:eastAsia="Times New Roman" w:hAnsi="Times New Roman" w:cs="Times New Roman"/>
          <w:color w:val="000000"/>
          <w:sz w:val="24"/>
          <w:szCs w:val="24"/>
        </w:rPr>
        <w:t>.</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Через сайт можна записатися в електронну чергу до </w:t>
      </w:r>
      <w:proofErr w:type="spellStart"/>
      <w:r>
        <w:rPr>
          <w:rFonts w:ascii="Times New Roman" w:eastAsia="Times New Roman" w:hAnsi="Times New Roman" w:cs="Times New Roman"/>
          <w:color w:val="000000"/>
          <w:sz w:val="24"/>
          <w:szCs w:val="24"/>
        </w:rPr>
        <w:t>ЦНАПу</w:t>
      </w:r>
      <w:proofErr w:type="spellEnd"/>
      <w:r>
        <w:rPr>
          <w:rFonts w:ascii="Times New Roman" w:eastAsia="Times New Roman" w:hAnsi="Times New Roman" w:cs="Times New Roman"/>
          <w:color w:val="000000"/>
          <w:sz w:val="24"/>
          <w:szCs w:val="24"/>
        </w:rPr>
        <w:t>, замовити послугу «Мобільна валіза»,  залишити офіційне звернення до міської ради у кабінеті мешканця.</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Сайт містить довідник закладів (наявна інформація про 110 закладів на території громади), паспорт громади, регуляторні акти, структуру місцевого бюджету, тендери та інші актуальні розділи, що регулярно актуалізуються.</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Також додатково функціонує сайт відділу Центр надання адміністративних послуг </w:t>
      </w:r>
      <w:hyperlink r:id="rId15">
        <w:r>
          <w:rPr>
            <w:rFonts w:ascii="Times New Roman" w:eastAsia="Times New Roman" w:hAnsi="Times New Roman" w:cs="Times New Roman"/>
            <w:color w:val="0563C1"/>
            <w:sz w:val="24"/>
            <w:szCs w:val="24"/>
            <w:u w:val="single"/>
          </w:rPr>
          <w:t>http://cnap.rozdilna.toolkit.in.ua/</w:t>
        </w:r>
      </w:hyperlink>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Але наразі відсутня можливість отримання місцевих адміністративних послуг онлайн засобами </w:t>
      </w:r>
      <w:proofErr w:type="spellStart"/>
      <w:r>
        <w:rPr>
          <w:rFonts w:ascii="Times New Roman" w:eastAsia="Times New Roman" w:hAnsi="Times New Roman" w:cs="Times New Roman"/>
          <w:sz w:val="24"/>
          <w:szCs w:val="24"/>
        </w:rPr>
        <w:t>вебсайту</w:t>
      </w:r>
      <w:proofErr w:type="spellEnd"/>
      <w:r>
        <w:rPr>
          <w:rFonts w:ascii="Times New Roman" w:eastAsia="Times New Roman" w:hAnsi="Times New Roman" w:cs="Times New Roman"/>
          <w:sz w:val="24"/>
          <w:szCs w:val="24"/>
        </w:rPr>
        <w:t>.</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чат-ботів у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 xml:space="preserve"> (652 користувачі): чат-боти є ефективним каналом для оперативних сповіщень та інтерактивної взаємодії. Має потенціал до популяризації та зростання аудиторії.</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Офіційна сторінка Роздільнянської міської територіальної громади у </w:t>
      </w:r>
      <w:proofErr w:type="spellStart"/>
      <w:r>
        <w:rPr>
          <w:rFonts w:ascii="Times New Roman" w:eastAsia="Times New Roman" w:hAnsi="Times New Roman" w:cs="Times New Roman"/>
          <w:b/>
          <w:bCs/>
          <w:sz w:val="24"/>
          <w:szCs w:val="24"/>
        </w:rPr>
        <w:t>Facebook</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hyperlink r:id="rId16">
        <w:r>
          <w:rPr>
            <w:rFonts w:ascii="Times New Roman" w:eastAsia="Times New Roman" w:hAnsi="Times New Roman" w:cs="Times New Roman"/>
            <w:color w:val="0563C1"/>
            <w:sz w:val="24"/>
            <w:szCs w:val="24"/>
            <w:u w:val="single"/>
          </w:rPr>
          <w:t>https://www.facebook.com/rozdilnianskahromada</w:t>
        </w:r>
      </w:hyperlink>
      <w:r>
        <w:rPr>
          <w:rFonts w:ascii="Times New Roman" w:eastAsia="Times New Roman" w:hAnsi="Times New Roman" w:cs="Times New Roman"/>
          <w:sz w:val="24"/>
          <w:szCs w:val="24"/>
        </w:rPr>
        <w:t>) є основним каналом комунікації та інформування жителів громади.</w:t>
      </w:r>
    </w:p>
    <w:p w:rsidR="00C1188A" w:rsidRDefault="002C224F">
      <w:pPr>
        <w:tabs>
          <w:tab w:val="left" w:pos="709"/>
        </w:tabs>
        <w:spacing w:after="0" w:line="240" w:lineRule="auto"/>
        <w:ind w:firstLine="56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Аналіз динаміки розвитку</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Зростання кількості підписників</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Сторінка показує значний приріст підписників, що є одним з найважливіших показників зацікавленості аудиторії.</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01.01.2023: 5 000 підписників</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01.01.2024: 7 031 </w:t>
      </w:r>
      <w:proofErr w:type="spellStart"/>
      <w:r>
        <w:rPr>
          <w:rFonts w:ascii="Times New Roman" w:eastAsia="Times New Roman" w:hAnsi="Times New Roman" w:cs="Times New Roman"/>
          <w:sz w:val="24"/>
          <w:szCs w:val="24"/>
        </w:rPr>
        <w:t>підписник</w:t>
      </w:r>
      <w:proofErr w:type="spellEnd"/>
      <w:r>
        <w:rPr>
          <w:rFonts w:ascii="Times New Roman" w:eastAsia="Times New Roman" w:hAnsi="Times New Roman" w:cs="Times New Roman"/>
          <w:sz w:val="24"/>
          <w:szCs w:val="24"/>
        </w:rPr>
        <w:t xml:space="preserve"> (приріст за 2023 рік: 2 031)</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01.01.2025: 12 361 </w:t>
      </w:r>
      <w:proofErr w:type="spellStart"/>
      <w:r>
        <w:rPr>
          <w:rFonts w:ascii="Times New Roman" w:eastAsia="Times New Roman" w:hAnsi="Times New Roman" w:cs="Times New Roman"/>
          <w:sz w:val="24"/>
          <w:szCs w:val="24"/>
        </w:rPr>
        <w:t>підписник</w:t>
      </w:r>
      <w:proofErr w:type="spellEnd"/>
      <w:r>
        <w:rPr>
          <w:rFonts w:ascii="Times New Roman" w:eastAsia="Times New Roman" w:hAnsi="Times New Roman" w:cs="Times New Roman"/>
          <w:sz w:val="24"/>
          <w:szCs w:val="24"/>
        </w:rPr>
        <w:t xml:space="preserve"> (приріст за 2024 рік: 5 330)</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01.07.2025: 12 900 підписників (приріст за І півріччя 2025 року: 539)</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Загальний приріст з 5 000 до 12 900 підписників за 2,5 роки свідчить про системну та ефективну роботу з аудиторією. Особливо помітний стрімкий ріст у 2024 році, що пов'язано з оптимізацією контент-стратегії та збільшенням актуальності публікованої інформації.</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Охоплення та перегляди</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Динаміка охоплення та переглядів підтверджує широке поширення контенту та його високу видимість.</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Охоплення 2022: 208 364</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Охоплення 2023: 654 235</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Охоплення 2024: 3 690 309</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Охоплення І півріччя 2025: 237 772</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Перегляди 2024: 4 059 845</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Перегляди І півріччя 2025: 6 324 094</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Значне зростання охоплення у 2024 році (майже в 6 разів порівняно з 2023 роком) є видатним досягненням. Високі показники переглядів, особливо у першому півріччі 2025 року (6.3 млн), при відносно меншому охопленні за цей період свідчить про глибоку взаємодію з контентом з боку існуючої аудиторії.</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Взаємодія з контентом (</w:t>
      </w:r>
      <w:proofErr w:type="spellStart"/>
      <w:r>
        <w:rPr>
          <w:rFonts w:ascii="Times New Roman" w:eastAsia="Times New Roman" w:hAnsi="Times New Roman" w:cs="Times New Roman"/>
          <w:sz w:val="24"/>
          <w:szCs w:val="24"/>
        </w:rPr>
        <w:t>Engagement</w:t>
      </w:r>
      <w:proofErr w:type="spellEnd"/>
      <w:r>
        <w:rPr>
          <w:rFonts w:ascii="Times New Roman" w:eastAsia="Times New Roman" w:hAnsi="Times New Roman" w:cs="Times New Roman"/>
          <w:sz w:val="24"/>
          <w:szCs w:val="24"/>
        </w:rPr>
        <w:t>)</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Показники взаємодії демонструють активну </w:t>
      </w:r>
      <w:proofErr w:type="spellStart"/>
      <w:r>
        <w:rPr>
          <w:rFonts w:ascii="Times New Roman" w:eastAsia="Times New Roman" w:hAnsi="Times New Roman" w:cs="Times New Roman"/>
          <w:sz w:val="24"/>
          <w:szCs w:val="24"/>
        </w:rPr>
        <w:t>залученість</w:t>
      </w:r>
      <w:proofErr w:type="spellEnd"/>
      <w:r>
        <w:rPr>
          <w:rFonts w:ascii="Times New Roman" w:eastAsia="Times New Roman" w:hAnsi="Times New Roman" w:cs="Times New Roman"/>
          <w:sz w:val="24"/>
          <w:szCs w:val="24"/>
        </w:rPr>
        <w:t xml:space="preserve"> аудиторії та її готовність до діалогу.</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Взаємодії 2023: 132 046</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Взаємодії 2024: 239 679</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Взаємодії І півріччя 2025: 116 341</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Постійне зростання кількості </w:t>
      </w:r>
      <w:proofErr w:type="spellStart"/>
      <w:r>
        <w:rPr>
          <w:rFonts w:ascii="Times New Roman" w:eastAsia="Times New Roman" w:hAnsi="Times New Roman" w:cs="Times New Roman"/>
          <w:sz w:val="24"/>
          <w:szCs w:val="24"/>
        </w:rPr>
        <w:t>лайків</w:t>
      </w:r>
      <w:proofErr w:type="spellEnd"/>
      <w:r>
        <w:rPr>
          <w:rFonts w:ascii="Times New Roman" w:eastAsia="Times New Roman" w:hAnsi="Times New Roman" w:cs="Times New Roman"/>
          <w:sz w:val="24"/>
          <w:szCs w:val="24"/>
        </w:rPr>
        <w:t xml:space="preserve">, коментарів та </w:t>
      </w:r>
      <w:proofErr w:type="spellStart"/>
      <w:r>
        <w:rPr>
          <w:rFonts w:ascii="Times New Roman" w:eastAsia="Times New Roman" w:hAnsi="Times New Roman" w:cs="Times New Roman"/>
          <w:sz w:val="24"/>
          <w:szCs w:val="24"/>
        </w:rPr>
        <w:t>репостів</w:t>
      </w:r>
      <w:proofErr w:type="spellEnd"/>
      <w:r>
        <w:rPr>
          <w:rFonts w:ascii="Times New Roman" w:eastAsia="Times New Roman" w:hAnsi="Times New Roman" w:cs="Times New Roman"/>
          <w:sz w:val="24"/>
          <w:szCs w:val="24"/>
        </w:rPr>
        <w:t xml:space="preserve"> є свідченням того, що контент є релевантним та цікавим для жителів громади.</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Відвідуваність сторінки</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Зростання відвідуваності підкреслює збільшення прямого трафіку на сторінку.</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Відвідуваність 2023: 90 072</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Відвідуваність 2024: 284 232</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Відвідуваність І півріччя 2025: 84 212</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Значне збільшення відвідуваності у 2024 році (більш ніж у 3 рази) свідчить про зростання </w:t>
      </w:r>
      <w:proofErr w:type="spellStart"/>
      <w:r>
        <w:rPr>
          <w:rFonts w:ascii="Times New Roman" w:eastAsia="Times New Roman" w:hAnsi="Times New Roman" w:cs="Times New Roman"/>
          <w:sz w:val="24"/>
          <w:szCs w:val="24"/>
        </w:rPr>
        <w:t>впізнаваності</w:t>
      </w:r>
      <w:proofErr w:type="spellEnd"/>
      <w:r>
        <w:rPr>
          <w:rFonts w:ascii="Times New Roman" w:eastAsia="Times New Roman" w:hAnsi="Times New Roman" w:cs="Times New Roman"/>
          <w:sz w:val="24"/>
          <w:szCs w:val="24"/>
        </w:rPr>
        <w:t xml:space="preserve"> сторінки та її сприйняття як надійного джерела інформації.</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 додатковий комунікаційний майданчик міська рада використовує </w:t>
      </w:r>
      <w:proofErr w:type="spellStart"/>
      <w:r>
        <w:rPr>
          <w:rFonts w:ascii="Times New Roman" w:eastAsia="Times New Roman" w:hAnsi="Times New Roman" w:cs="Times New Roman"/>
          <w:sz w:val="24"/>
          <w:szCs w:val="24"/>
        </w:rPr>
        <w:t>вайбер</w:t>
      </w:r>
      <w:proofErr w:type="spellEnd"/>
      <w:r>
        <w:rPr>
          <w:rFonts w:ascii="Times New Roman" w:eastAsia="Times New Roman" w:hAnsi="Times New Roman" w:cs="Times New Roman"/>
          <w:sz w:val="24"/>
          <w:szCs w:val="24"/>
        </w:rPr>
        <w:t xml:space="preserve">, телеграм, </w:t>
      </w:r>
      <w:proofErr w:type="spellStart"/>
      <w:r>
        <w:rPr>
          <w:rFonts w:ascii="Times New Roman" w:eastAsia="Times New Roman" w:hAnsi="Times New Roman" w:cs="Times New Roman"/>
          <w:sz w:val="24"/>
          <w:szCs w:val="24"/>
        </w:rPr>
        <w:t>інстаграм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ватсап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ютуб</w:t>
      </w:r>
      <w:proofErr w:type="spellEnd"/>
      <w:r>
        <w:rPr>
          <w:rFonts w:ascii="Times New Roman" w:eastAsia="Times New Roman" w:hAnsi="Times New Roman" w:cs="Times New Roman"/>
          <w:sz w:val="24"/>
          <w:szCs w:val="24"/>
        </w:rPr>
        <w:t xml:space="preserve">-канал та </w:t>
      </w:r>
      <w:proofErr w:type="spellStart"/>
      <w:r>
        <w:rPr>
          <w:rFonts w:ascii="Times New Roman" w:eastAsia="Times New Roman" w:hAnsi="Times New Roman" w:cs="Times New Roman"/>
          <w:sz w:val="24"/>
          <w:szCs w:val="24"/>
        </w:rPr>
        <w:t>фейсбук</w:t>
      </w:r>
      <w:proofErr w:type="spellEnd"/>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Присутність громади у мережі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демонструє високий рівень адаптивності та ефективності у використанні цієї платформи для комунікації з мешканцями. Основний </w:t>
      </w:r>
      <w:proofErr w:type="spellStart"/>
      <w:r>
        <w:rPr>
          <w:rFonts w:ascii="Times New Roman" w:eastAsia="Times New Roman" w:hAnsi="Times New Roman" w:cs="Times New Roman"/>
          <w:b/>
          <w:bCs/>
          <w:sz w:val="24"/>
          <w:szCs w:val="24"/>
        </w:rPr>
        <w:t>Telegram</w:t>
      </w:r>
      <w:proofErr w:type="spellEnd"/>
      <w:r>
        <w:rPr>
          <w:rFonts w:ascii="Times New Roman" w:eastAsia="Times New Roman" w:hAnsi="Times New Roman" w:cs="Times New Roman"/>
          <w:b/>
          <w:bCs/>
          <w:sz w:val="24"/>
          <w:szCs w:val="24"/>
        </w:rPr>
        <w:t>-канал громади</w:t>
      </w:r>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w:t>
      </w:r>
      <w:hyperlink r:id="rId17">
        <w:r>
          <w:rPr>
            <w:rFonts w:ascii="Times New Roman" w:eastAsia="Times New Roman" w:hAnsi="Times New Roman" w:cs="Times New Roman"/>
            <w:color w:val="0563C1"/>
            <w:sz w:val="24"/>
            <w:szCs w:val="24"/>
            <w:u w:val="single"/>
          </w:rPr>
          <w:t>https://t.me/rozdilnianskahromada</w:t>
        </w:r>
      </w:hyperlink>
      <w:r>
        <w:rPr>
          <w:rFonts w:ascii="Times New Roman" w:eastAsia="Times New Roman" w:hAnsi="Times New Roman" w:cs="Times New Roman"/>
          <w:sz w:val="24"/>
          <w:szCs w:val="24"/>
        </w:rPr>
        <w:t xml:space="preserve"> став ключовим джерелом інформації, особливо під час кризових ситуацій. Швидке зростання аудиторії до 4 тисяч підписників на початку повномасштабного вторгнення (квітень 2022 року) та вражаючі 3,3 мільйона переглядів за місяць свідчать про критичну потребу населення в оперативній та актуальній інформації. Після стабілізації ситуації в країні, прогнозовано, відбувся певний відтік підписників, проте поточна кількість у 3035 підписників (і 4041 з урахуванням спільнот) все ще вказує на значну та залучену аудиторію.</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Телеграм-канал вирізняється своєю оперативністю, дозволяючи швидко поширювати важливі новини та повідомлення. Інтеграція </w:t>
      </w:r>
      <w:r>
        <w:rPr>
          <w:rFonts w:ascii="Times New Roman" w:eastAsia="Times New Roman" w:hAnsi="Times New Roman" w:cs="Times New Roman"/>
          <w:b/>
          <w:bCs/>
          <w:sz w:val="24"/>
          <w:szCs w:val="24"/>
        </w:rPr>
        <w:t>чат-бота для сповіщень про повітряну тривогу</w:t>
      </w:r>
      <w:r>
        <w:rPr>
          <w:rFonts w:ascii="Times New Roman" w:eastAsia="Times New Roman" w:hAnsi="Times New Roman" w:cs="Times New Roman"/>
          <w:sz w:val="24"/>
          <w:szCs w:val="24"/>
        </w:rPr>
        <w:t xml:space="preserve"> є надзвичайно цінним функціоналом, що забезпечує безпеку мешканців. Наявність окремої спільноти </w:t>
      </w:r>
      <w:hyperlink r:id="rId18">
        <w:r>
          <w:rPr>
            <w:rFonts w:ascii="Times New Roman" w:eastAsia="Times New Roman" w:hAnsi="Times New Roman" w:cs="Times New Roman"/>
            <w:color w:val="0563C1"/>
            <w:sz w:val="24"/>
            <w:szCs w:val="24"/>
            <w:u w:val="single"/>
          </w:rPr>
          <w:t>https://t.me/rozdilna_sos</w:t>
        </w:r>
      </w:hyperlink>
      <w:r>
        <w:rPr>
          <w:rFonts w:ascii="Times New Roman" w:eastAsia="Times New Roman" w:hAnsi="Times New Roman" w:cs="Times New Roman"/>
          <w:sz w:val="24"/>
          <w:szCs w:val="24"/>
        </w:rPr>
        <w:t>, де також інтегрований цей бот, підкреслює гнучкість у наданні користувачам можливості отримувати лише критично важливі сповіщення.</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Окрім інформаційного каналу, створення окремої </w:t>
      </w:r>
      <w:r>
        <w:rPr>
          <w:rFonts w:ascii="Times New Roman" w:eastAsia="Times New Roman" w:hAnsi="Times New Roman" w:cs="Times New Roman"/>
          <w:b/>
          <w:bCs/>
          <w:sz w:val="24"/>
          <w:szCs w:val="24"/>
        </w:rPr>
        <w:t>спільноти для спілкування жителів громади</w:t>
      </w:r>
      <w:r>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color w:val="0563C1"/>
            <w:sz w:val="24"/>
            <w:szCs w:val="24"/>
            <w:u w:val="single"/>
          </w:rPr>
          <w:t>https://t.me/RozdilnyanskaSpilnota</w:t>
        </w:r>
      </w:hyperlink>
      <w:r>
        <w:rPr>
          <w:rFonts w:ascii="Times New Roman" w:eastAsia="Times New Roman" w:hAnsi="Times New Roman" w:cs="Times New Roman"/>
          <w:sz w:val="24"/>
          <w:szCs w:val="24"/>
        </w:rPr>
        <w:t xml:space="preserve"> з тематичними гілками є вдалим рішенням. Це сприяє підвищенню соціальної взаємодії, дозволяючи мешканцям обговорювати питання, отримувати відповіді та ділитися порадами, що зміцнює внутрішні зв'язки в громаді.</w:t>
      </w:r>
    </w:p>
    <w:p w:rsidR="00C1188A" w:rsidRDefault="002C224F">
      <w:pPr>
        <w:tabs>
          <w:tab w:val="left" w:pos="709"/>
        </w:tabs>
        <w:spacing w:after="0" w:line="240" w:lineRule="auto"/>
        <w:ind w:firstLine="56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Статистичні показники (станом на 30 липня 2025 року)</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підписників:</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Основний канал: 3035</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(з урахуванням спільнот): 4041</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Опублікованих дописів: 50186</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Опублікованих фото: 31226</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Опублікованих відео: 4953</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Опублікованих посилань: 25476</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Середнє охоплення однієї публікації: 500-550 користувачів. Цей показник є стабільним, враховуючи загальну кількість підписників</w:t>
      </w:r>
    </w:p>
    <w:p w:rsidR="00C1188A" w:rsidRDefault="00C1188A">
      <w:pPr>
        <w:tabs>
          <w:tab w:val="left" w:pos="709"/>
        </w:tabs>
        <w:spacing w:after="0" w:line="240" w:lineRule="auto"/>
        <w:ind w:firstLine="566"/>
        <w:jc w:val="both"/>
        <w:rPr>
          <w:rFonts w:ascii="Times New Roman" w:eastAsia="Times New Roman" w:hAnsi="Times New Roman" w:cs="Times New Roman"/>
          <w:b/>
          <w:bCs/>
          <w:sz w:val="24"/>
          <w:szCs w:val="24"/>
        </w:rPr>
      </w:pPr>
    </w:p>
    <w:p w:rsidR="00C1188A" w:rsidRDefault="002C224F">
      <w:pPr>
        <w:tabs>
          <w:tab w:val="left" w:pos="709"/>
        </w:tabs>
        <w:spacing w:after="0" w:line="240" w:lineRule="auto"/>
        <w:ind w:firstLine="566"/>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Загальний огляд</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Присутність громади у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 xml:space="preserve"> є доповненням до основних комунікаційних каналів, зокрема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попри визнані функціональні обмеження платформи. Рішення про використання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 xml:space="preserve"> прийнято з огляду на його </w:t>
      </w:r>
      <w:r>
        <w:rPr>
          <w:rFonts w:ascii="Times New Roman" w:eastAsia="Times New Roman" w:hAnsi="Times New Roman" w:cs="Times New Roman"/>
          <w:b/>
          <w:bCs/>
          <w:sz w:val="24"/>
          <w:szCs w:val="24"/>
        </w:rPr>
        <w:t>популярність серед певної частини населення</w:t>
      </w:r>
      <w:r>
        <w:rPr>
          <w:rFonts w:ascii="Times New Roman" w:eastAsia="Times New Roman" w:hAnsi="Times New Roman" w:cs="Times New Roman"/>
          <w:sz w:val="24"/>
          <w:szCs w:val="24"/>
        </w:rPr>
        <w:t xml:space="preserve">, що дозволяє охопити ширшу аудиторію та забезпечити доступ до інформації для тих, хто надає перевагу саме цьому </w:t>
      </w:r>
      <w:proofErr w:type="spellStart"/>
      <w:r>
        <w:rPr>
          <w:rFonts w:ascii="Times New Roman" w:eastAsia="Times New Roman" w:hAnsi="Times New Roman" w:cs="Times New Roman"/>
          <w:sz w:val="24"/>
          <w:szCs w:val="24"/>
        </w:rPr>
        <w:t>месенджеру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 xml:space="preserve"> використовується переважно як </w:t>
      </w:r>
      <w:r>
        <w:rPr>
          <w:rFonts w:ascii="Times New Roman" w:eastAsia="Times New Roman" w:hAnsi="Times New Roman" w:cs="Times New Roman"/>
          <w:b/>
          <w:bCs/>
          <w:sz w:val="24"/>
          <w:szCs w:val="24"/>
        </w:rPr>
        <w:t>канал для розповсюдження посилань на новини</w:t>
      </w:r>
      <w:r>
        <w:rPr>
          <w:rFonts w:ascii="Times New Roman" w:eastAsia="Times New Roman" w:hAnsi="Times New Roman" w:cs="Times New Roman"/>
          <w:sz w:val="24"/>
          <w:szCs w:val="24"/>
        </w:rPr>
        <w:t>, опубліковані на офіційному сайті громади.</w:t>
      </w:r>
    </w:p>
    <w:p w:rsidR="00C1188A" w:rsidRDefault="002C224F">
      <w:pPr>
        <w:tabs>
          <w:tab w:val="left" w:pos="709"/>
        </w:tabs>
        <w:spacing w:after="0" w:line="240" w:lineRule="auto"/>
        <w:ind w:firstLine="56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Статистичні показники (станом на 30 липня 2025 року)</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Кількість підписників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1807</w:t>
      </w:r>
      <w:r>
        <w:rPr>
          <w:rFonts w:ascii="Times New Roman" w:eastAsia="Times New Roman" w:hAnsi="Times New Roman" w:cs="Times New Roman"/>
          <w:sz w:val="24"/>
          <w:szCs w:val="24"/>
        </w:rPr>
        <w:t xml:space="preserve">. Ця цифра свідчить про значну аудиторію, яка активно стежить за оновленнями через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Активні користувачі</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1100</w:t>
      </w:r>
      <w:r>
        <w:rPr>
          <w:rFonts w:ascii="Times New Roman" w:eastAsia="Times New Roman" w:hAnsi="Times New Roman" w:cs="Times New Roman"/>
          <w:sz w:val="24"/>
          <w:szCs w:val="24"/>
        </w:rPr>
        <w:t>. Показовий показник, який вказує на те, що більшість підписників є регулярно активними та взаємодіють з контентом.</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Середня кількість публікацій за місяць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70-100</w:t>
      </w:r>
      <w:r>
        <w:rPr>
          <w:rFonts w:ascii="Times New Roman" w:eastAsia="Times New Roman" w:hAnsi="Times New Roman" w:cs="Times New Roman"/>
          <w:sz w:val="24"/>
          <w:szCs w:val="24"/>
        </w:rPr>
        <w:t>. Це помірний рівень активності, що відповідає ролі каналу як ретранслятора посилань.</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Основна цільова аудиторія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Україна (97%)</w:t>
      </w:r>
      <w:r>
        <w:rPr>
          <w:rFonts w:ascii="Times New Roman" w:eastAsia="Times New Roman" w:hAnsi="Times New Roman" w:cs="Times New Roman"/>
          <w:sz w:val="24"/>
          <w:szCs w:val="24"/>
        </w:rPr>
        <w:t>. Очікувано, що переважна більшість підписників є мешканцями України, що підтверджує локальну орієнтацію каналу.</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Основна аудиторія за віком</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35-44 роки (24%)</w:t>
      </w:r>
      <w:r>
        <w:rPr>
          <w:rFonts w:ascii="Times New Roman" w:eastAsia="Times New Roman" w:hAnsi="Times New Roman" w:cs="Times New Roman"/>
          <w:sz w:val="24"/>
          <w:szCs w:val="24"/>
        </w:rPr>
        <w:t xml:space="preserve">. Цей віковий сегмент є найбільшим, що може вказувати на певну демографічну специфіку користувачів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 xml:space="preserve"> у громаді. Ця група часто є соціально активною та зацікавленою в офіційній інформації.</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Хоча він не є основним каналом для оперативного спілкування, як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його роль як </w:t>
      </w:r>
      <w:r>
        <w:rPr>
          <w:rFonts w:ascii="Times New Roman" w:eastAsia="Times New Roman" w:hAnsi="Times New Roman" w:cs="Times New Roman"/>
          <w:b/>
          <w:bCs/>
          <w:sz w:val="24"/>
          <w:szCs w:val="24"/>
        </w:rPr>
        <w:t>ретранслятора офіційних новин</w:t>
      </w:r>
      <w:r>
        <w:rPr>
          <w:rFonts w:ascii="Times New Roman" w:eastAsia="Times New Roman" w:hAnsi="Times New Roman" w:cs="Times New Roman"/>
          <w:sz w:val="24"/>
          <w:szCs w:val="24"/>
        </w:rPr>
        <w:t xml:space="preserve"> є важливою для тих, хто надає перевагу цій платформі.</w:t>
      </w:r>
    </w:p>
    <w:p w:rsidR="00C1188A" w:rsidRDefault="002C224F">
      <w:pPr>
        <w:spacing w:after="0" w:line="240" w:lineRule="auto"/>
        <w:ind w:firstLine="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Instagram-акаунт</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rozdilnianskahromada</w:t>
      </w:r>
      <w:proofErr w:type="spellEnd"/>
      <w:r>
        <w:rPr>
          <w:rFonts w:ascii="Times New Roman" w:eastAsia="Times New Roman" w:hAnsi="Times New Roman" w:cs="Times New Roman"/>
          <w:sz w:val="24"/>
          <w:szCs w:val="24"/>
        </w:rPr>
        <w:t xml:space="preserve"> є важливим каналом комунікації для громади, що демонструє значну активність і охоплення аудиторії. Наявні статистичні дані за останній місяць та перше півріччя 2025 року свідчать про стабільний розвиток та ефективну взаємодію з цільовою аудиторією.</w:t>
      </w:r>
    </w:p>
    <w:p w:rsidR="00C1188A" w:rsidRDefault="002C224F">
      <w:pPr>
        <w:spacing w:after="0" w:line="240" w:lineRule="auto"/>
        <w:ind w:firstLine="56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Поточні статистичні дані (станом на 30 липня 2025 року)</w:t>
      </w:r>
    </w:p>
    <w:p w:rsidR="00C1188A" w:rsidRDefault="002C224F">
      <w:pPr>
        <w:numPr>
          <w:ilvl w:val="0"/>
          <w:numId w:val="13"/>
        </w:numPr>
        <w:tabs>
          <w:tab w:val="left" w:pos="709"/>
        </w:tabs>
        <w:spacing w:after="0" w:line="240" w:lineRule="auto"/>
        <w:ind w:hanging="142"/>
        <w:jc w:val="both"/>
        <w:rPr>
          <w:sz w:val="24"/>
          <w:szCs w:val="24"/>
        </w:rPr>
      </w:pPr>
      <w:r>
        <w:rPr>
          <w:rFonts w:ascii="Times New Roman" w:eastAsia="Times New Roman" w:hAnsi="Times New Roman" w:cs="Times New Roman"/>
          <w:b/>
          <w:bCs/>
          <w:sz w:val="24"/>
          <w:szCs w:val="24"/>
        </w:rPr>
        <w:t>Кількість підписників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2073</w:t>
      </w:r>
      <w:r>
        <w:rPr>
          <w:rFonts w:ascii="Times New Roman" w:eastAsia="Times New Roman" w:hAnsi="Times New Roman" w:cs="Times New Roman"/>
          <w:sz w:val="24"/>
          <w:szCs w:val="24"/>
        </w:rPr>
        <w:t xml:space="preserve"> –  солідна база, що свідчить про зацікавленість користувачів у контенті громади.</w:t>
      </w:r>
    </w:p>
    <w:p w:rsidR="00C1188A" w:rsidRDefault="002C224F">
      <w:pPr>
        <w:numPr>
          <w:ilvl w:val="0"/>
          <w:numId w:val="13"/>
        </w:numPr>
        <w:tabs>
          <w:tab w:val="left" w:pos="709"/>
        </w:tabs>
        <w:spacing w:after="0" w:line="240" w:lineRule="auto"/>
        <w:ind w:hanging="142"/>
        <w:jc w:val="both"/>
        <w:rPr>
          <w:sz w:val="24"/>
          <w:szCs w:val="24"/>
        </w:rPr>
      </w:pPr>
      <w:r>
        <w:rPr>
          <w:rFonts w:ascii="Times New Roman" w:eastAsia="Times New Roman" w:hAnsi="Times New Roman" w:cs="Times New Roman"/>
          <w:b/>
          <w:bCs/>
          <w:sz w:val="24"/>
          <w:szCs w:val="24"/>
        </w:rPr>
        <w:t>Кількість публікацій</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4285</w:t>
      </w:r>
      <w:r>
        <w:rPr>
          <w:rFonts w:ascii="Times New Roman" w:eastAsia="Times New Roman" w:hAnsi="Times New Roman" w:cs="Times New Roman"/>
          <w:sz w:val="24"/>
          <w:szCs w:val="24"/>
        </w:rPr>
        <w:t xml:space="preserve"> – велика кількість публікацій вказує на високу активність та регулярне оновлення контенту, що є ключовим для підтримки </w:t>
      </w:r>
      <w:proofErr w:type="spellStart"/>
      <w:r>
        <w:rPr>
          <w:rFonts w:ascii="Times New Roman" w:eastAsia="Times New Roman" w:hAnsi="Times New Roman" w:cs="Times New Roman"/>
          <w:sz w:val="24"/>
          <w:szCs w:val="24"/>
        </w:rPr>
        <w:t>залученості</w:t>
      </w:r>
      <w:proofErr w:type="spellEnd"/>
      <w:r>
        <w:rPr>
          <w:rFonts w:ascii="Times New Roman" w:eastAsia="Times New Roman" w:hAnsi="Times New Roman" w:cs="Times New Roman"/>
          <w:sz w:val="24"/>
          <w:szCs w:val="24"/>
        </w:rPr>
        <w:t xml:space="preserve"> аудиторії.</w:t>
      </w:r>
    </w:p>
    <w:p w:rsidR="00C1188A" w:rsidRDefault="002C224F">
      <w:pPr>
        <w:numPr>
          <w:ilvl w:val="0"/>
          <w:numId w:val="13"/>
        </w:numPr>
        <w:tabs>
          <w:tab w:val="left" w:pos="709"/>
        </w:tabs>
        <w:spacing w:after="0" w:line="240" w:lineRule="auto"/>
        <w:ind w:hanging="142"/>
        <w:jc w:val="both"/>
        <w:rPr>
          <w:sz w:val="24"/>
          <w:szCs w:val="24"/>
        </w:rPr>
      </w:pPr>
      <w:r>
        <w:rPr>
          <w:rFonts w:ascii="Times New Roman" w:eastAsia="Times New Roman" w:hAnsi="Times New Roman" w:cs="Times New Roman"/>
          <w:b/>
          <w:bCs/>
          <w:sz w:val="24"/>
          <w:szCs w:val="24"/>
        </w:rPr>
        <w:t>Кількість переглядів за останній місяць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154,1 тисячі</w:t>
      </w:r>
      <w:r>
        <w:rPr>
          <w:rFonts w:ascii="Times New Roman" w:eastAsia="Times New Roman" w:hAnsi="Times New Roman" w:cs="Times New Roman"/>
          <w:sz w:val="24"/>
          <w:szCs w:val="24"/>
        </w:rPr>
        <w:t xml:space="preserve"> – це гарний показник, який демонструє широке охоплення і видимість контенту.</w:t>
      </w:r>
    </w:p>
    <w:p w:rsidR="00C1188A" w:rsidRDefault="002C224F">
      <w:pPr>
        <w:numPr>
          <w:ilvl w:val="0"/>
          <w:numId w:val="13"/>
        </w:numPr>
        <w:tabs>
          <w:tab w:val="left" w:pos="709"/>
        </w:tabs>
        <w:spacing w:after="0" w:line="240" w:lineRule="auto"/>
        <w:ind w:hanging="142"/>
        <w:jc w:val="both"/>
        <w:rPr>
          <w:sz w:val="24"/>
          <w:szCs w:val="24"/>
        </w:rPr>
      </w:pPr>
      <w:r>
        <w:rPr>
          <w:rFonts w:ascii="Times New Roman" w:eastAsia="Times New Roman" w:hAnsi="Times New Roman" w:cs="Times New Roman"/>
          <w:b/>
          <w:bCs/>
          <w:sz w:val="24"/>
          <w:szCs w:val="24"/>
        </w:rPr>
        <w:t>Взаємодій за останній місяць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1,4 тисячі</w:t>
      </w:r>
      <w:r>
        <w:rPr>
          <w:rFonts w:ascii="Times New Roman" w:eastAsia="Times New Roman" w:hAnsi="Times New Roman" w:cs="Times New Roman"/>
          <w:sz w:val="24"/>
          <w:szCs w:val="24"/>
        </w:rPr>
        <w:t xml:space="preserve"> – хоча це й не дуже високий показник відносно кількості переглядів, він свідчить про активну реакцію частини аудиторії на публікації (лайки, коментарі, збереження).</w:t>
      </w:r>
    </w:p>
    <w:p w:rsidR="00C1188A" w:rsidRDefault="002C224F">
      <w:pPr>
        <w:numPr>
          <w:ilvl w:val="0"/>
          <w:numId w:val="13"/>
        </w:numPr>
        <w:tabs>
          <w:tab w:val="left" w:pos="709"/>
        </w:tabs>
        <w:spacing w:after="0" w:line="240" w:lineRule="auto"/>
        <w:ind w:hanging="142"/>
        <w:jc w:val="both"/>
        <w:rPr>
          <w:sz w:val="24"/>
          <w:szCs w:val="24"/>
        </w:rPr>
      </w:pPr>
      <w:proofErr w:type="spellStart"/>
      <w:r>
        <w:rPr>
          <w:rFonts w:ascii="Times New Roman" w:eastAsia="Times New Roman" w:hAnsi="Times New Roman" w:cs="Times New Roman"/>
          <w:b/>
          <w:bCs/>
          <w:sz w:val="24"/>
          <w:szCs w:val="24"/>
        </w:rPr>
        <w:t>Репостів</w:t>
      </w:r>
      <w:proofErr w:type="spellEnd"/>
      <w:r>
        <w:rPr>
          <w:rFonts w:ascii="Times New Roman" w:eastAsia="Times New Roman" w:hAnsi="Times New Roman" w:cs="Times New Roman"/>
          <w:b/>
          <w:bCs/>
          <w:sz w:val="24"/>
          <w:szCs w:val="24"/>
        </w:rPr>
        <w:t xml:space="preserve"> за останній місяць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124</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репости</w:t>
      </w:r>
      <w:proofErr w:type="spellEnd"/>
      <w:r>
        <w:rPr>
          <w:rFonts w:ascii="Times New Roman" w:eastAsia="Times New Roman" w:hAnsi="Times New Roman" w:cs="Times New Roman"/>
          <w:sz w:val="24"/>
          <w:szCs w:val="24"/>
        </w:rPr>
        <w:t xml:space="preserve"> є важливим показником цінності контенту, оскільки користувачі діляться ним зі своїми </w:t>
      </w:r>
      <w:proofErr w:type="spellStart"/>
      <w:r>
        <w:rPr>
          <w:rFonts w:ascii="Times New Roman" w:eastAsia="Times New Roman" w:hAnsi="Times New Roman" w:cs="Times New Roman"/>
          <w:sz w:val="24"/>
          <w:szCs w:val="24"/>
        </w:rPr>
        <w:t>підписниками</w:t>
      </w:r>
      <w:proofErr w:type="spellEnd"/>
      <w:r>
        <w:rPr>
          <w:rFonts w:ascii="Times New Roman" w:eastAsia="Times New Roman" w:hAnsi="Times New Roman" w:cs="Times New Roman"/>
          <w:sz w:val="24"/>
          <w:szCs w:val="24"/>
        </w:rPr>
        <w:t>, розширюючи органічне охоплення.</w:t>
      </w:r>
    </w:p>
    <w:p w:rsidR="00C1188A" w:rsidRDefault="002C224F">
      <w:pPr>
        <w:spacing w:after="0" w:line="240" w:lineRule="auto"/>
        <w:ind w:firstLine="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Instagram-акаунт</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rozdilnianskahromada</w:t>
      </w:r>
      <w:proofErr w:type="spellEnd"/>
      <w:r>
        <w:rPr>
          <w:rFonts w:ascii="Times New Roman" w:eastAsia="Times New Roman" w:hAnsi="Times New Roman" w:cs="Times New Roman"/>
          <w:sz w:val="24"/>
          <w:szCs w:val="24"/>
        </w:rPr>
        <w:t xml:space="preserve"> є потужним інструментом комунікації з громадою. Подальше використання аналітичних даних для оптимізації контенту та залучення аудиторії дозволить зміцнити позиції громади у цифровому просторі та ефективніше взаємодіяти з мешканцями.</w:t>
      </w:r>
    </w:p>
    <w:p w:rsidR="00C1188A" w:rsidRDefault="002C224F">
      <w:pPr>
        <w:spacing w:after="0" w:line="240" w:lineRule="auto"/>
        <w:ind w:firstLine="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-канал громади </w:t>
      </w:r>
      <w:hyperlink r:id="rId20">
        <w:r>
          <w:rPr>
            <w:rFonts w:ascii="Times New Roman" w:eastAsia="Times New Roman" w:hAnsi="Times New Roman" w:cs="Times New Roman"/>
            <w:color w:val="0563C1"/>
            <w:sz w:val="24"/>
            <w:szCs w:val="24"/>
            <w:u w:val="single"/>
          </w:rPr>
          <w:t>https://www.youtube.com/@rozdilnianskahromada</w:t>
        </w:r>
      </w:hyperlink>
      <w:r>
        <w:rPr>
          <w:rFonts w:ascii="Times New Roman" w:eastAsia="Times New Roman" w:hAnsi="Times New Roman" w:cs="Times New Roman"/>
          <w:sz w:val="24"/>
          <w:szCs w:val="24"/>
        </w:rPr>
        <w:t xml:space="preserve"> є важливим архівним та інформаційним ресурсом, що зосереджений на публікації офіційних засідань. Наразі він виконує функцію сховища відеоматеріалів, проте має значний потенціал для розширення аудиторії та підвищення </w:t>
      </w:r>
      <w:proofErr w:type="spellStart"/>
      <w:r>
        <w:rPr>
          <w:rFonts w:ascii="Times New Roman" w:eastAsia="Times New Roman" w:hAnsi="Times New Roman" w:cs="Times New Roman"/>
          <w:sz w:val="24"/>
          <w:szCs w:val="24"/>
        </w:rPr>
        <w:t>залученості</w:t>
      </w:r>
      <w:proofErr w:type="spellEnd"/>
      <w:r>
        <w:rPr>
          <w:rFonts w:ascii="Times New Roman" w:eastAsia="Times New Roman" w:hAnsi="Times New Roman" w:cs="Times New Roman"/>
          <w:sz w:val="24"/>
          <w:szCs w:val="24"/>
        </w:rPr>
        <w:t>.</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Громада активно розвиває свою присутність у цифровому просторі, використовуючи, окрім основних платформ, також канали у </w:t>
      </w:r>
      <w:proofErr w:type="spellStart"/>
      <w:r>
        <w:rPr>
          <w:rFonts w:ascii="Times New Roman" w:eastAsia="Times New Roman" w:hAnsi="Times New Roman" w:cs="Times New Roman"/>
          <w:b/>
          <w:bCs/>
          <w:sz w:val="24"/>
          <w:szCs w:val="24"/>
        </w:rPr>
        <w:t>WhatsApp</w:t>
      </w:r>
      <w:proofErr w:type="spellEnd"/>
      <w:r>
        <w:rPr>
          <w:rFonts w:ascii="Times New Roman" w:eastAsia="Times New Roman" w:hAnsi="Times New Roman" w:cs="Times New Roman"/>
          <w:sz w:val="24"/>
          <w:szCs w:val="24"/>
        </w:rPr>
        <w:t xml:space="preserve"> (33 </w:t>
      </w:r>
      <w:proofErr w:type="spellStart"/>
      <w:r>
        <w:rPr>
          <w:rFonts w:ascii="Times New Roman" w:eastAsia="Times New Roman" w:hAnsi="Times New Roman" w:cs="Times New Roman"/>
          <w:sz w:val="24"/>
          <w:szCs w:val="24"/>
        </w:rPr>
        <w:t>підписники</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b/>
          <w:bCs/>
          <w:sz w:val="24"/>
          <w:szCs w:val="24"/>
        </w:rPr>
        <w:t>Threads</w:t>
      </w:r>
      <w:proofErr w:type="spellEnd"/>
      <w:r>
        <w:rPr>
          <w:rFonts w:ascii="Times New Roman" w:eastAsia="Times New Roman" w:hAnsi="Times New Roman" w:cs="Times New Roman"/>
          <w:sz w:val="24"/>
          <w:szCs w:val="24"/>
        </w:rPr>
        <w:t xml:space="preserve"> (366 </w:t>
      </w:r>
      <w:proofErr w:type="spellStart"/>
      <w:r>
        <w:rPr>
          <w:rFonts w:ascii="Times New Roman" w:eastAsia="Times New Roman" w:hAnsi="Times New Roman" w:cs="Times New Roman"/>
          <w:sz w:val="24"/>
          <w:szCs w:val="24"/>
        </w:rPr>
        <w:t>підписників</w:t>
      </w:r>
      <w:proofErr w:type="spellEnd"/>
      <w:r>
        <w:rPr>
          <w:rFonts w:ascii="Times New Roman" w:eastAsia="Times New Roman" w:hAnsi="Times New Roman" w:cs="Times New Roman"/>
          <w:sz w:val="24"/>
          <w:szCs w:val="24"/>
        </w:rPr>
        <w:t>). Наразі ці канали підтримуються з мінімальним наповненням, слугуючи як альтернативні майданчики та потенційні точки зростання для подальшої комунікації.</w:t>
      </w:r>
    </w:p>
    <w:p w:rsidR="00C1188A" w:rsidRDefault="002C224F">
      <w:pPr>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подальшого ефективного використання онлайн-каналів комунікації та підвищення довіри до офіційних джерел інформації критично важливим стоїть питання </w:t>
      </w:r>
      <w:r>
        <w:rPr>
          <w:rFonts w:ascii="Times New Roman" w:eastAsia="Times New Roman" w:hAnsi="Times New Roman" w:cs="Times New Roman"/>
          <w:b/>
          <w:bCs/>
          <w:sz w:val="24"/>
          <w:szCs w:val="24"/>
        </w:rPr>
        <w:t xml:space="preserve">верифікацію </w:t>
      </w:r>
      <w:proofErr w:type="spellStart"/>
      <w:r>
        <w:rPr>
          <w:rFonts w:ascii="Times New Roman" w:eastAsia="Times New Roman" w:hAnsi="Times New Roman" w:cs="Times New Roman"/>
          <w:b/>
          <w:bCs/>
          <w:sz w:val="24"/>
          <w:szCs w:val="24"/>
        </w:rPr>
        <w:t>Facebook</w:t>
      </w:r>
      <w:proofErr w:type="spellEnd"/>
      <w:r>
        <w:rPr>
          <w:rFonts w:ascii="Times New Roman" w:eastAsia="Times New Roman" w:hAnsi="Times New Roman" w:cs="Times New Roman"/>
          <w:b/>
          <w:bCs/>
          <w:sz w:val="24"/>
          <w:szCs w:val="24"/>
        </w:rPr>
        <w:t xml:space="preserve">-сторінки та </w:t>
      </w:r>
      <w:proofErr w:type="spellStart"/>
      <w:r>
        <w:rPr>
          <w:rFonts w:ascii="Times New Roman" w:eastAsia="Times New Roman" w:hAnsi="Times New Roman" w:cs="Times New Roman"/>
          <w:b/>
          <w:bCs/>
          <w:sz w:val="24"/>
          <w:szCs w:val="24"/>
        </w:rPr>
        <w:t>Telegram</w:t>
      </w:r>
      <w:proofErr w:type="spellEnd"/>
      <w:r>
        <w:rPr>
          <w:rFonts w:ascii="Times New Roman" w:eastAsia="Times New Roman" w:hAnsi="Times New Roman" w:cs="Times New Roman"/>
          <w:b/>
          <w:bCs/>
          <w:sz w:val="24"/>
          <w:szCs w:val="24"/>
        </w:rPr>
        <w:t xml:space="preserve"> каналу. </w:t>
      </w:r>
      <w:r>
        <w:rPr>
          <w:rFonts w:ascii="Times New Roman" w:eastAsia="Times New Roman" w:hAnsi="Times New Roman" w:cs="Times New Roman"/>
          <w:sz w:val="24"/>
          <w:szCs w:val="24"/>
        </w:rPr>
        <w:t xml:space="preserve">У сучасному інформаційному просторі існує велика кількість </w:t>
      </w:r>
      <w:proofErr w:type="spellStart"/>
      <w:r>
        <w:rPr>
          <w:rFonts w:ascii="Times New Roman" w:eastAsia="Times New Roman" w:hAnsi="Times New Roman" w:cs="Times New Roman"/>
          <w:sz w:val="24"/>
          <w:szCs w:val="24"/>
        </w:rPr>
        <w:t>фейкових</w:t>
      </w:r>
      <w:proofErr w:type="spellEnd"/>
      <w:r>
        <w:rPr>
          <w:rFonts w:ascii="Times New Roman" w:eastAsia="Times New Roman" w:hAnsi="Times New Roman" w:cs="Times New Roman"/>
          <w:sz w:val="24"/>
          <w:szCs w:val="24"/>
        </w:rPr>
        <w:t xml:space="preserve"> сторінок та каналів, що імітують офіційні джерела. Відсутність верифікації (синьої галочки) може викликати сумніви у користувачів щодо достовірності інформації та знижувати довіру до офіційних ресурсів.</w:t>
      </w:r>
    </w:p>
    <w:p w:rsidR="00C1188A" w:rsidRDefault="002C224F">
      <w:pPr>
        <w:spacing w:line="240" w:lineRule="auto"/>
        <w:ind w:firstLine="566"/>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Рішенням виконавчого комітету від 24 вересня 2025 року №311 було затверджено перелік офіційних сторінок Роздільнянської міської територіальної громади у соціальних мережах, розміщених на офіційному сайті міської ради.</w:t>
      </w:r>
    </w:p>
    <w:p w:rsidR="00C1188A" w:rsidRDefault="002C224F">
      <w:pPr>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метою реалізації політики відкритих даних та забезпечення максимальної прозорості у діяльності роботи Роздільнянської міської ради та її структурних підрозділів, громада зареєстрована на Єдиному державному веб-порталі відкритих даних. Відповідальна особа за оприлюднення та оновлення наборів даних міської ради починає працювати над оприлюдненням обов’язкових наборів даних, але  існує проблема недостатньої компетенції розпорядників інформації в питаннях створення наборів даних та низької соціальної активності мешканців громади щодо користування відкритими даними громади.</w:t>
      </w:r>
    </w:p>
    <w:p w:rsidR="00C1188A" w:rsidRDefault="002C224F">
      <w:pPr>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даний час у громаді не застосовуються інструменти штучного інтелекту (ШІ). Впровадження ШІ є актуальним і необхідним кроком для підвищення ефективності роботи в органі місцевого самоврядування. Такі технології можуть допомагати в обробці звернень громадян, аналізі великих обсягів даних, прогнозуванні витрат, управлінні ресурсами та прийнятті рішень на основі реальних показників. Розвиток цього напрямку дозволить зекономити час працівників, зменшити витрати та краще взаємодіяти з жителями громади.</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Адміністративні послуги</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громаді створено та функціонує: 1 Центр надання адміністративних послуг, який</w:t>
      </w:r>
      <w:r w:rsidR="00710720">
        <w:rPr>
          <w:rFonts w:ascii="Times New Roman" w:eastAsia="Times New Roman" w:hAnsi="Times New Roman" w:cs="Times New Roman"/>
          <w:sz w:val="24"/>
          <w:szCs w:val="24"/>
        </w:rPr>
        <w:t xml:space="preserve"> трансформований у </w:t>
      </w:r>
      <w:proofErr w:type="spellStart"/>
      <w:r w:rsidR="00710720">
        <w:rPr>
          <w:rFonts w:ascii="Times New Roman" w:eastAsia="Times New Roman" w:hAnsi="Times New Roman" w:cs="Times New Roman"/>
          <w:sz w:val="24"/>
          <w:szCs w:val="24"/>
        </w:rPr>
        <w:t>Дія.Центр</w:t>
      </w:r>
      <w:proofErr w:type="spellEnd"/>
      <w:r w:rsidR="00710720">
        <w:rPr>
          <w:rFonts w:ascii="Times New Roman" w:eastAsia="Times New Roman" w:hAnsi="Times New Roman" w:cs="Times New Roman"/>
          <w:sz w:val="24"/>
          <w:szCs w:val="24"/>
        </w:rPr>
        <w:t>, 1</w:t>
      </w:r>
      <w:r w:rsidR="00710720" w:rsidRPr="00B0300C">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віддалених робочих місць адміністраторів Центру надання адміністративних послуг.</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відділі «Центр надання адміністративних послуг Роздільнянської міської ради» запроваджено 364 адміністративні послуги, зокрема, послуги у сфері державної реєстрації прав на нерухоме майно та бізнесу, реєстрації у сфері земельних питань, адміністративні послуги соціального характеру (прийом заяв щодо призначення субсидій, нарахування різноманітних державних допомог, тощо), реєстрація місця проживання і зняття з реєстрації, видача різноманітних витягів та довідок. Окрема увага приділяється зверненням учасників бойових дій. Найближчим часом запрацює послуга виготовлення паспортних документів. Наразі відсутня послуга із складання  теоретичних  іспитів для отримання права на керування транспортними засобами.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2024 році була прийнята Програма розвитку Відділу «Центр надання адміністративних послуг Роздільнянської міської ради» та розпочалася реконструкція майнового комплексу для розташування Відділу. У 2024-2025 р. проведено реконструкцію будівлі Центру надання адміністративних послуг та закупівлю обладнання, завдяки партнерству між Благодійним фондом «Сміливі відновлювати» та «Спеціальною програмою підтримки України / EU4ResilientRegions», що реалізується </w:t>
      </w:r>
      <w:proofErr w:type="spellStart"/>
      <w:r>
        <w:rPr>
          <w:rFonts w:ascii="Times New Roman" w:eastAsia="Times New Roman" w:hAnsi="Times New Roman" w:cs="Times New Roman"/>
          <w:sz w:val="24"/>
          <w:szCs w:val="24"/>
        </w:rPr>
        <w:t>Deutsche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Gesellschaft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für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Internationale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Zusammenarbeit</w:t>
      </w:r>
      <w:proofErr w:type="spellEnd"/>
      <w:r>
        <w:rPr>
          <w:rFonts w:ascii="Times New Roman" w:eastAsia="Times New Roman" w:hAnsi="Times New Roman" w:cs="Times New Roman"/>
          <w:sz w:val="24"/>
          <w:szCs w:val="24"/>
        </w:rPr>
        <w:t xml:space="preserve"> (GIZ) від імені Уряду Німеччини та </w:t>
      </w:r>
      <w:proofErr w:type="spellStart"/>
      <w:r>
        <w:rPr>
          <w:rFonts w:ascii="Times New Roman" w:eastAsia="Times New Roman" w:hAnsi="Times New Roman" w:cs="Times New Roman"/>
          <w:sz w:val="24"/>
          <w:szCs w:val="24"/>
        </w:rPr>
        <w:t>співфінансується</w:t>
      </w:r>
      <w:proofErr w:type="spellEnd"/>
      <w:r>
        <w:rPr>
          <w:rFonts w:ascii="Times New Roman" w:eastAsia="Times New Roman" w:hAnsi="Times New Roman" w:cs="Times New Roman"/>
          <w:sz w:val="24"/>
          <w:szCs w:val="24"/>
        </w:rPr>
        <w:t xml:space="preserve"> Представництвом ЄС в Україні.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Проведено:</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реконструкцію будівлі враховуючи енергоефективність, </w:t>
      </w:r>
      <w:proofErr w:type="spellStart"/>
      <w:r>
        <w:rPr>
          <w:rFonts w:ascii="Times New Roman" w:eastAsia="Times New Roman" w:hAnsi="Times New Roman" w:cs="Times New Roman"/>
          <w:sz w:val="24"/>
          <w:szCs w:val="24"/>
        </w:rPr>
        <w:t>інклюзивність</w:t>
      </w:r>
      <w:proofErr w:type="spellEnd"/>
      <w:r>
        <w:rPr>
          <w:rFonts w:ascii="Times New Roman" w:eastAsia="Times New Roman" w:hAnsi="Times New Roman" w:cs="Times New Roman"/>
          <w:sz w:val="24"/>
          <w:szCs w:val="24"/>
        </w:rPr>
        <w:t xml:space="preserve"> та безпеку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енергоефективний ЦНАП (встановлені сонячна станція, потужністю 27,5 кВт)</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встановлено систему кондиціонування повітря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приміщення реалізовує ідею </w:t>
      </w:r>
      <w:proofErr w:type="spellStart"/>
      <w:r>
        <w:rPr>
          <w:rFonts w:ascii="Times New Roman" w:eastAsia="Times New Roman" w:hAnsi="Times New Roman" w:cs="Times New Roman"/>
          <w:sz w:val="24"/>
          <w:szCs w:val="24"/>
        </w:rPr>
        <w:t>мультифункціонального</w:t>
      </w:r>
      <w:proofErr w:type="spellEnd"/>
      <w:r>
        <w:rPr>
          <w:rFonts w:ascii="Times New Roman" w:eastAsia="Times New Roman" w:hAnsi="Times New Roman" w:cs="Times New Roman"/>
          <w:sz w:val="24"/>
          <w:szCs w:val="24"/>
        </w:rPr>
        <w:t xml:space="preserve"> використання приміщення, я</w:t>
      </w:r>
      <w:r w:rsidR="00710720">
        <w:rPr>
          <w:rFonts w:ascii="Times New Roman" w:eastAsia="Times New Roman" w:hAnsi="Times New Roman" w:cs="Times New Roman"/>
          <w:sz w:val="24"/>
          <w:szCs w:val="24"/>
        </w:rPr>
        <w:t>к молодіжного простору</w:t>
      </w:r>
      <w:r>
        <w:rPr>
          <w:rFonts w:ascii="Times New Roman" w:eastAsia="Times New Roman" w:hAnsi="Times New Roman" w:cs="Times New Roman"/>
          <w:sz w:val="24"/>
          <w:szCs w:val="24"/>
        </w:rPr>
        <w:t xml:space="preserve"> у вихідні.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обладнання для організації видачі паспортів громадянина України.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Роботи завершили  у квітні 2025 року.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 адміністраторами Відділу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«ЦНАП» було прийнято 14 800 заяв від суб’єктів звернення.</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своїй роботі ЦНАП використовує наступні цифрові рішення: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Інформаційна система «ЦНАП – SQS» Автоматизована система формування та ведення реєстру територіальної громади в електронному вигляді;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Інтегрована інформаційна система , «Соціальна громада» - Державний безкоштовний програмний комплекс оформлення адміністративних послуг соціального характеру;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Єдина інформаційна система соціальної сфери (ЄІССС)</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Єдиний державний веб-портал електронних послуг</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Інформаційна система «Вулик»</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Електронна черга ЦНАП та чат-бот «СВОЇ»;</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Дія QR/ </w:t>
      </w:r>
      <w:proofErr w:type="spellStart"/>
      <w:r>
        <w:rPr>
          <w:rFonts w:ascii="Times New Roman" w:eastAsia="Times New Roman" w:hAnsi="Times New Roman" w:cs="Times New Roman"/>
          <w:sz w:val="24"/>
          <w:szCs w:val="24"/>
        </w:rPr>
        <w:t>Шерінг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валідація</w:t>
      </w:r>
      <w:proofErr w:type="spellEnd"/>
      <w:r>
        <w:rPr>
          <w:rFonts w:ascii="Times New Roman" w:eastAsia="Times New Roman" w:hAnsi="Times New Roman" w:cs="Times New Roman"/>
          <w:sz w:val="24"/>
          <w:szCs w:val="24"/>
        </w:rPr>
        <w:t xml:space="preserve"> по АРІ /Дія-Дія;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Інформаційний термінал пристосований для осіб з порушення зору;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Обладнання та програмне забезпечення для зчитування ID-карток</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Система електронної взаємодії державних електронних інформаційних ресурсів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Використання платформи Дія Центрів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Наявність електронного документообігу (СЕВ ОВВ)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Автоматизований комплекс «Мобільна валіза».</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Цифрова інфраструктура ЦНАП включає: Є-послуги, Цифрову Освіту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13 автоматизованих робочих місць;</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захищений канал зв’язку з центром обробки даних Державної міграційної служби України з використання мережі Національної системи конфіденційного зв’язку;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 станції для оформлення та видачі паспортів;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система відеоспостереження;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 місце самообслуговування для заявників ЦНАП</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Станом на 01.07. 2025 р електронною чергою до ЦНАП скористалися 220 осіб, надано 315 адміністративних послуг за допомогою Сервісу «Мобільна валіза».</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Водночас, є бар’єри, які перешкоджають інтеграції та більш якісному обслуговуванню громадян у ЦНАП:</w:t>
      </w:r>
    </w:p>
    <w:p w:rsidR="00C1188A" w:rsidRDefault="002C224F">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 дублювання інформації у 2-3 електронні системи при наданні адміністративних послуг соціального характеру.</w:t>
      </w:r>
    </w:p>
    <w:p w:rsidR="00C1188A" w:rsidRDefault="002C224F">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Невизначеність правових норм та процедур.</w:t>
      </w:r>
    </w:p>
    <w:p w:rsidR="00C1188A" w:rsidRDefault="002C224F">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Застаріле законодавство, що не відповідає сучасним потребам  деяких законів, Суперечливі норми.</w:t>
      </w:r>
    </w:p>
    <w:p w:rsidR="00C1188A" w:rsidRDefault="002C224F">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Недостатня регламентація взаємодії між різними органами влади.</w:t>
      </w:r>
    </w:p>
    <w:p w:rsidR="00C1188A" w:rsidRDefault="002C224F">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Часті зміни в законодавстві, що ускладнює процес надання послуг.</w:t>
      </w:r>
    </w:p>
    <w:p w:rsidR="00C1188A" w:rsidRDefault="002C224F">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Низький рівень оплати праці, що призводить до відтоку кадрів.</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будівництві, містобудуванні та архітектурі</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Для якісного планування територій на місцевому рівні та врахування соціально-економічних змін, які відбуваються внаслідок пандемії, повномасштабної збройної агресії, </w:t>
      </w:r>
      <w:proofErr w:type="spellStart"/>
      <w:r>
        <w:rPr>
          <w:rFonts w:ascii="Times New Roman" w:eastAsia="Times New Roman" w:hAnsi="Times New Roman" w:cs="Times New Roman"/>
          <w:sz w:val="24"/>
          <w:szCs w:val="24"/>
        </w:rPr>
        <w:t>релокації</w:t>
      </w:r>
      <w:proofErr w:type="spellEnd"/>
      <w:r>
        <w:rPr>
          <w:rFonts w:ascii="Times New Roman" w:eastAsia="Times New Roman" w:hAnsi="Times New Roman" w:cs="Times New Roman"/>
          <w:sz w:val="24"/>
          <w:szCs w:val="24"/>
        </w:rPr>
        <w:t xml:space="preserve"> підприємств, необхідно оновлювати містобудівну документацію (міських, сільських, селищних територій громади). Разом з тим необхідно перегляд підходів та вимог до містобудівної документації на місцевому рівні для стимулювання її масового розроблення у цифровому форматі.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Гостро стоїть питання фінансування розробки містобудівної документації на місцевому рівні. Необхідне розроблення топографічної основи 1:10000  та 1:2000 всієї громади  але Роздільнянська громада не має достатнього грошового ресурсу для фінансування таких робіт з місцевого бюджету. Також є проблематика щодо участі у грантових програмах з розроблення комплексного плану  в зв’язку з відсутністю топографічної основи.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Заборона на проведення перевірок, встановлена постановою КМУ № 303 від 13.03.2022, зумовлює у воєнний час порушення законодавства у сфері містобудівної діяльності, особливо збільшення самочинного будівництва.</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заходів контролю у сфері містобудування призводить до численних порушень, безконтрольної забудови та, як наслідок, несе загрозу життю та здоров’ю громадян.</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сфері соціального захисту</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Прийом заяв на всі види соціальних допомог у м. Роздільна здійснюється адміністраторами ЦНАП через сучасні програмні комплекси, зокрема «Є-малятко», «Монетизація одноразової натуральної допомоги «Пакунок малюка», «Муніципальна няня», ПК «База даних переміщених осіб», а також системи «Соціальна громада» та «Єдина інформаційна система соціальної сфери».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із ключових викликів цифрової трансформації у соціальній сфері є формування локальних реєстрів для ефективного обліку різних соціальних категорій населення  громади, що сприятиме підвищенню прозорості та якості надання послуг.</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галузі благоустрою, житлово-комунального господарства та розвитку дорожньо-транспортної інфраструктури</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Роздільнянська міська територіальна громада прагне до модернізації системи надання комунальних послуг, благоустрою та транспортної інфраструктури шляхом впровадження сучасних цифрових технологій. Наразі відсутність офіційних </w:t>
      </w:r>
      <w:proofErr w:type="spellStart"/>
      <w:r>
        <w:rPr>
          <w:rFonts w:ascii="Times New Roman" w:eastAsia="Times New Roman" w:hAnsi="Times New Roman" w:cs="Times New Roman"/>
          <w:sz w:val="24"/>
          <w:szCs w:val="24"/>
        </w:rPr>
        <w:t>вебсайтів</w:t>
      </w:r>
      <w:proofErr w:type="spellEnd"/>
      <w:r>
        <w:rPr>
          <w:rFonts w:ascii="Times New Roman" w:eastAsia="Times New Roman" w:hAnsi="Times New Roman" w:cs="Times New Roman"/>
          <w:sz w:val="24"/>
          <w:szCs w:val="24"/>
        </w:rPr>
        <w:t>, сторінок у соціальних мережах, а також сучасних онлайн-сервісів у більшості комунальних підприємств ускладнює комунікацію з мешканцями. Для підвищення ефективності взаємодії між владою, підприємствами та громадою необхідно впровадити інноваційні рішення, що забезпечать прозорість, доступність та зручність у наданні послуг.</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із ключових напрямків є створення сайтів та інших каналів комунікації з жителями громади, що слугуватимуть</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джерелом актуальної інформації для мешканців, надаючи доступ до контактів підприємств, графіків роботи, тарифів, а також аварійних повідомлень. Важливим елементом є створення особистих кабінетів для абонентів, що дозволить здійснювати онлайн-оплату послуг, вносити показники лічильників та отримувати сповіщення про нарахування і зміни в умовах надання послуг.</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Також варто впровадити QR-коди та </w:t>
      </w:r>
      <w:proofErr w:type="spellStart"/>
      <w:r>
        <w:rPr>
          <w:rFonts w:ascii="Times New Roman" w:eastAsia="Times New Roman" w:hAnsi="Times New Roman" w:cs="Times New Roman"/>
          <w:sz w:val="24"/>
          <w:szCs w:val="24"/>
        </w:rPr>
        <w:t>шерингові</w:t>
      </w:r>
      <w:proofErr w:type="spellEnd"/>
      <w:r>
        <w:rPr>
          <w:rFonts w:ascii="Times New Roman" w:eastAsia="Times New Roman" w:hAnsi="Times New Roman" w:cs="Times New Roman"/>
          <w:sz w:val="24"/>
          <w:szCs w:val="24"/>
        </w:rPr>
        <w:t xml:space="preserve"> сервіси. Це забезпечить швидкий доступ до послуг та зменшить бюрократичні бар'єри.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Ще одним важливим кроком є підключення громади до платформи «Відкрите місто». Це дозволить мешканцям </w:t>
      </w:r>
      <w:proofErr w:type="spellStart"/>
      <w:r>
        <w:rPr>
          <w:rFonts w:ascii="Times New Roman" w:eastAsia="Times New Roman" w:hAnsi="Times New Roman" w:cs="Times New Roman"/>
          <w:sz w:val="24"/>
          <w:szCs w:val="24"/>
        </w:rPr>
        <w:t>оперативно</w:t>
      </w:r>
      <w:proofErr w:type="spellEnd"/>
      <w:r>
        <w:rPr>
          <w:rFonts w:ascii="Times New Roman" w:eastAsia="Times New Roman" w:hAnsi="Times New Roman" w:cs="Times New Roman"/>
          <w:sz w:val="24"/>
          <w:szCs w:val="24"/>
        </w:rPr>
        <w:t xml:space="preserve"> повідомляти про порушення благоустрою та проблеми інфраструктури, а також відслідковувати процес вирішення їхніх звернень. </w:t>
      </w:r>
      <w:r>
        <w:rPr>
          <w:rFonts w:ascii="Times New Roman" w:eastAsia="Times New Roman" w:hAnsi="Times New Roman" w:cs="Times New Roman"/>
          <w:sz w:val="24"/>
          <w:szCs w:val="24"/>
        </w:rPr>
        <w:lastRenderedPageBreak/>
        <w:t>Впровадження такого сервісу забезпечить ефективну взаємодію з органами влади та комунальними підприємствами, сприяючи підвищенню якості управління простором.</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Зручність для мешканців також підвищить створення інтерактивної електронної карти громади. Ця карта стане корисним інструментом для пошуку важливих об'єктів інфраструктури: лікарень, шкіл, паркінгів, зон </w:t>
      </w:r>
      <w:proofErr w:type="spellStart"/>
      <w:r>
        <w:rPr>
          <w:rFonts w:ascii="Times New Roman" w:eastAsia="Times New Roman" w:hAnsi="Times New Roman" w:cs="Times New Roman"/>
          <w:sz w:val="24"/>
          <w:szCs w:val="24"/>
        </w:rPr>
        <w:t>Wi-Fi</w:t>
      </w:r>
      <w:proofErr w:type="spellEnd"/>
      <w:r>
        <w:rPr>
          <w:rFonts w:ascii="Times New Roman" w:eastAsia="Times New Roman" w:hAnsi="Times New Roman" w:cs="Times New Roman"/>
          <w:sz w:val="24"/>
          <w:szCs w:val="24"/>
        </w:rPr>
        <w:t>, а також культурних об'єктів.</w:t>
      </w:r>
    </w:p>
    <w:p w:rsidR="00C1188A" w:rsidRDefault="002C224F">
      <w:pPr>
        <w:spacing w:after="0" w:line="240" w:lineRule="auto"/>
        <w:ind w:firstLine="566"/>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Особливу увагу необхідно приділити забезпеченню доступності для людей з інвалідністю, </w:t>
      </w:r>
      <w:proofErr w:type="spellStart"/>
      <w:r>
        <w:rPr>
          <w:rFonts w:ascii="Times New Roman" w:eastAsia="Times New Roman" w:hAnsi="Times New Roman" w:cs="Times New Roman"/>
          <w:sz w:val="24"/>
          <w:szCs w:val="24"/>
        </w:rPr>
        <w:t>маломобільних</w:t>
      </w:r>
      <w:proofErr w:type="spellEnd"/>
      <w:r>
        <w:rPr>
          <w:rFonts w:ascii="Times New Roman" w:eastAsia="Times New Roman" w:hAnsi="Times New Roman" w:cs="Times New Roman"/>
          <w:sz w:val="24"/>
          <w:szCs w:val="24"/>
        </w:rPr>
        <w:t xml:space="preserve"> груп населення. Велика увага приділяється створенню </w:t>
      </w:r>
      <w:proofErr w:type="spellStart"/>
      <w:r>
        <w:rPr>
          <w:rFonts w:ascii="Times New Roman" w:eastAsia="Times New Roman" w:hAnsi="Times New Roman" w:cs="Times New Roman"/>
          <w:sz w:val="24"/>
          <w:szCs w:val="24"/>
        </w:rPr>
        <w:t>безбар'єрних</w:t>
      </w:r>
      <w:proofErr w:type="spellEnd"/>
      <w:r>
        <w:rPr>
          <w:rFonts w:ascii="Times New Roman" w:eastAsia="Times New Roman" w:hAnsi="Times New Roman" w:cs="Times New Roman"/>
          <w:sz w:val="24"/>
          <w:szCs w:val="24"/>
        </w:rPr>
        <w:t xml:space="preserve"> маршрутів, на яких будуть обладнані пандуси, зупинки та тротуари, що відповідають вимогам доступності. Вся інформація про ці маршрути повинна бути відображена на електронній карті.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Іншим напрямком є впровадження безконтактної оплати проїзду в громадському транспорті. Цей підхід знизить час на оплату та підвищить комфорт пасажирів, оскільки забезпечить можливість оплатити проїзд за допомогою мобільних додатків або банківських карток. Інтеграція GPS-</w:t>
      </w:r>
      <w:proofErr w:type="spellStart"/>
      <w:r>
        <w:rPr>
          <w:rFonts w:ascii="Times New Roman" w:eastAsia="Times New Roman" w:hAnsi="Times New Roman" w:cs="Times New Roman"/>
          <w:sz w:val="24"/>
          <w:szCs w:val="24"/>
        </w:rPr>
        <w:t>трекерів</w:t>
      </w:r>
      <w:proofErr w:type="spellEnd"/>
      <w:r>
        <w:rPr>
          <w:rFonts w:ascii="Times New Roman" w:eastAsia="Times New Roman" w:hAnsi="Times New Roman" w:cs="Times New Roman"/>
          <w:sz w:val="24"/>
          <w:szCs w:val="24"/>
        </w:rPr>
        <w:t xml:space="preserve"> у транспортні засоби дозволить відслідковувати їх місцезнаходження в реальному часі, надаючи мешканцям актуальну інформацію через мобільні додатки чи інші платформи.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Крім того, важливим кроком є розвиток «розумних» зупинок громадського транспорту, з електронними табло, що показують час прибуття транспорту, </w:t>
      </w:r>
      <w:proofErr w:type="spellStart"/>
      <w:r>
        <w:rPr>
          <w:rFonts w:ascii="Times New Roman" w:eastAsia="Times New Roman" w:hAnsi="Times New Roman" w:cs="Times New Roman"/>
          <w:sz w:val="24"/>
          <w:szCs w:val="24"/>
        </w:rPr>
        <w:t>Wi-Fi</w:t>
      </w:r>
      <w:proofErr w:type="spellEnd"/>
      <w:r>
        <w:rPr>
          <w:rFonts w:ascii="Times New Roman" w:eastAsia="Times New Roman" w:hAnsi="Times New Roman" w:cs="Times New Roman"/>
          <w:sz w:val="24"/>
          <w:szCs w:val="24"/>
        </w:rPr>
        <w:t xml:space="preserve"> та зарядні станції дозволить покращити якість обслуговування пасажирів та створить комфортні умови для очікування транспорту.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Також важливо впровадити розумне вуличне освітлення, яке знижуватиме витрати електроенергії завдяки використанню датчиків руху. Це дозволить автоматично регулювати освітлення залежно від кількості людей на вулицях, забезпечуючи економію ресурсів і підвищуючи безпеку.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Серед пріоритетних завдань також є модернізація водних і енергетичних систем громади. Водогінна мережа потребує реконструкції чи оновлення. Встановлення сенсорів для моніторингу витоків води допоможе </w:t>
      </w:r>
      <w:proofErr w:type="spellStart"/>
      <w:r>
        <w:rPr>
          <w:rFonts w:ascii="Times New Roman" w:eastAsia="Times New Roman" w:hAnsi="Times New Roman" w:cs="Times New Roman"/>
          <w:sz w:val="24"/>
          <w:szCs w:val="24"/>
        </w:rPr>
        <w:t>оперативно</w:t>
      </w:r>
      <w:proofErr w:type="spellEnd"/>
      <w:r>
        <w:rPr>
          <w:rFonts w:ascii="Times New Roman" w:eastAsia="Times New Roman" w:hAnsi="Times New Roman" w:cs="Times New Roman"/>
          <w:sz w:val="24"/>
          <w:szCs w:val="24"/>
        </w:rPr>
        <w:t xml:space="preserve"> реагувати на аварії та знизить втрати водних ресурсів. Встановити станції очищення води що дозволить покращити якість водопостачання та забезпечити раціональне використання води в побуті.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Впровадження сучасних цифрових рішень у сфері благоустрою, транспорту, енергоефективності та доступності дозволить створити комфортне, сучасне та безпечне середовище для життя громадян.</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У сфері освіти</w:t>
      </w:r>
      <w:r>
        <w:rPr>
          <w:rFonts w:ascii="Times New Roman" w:eastAsia="Times New Roman" w:hAnsi="Times New Roman" w:cs="Times New Roman"/>
          <w:sz w:val="24"/>
          <w:szCs w:val="24"/>
        </w:rPr>
        <w:t xml:space="preserve"> </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громаді налічується 24 закладів освіти: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закладів загальної середньої освіти – 16;</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закладів дошкільної освіти – 6;</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закладів позашкільної освіти – 2.</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Фактична кількість учнів у ЗЗСО – 3682</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дітей, які відвідують ЗДО – 366</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дітей ДЮСШ – 235</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дітей ЦТДУМ – 911</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вчителів, що пройшли навчання з Цифрової грамотності: 327</w:t>
      </w:r>
    </w:p>
    <w:p w:rsidR="00C1188A" w:rsidRDefault="00C1188A">
      <w:pPr>
        <w:spacing w:after="0" w:line="240" w:lineRule="auto"/>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кількість технічних засобів у користуванні: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Комп’ютери – 581, з них – 291 стаціонарні, яким більше 3-х років та 10 потребують заміни.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Ноутбуки – 290 штук, 130 – до 3-х років використання, та 160-більше 3-х років, 23 – потребують заміни.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Забезпеченість комп’ютерами учнів, становить 49 %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Додаткова потреба: 140</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Забезпеченість комп’ютерами на 1 вчителя становить 65% (585 вчителів загальна кількість, частка 380)</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Мультимедійне обладнання по закладам, всього: 365</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Дошки – 39 штук, екрани – 85, проектори – 141, принтери/БФП – 100.</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комп’ютерних класів – 23.</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Усі ЗЗСО підключені до електронного журналу та щоденника «Нові знання» інтеграція з AIKOM, AIKOM 2.</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Станом на вересень 2025 року 7 закладів освіти під'єднані до освітньої інформаційної системи «Мрія». Всі решта закладів на стадії впровадження.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заклади освіти громади підключені до широкосмугової мережі Інтернет зі швидкістю до 100 Мбіт/с, наявне інтернет підключення в укриттях.</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Обслуговування ІТ-інфраструктури здійснюється за договором на обслуговування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Заклади освіти громади мають та систематично оновлюють свої сторінки на </w:t>
      </w:r>
      <w:proofErr w:type="spellStart"/>
      <w:r>
        <w:rPr>
          <w:rFonts w:ascii="Times New Roman" w:eastAsia="Times New Roman" w:hAnsi="Times New Roman" w:cs="Times New Roman"/>
          <w:sz w:val="24"/>
          <w:szCs w:val="24"/>
        </w:rPr>
        <w:t>Фейсбуці</w:t>
      </w:r>
      <w:proofErr w:type="spellEnd"/>
      <w:r>
        <w:rPr>
          <w:rFonts w:ascii="Times New Roman" w:eastAsia="Times New Roman" w:hAnsi="Times New Roman" w:cs="Times New Roman"/>
          <w:sz w:val="24"/>
          <w:szCs w:val="24"/>
        </w:rPr>
        <w:t xml:space="preserve">, але сайти відсутні. З метою формування єдиного інформаційного освітнього простору, покращення доступу до інформаційних освітніх ресурсів, широкого ознайомлення громадськості з освітянською галуззю у всіх закладах освіти громади потрібно створювати </w:t>
      </w:r>
      <w:proofErr w:type="spellStart"/>
      <w:r>
        <w:rPr>
          <w:rFonts w:ascii="Times New Roman" w:eastAsia="Times New Roman" w:hAnsi="Times New Roman" w:cs="Times New Roman"/>
          <w:sz w:val="24"/>
          <w:szCs w:val="24"/>
        </w:rPr>
        <w:t>вебсайти</w:t>
      </w:r>
      <w:proofErr w:type="spellEnd"/>
      <w:r>
        <w:rPr>
          <w:rFonts w:ascii="Times New Roman" w:eastAsia="Times New Roman" w:hAnsi="Times New Roman" w:cs="Times New Roman"/>
          <w:sz w:val="24"/>
          <w:szCs w:val="24"/>
        </w:rPr>
        <w:t xml:space="preserve">, та наповнювати відповідною інформацією.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контексті сучасних освітніх викликів одним із ефективних засобів удосконалення навчання являється створення спеціалізованих навчальних просторів – </w:t>
      </w:r>
      <w:proofErr w:type="spellStart"/>
      <w:r>
        <w:rPr>
          <w:rFonts w:ascii="Times New Roman" w:eastAsia="Times New Roman" w:hAnsi="Times New Roman" w:cs="Times New Roman"/>
          <w:sz w:val="24"/>
          <w:szCs w:val="24"/>
        </w:rPr>
        <w:t>лінгофонних</w:t>
      </w:r>
      <w:proofErr w:type="spellEnd"/>
      <w:r>
        <w:rPr>
          <w:rFonts w:ascii="Times New Roman" w:eastAsia="Times New Roman" w:hAnsi="Times New Roman" w:cs="Times New Roman"/>
          <w:sz w:val="24"/>
          <w:szCs w:val="24"/>
        </w:rPr>
        <w:t xml:space="preserve"> кабінетів. Це інвестиція у якісну </w:t>
      </w:r>
      <w:proofErr w:type="spellStart"/>
      <w:r>
        <w:rPr>
          <w:rFonts w:ascii="Times New Roman" w:eastAsia="Times New Roman" w:hAnsi="Times New Roman" w:cs="Times New Roman"/>
          <w:sz w:val="24"/>
          <w:szCs w:val="24"/>
        </w:rPr>
        <w:t>конкурентноспроможну</w:t>
      </w:r>
      <w:proofErr w:type="spellEnd"/>
      <w:r>
        <w:rPr>
          <w:rFonts w:ascii="Times New Roman" w:eastAsia="Times New Roman" w:hAnsi="Times New Roman" w:cs="Times New Roman"/>
          <w:sz w:val="24"/>
          <w:szCs w:val="24"/>
        </w:rPr>
        <w:t xml:space="preserve">, сучасну освіту, яка готує учнів до життя у відкритому глобальному світі. Що відповідає національним освітнім пріоритетам та зміцнює роль школи, як центру розвитку дитини.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нашій громаді спостерігається поступове зростання кількості дітей з особливими освітніми потребами. Частина таких дітей наразі змушена відвідувати заклад у сусідній громаді, адже власного </w:t>
      </w:r>
      <w:proofErr w:type="spellStart"/>
      <w:r>
        <w:rPr>
          <w:rFonts w:ascii="Times New Roman" w:eastAsia="Times New Roman" w:hAnsi="Times New Roman" w:cs="Times New Roman"/>
          <w:sz w:val="24"/>
          <w:szCs w:val="24"/>
        </w:rPr>
        <w:t>Інклюзивно</w:t>
      </w:r>
      <w:proofErr w:type="spellEnd"/>
      <w:r>
        <w:rPr>
          <w:rFonts w:ascii="Times New Roman" w:eastAsia="Times New Roman" w:hAnsi="Times New Roman" w:cs="Times New Roman"/>
          <w:sz w:val="24"/>
          <w:szCs w:val="24"/>
        </w:rPr>
        <w:t>-ресурсного центру (ІРЦ) у нашій громаді поки не має. Це створює додаткові труднощі для родин-емоційні, логістичні, часові. А потреба у фаховій допомозі очевидна і актуальна. Тому створення ІРЦ у нашій громаді є невідкладним  кроком до забезпечення рівного доступу до освіти та підтримки діток на місцях у рідному середовищі.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результатами проведеного ІТ-аудиту, враховуючи результати опитування мешканців громади щодо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xml:space="preserve"> в галузі освіти, маємо необхідність забезпечення шкіл кабінетами робототехніки та STEM/STEAM лабораторіями.</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сфері культури</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Інформатизація у сфері культури в громаді відбувається відповідно до державних, обласних та міських програм.</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території громади функціонує 31 заклад культури. 21 (68 %) заклад підключено до широкосмугового доступу до мережі Інтернет.</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базі медіацентру Роздільнянської публічної бібліотеки п</w:t>
      </w:r>
      <w:r w:rsidR="00710720">
        <w:rPr>
          <w:rFonts w:ascii="Times New Roman" w:eastAsia="Times New Roman" w:hAnsi="Times New Roman" w:cs="Times New Roman"/>
          <w:sz w:val="24"/>
          <w:szCs w:val="24"/>
        </w:rPr>
        <w:t xml:space="preserve">рацює </w:t>
      </w:r>
      <w:proofErr w:type="spellStart"/>
      <w:r w:rsidR="00710720">
        <w:rPr>
          <w:rFonts w:ascii="Times New Roman" w:eastAsia="Times New Roman" w:hAnsi="Times New Roman" w:cs="Times New Roman"/>
          <w:sz w:val="24"/>
          <w:szCs w:val="24"/>
        </w:rPr>
        <w:t>Хаб</w:t>
      </w:r>
      <w:proofErr w:type="spellEnd"/>
      <w:r w:rsidR="00710720">
        <w:rPr>
          <w:rFonts w:ascii="Times New Roman" w:eastAsia="Times New Roman" w:hAnsi="Times New Roman" w:cs="Times New Roman"/>
          <w:sz w:val="24"/>
          <w:szCs w:val="24"/>
        </w:rPr>
        <w:t xml:space="preserve"> цифрової освіти – «</w:t>
      </w:r>
      <w:proofErr w:type="spellStart"/>
      <w:r w:rsidR="00710720">
        <w:rPr>
          <w:rFonts w:ascii="Times New Roman" w:eastAsia="Times New Roman" w:hAnsi="Times New Roman" w:cs="Times New Roman"/>
          <w:sz w:val="24"/>
          <w:szCs w:val="24"/>
        </w:rPr>
        <w:t>Біб</w:t>
      </w:r>
      <w:r>
        <w:rPr>
          <w:rFonts w:ascii="Times New Roman" w:eastAsia="Times New Roman" w:hAnsi="Times New Roman" w:cs="Times New Roman"/>
          <w:sz w:val="24"/>
          <w:szCs w:val="24"/>
        </w:rPr>
        <w:t>ліохаб</w:t>
      </w:r>
      <w:proofErr w:type="spellEnd"/>
      <w:r>
        <w:rPr>
          <w:rFonts w:ascii="Times New Roman" w:eastAsia="Times New Roman" w:hAnsi="Times New Roman" w:cs="Times New Roman"/>
          <w:sz w:val="24"/>
          <w:szCs w:val="24"/>
        </w:rPr>
        <w:t xml:space="preserve"> – сучасний простір нових можливостей», в якому проводяться навчання і надаються консультації. Усі охочі мають можливість здобути навички користування смартфоном, комп'ютером, інтернетом та основними онлайн – сервісами, підвищити рівень цифрової грамотності.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Цифрова інфраструктура закладів охоплює автоматизовані робочі місця з недостатнім рівнем забезпечення комп’ютерною технікою та низькою часткою ліцензійного програмного забезпечення.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Хоч і власних </w:t>
      </w:r>
      <w:proofErr w:type="spellStart"/>
      <w:r>
        <w:rPr>
          <w:rFonts w:ascii="Times New Roman" w:eastAsia="Times New Roman" w:hAnsi="Times New Roman" w:cs="Times New Roman"/>
          <w:sz w:val="24"/>
          <w:szCs w:val="24"/>
        </w:rPr>
        <w:t>вебсайтів</w:t>
      </w:r>
      <w:proofErr w:type="spellEnd"/>
      <w:r>
        <w:rPr>
          <w:rFonts w:ascii="Times New Roman" w:eastAsia="Times New Roman" w:hAnsi="Times New Roman" w:cs="Times New Roman"/>
          <w:sz w:val="24"/>
          <w:szCs w:val="24"/>
        </w:rPr>
        <w:t xml:space="preserve"> установи не мають, можна сказати що всі гарно презентовані у інформаційному просторі, за допомогою ф/б сторінок постійно висвітлюють актуальну інформацію і відкриті у своїй діяльності. Також найбільш значимі події і вся актуальна інформація висвітлена на офіційному сайті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 результатами проведеного ІТ-аудиту, враховуючи результати опитування мешканців громади щодо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xml:space="preserve"> в галузі культури, необхідно розпочинати роботу щодо впровадження наступних інструментів: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Маркування QR-кодами культурних пам’яток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Е-сервіси в бібліотеках (е-картка читача, е-каталог, е-видання та книги);</w:t>
      </w:r>
    </w:p>
    <w:p w:rsidR="00C1188A" w:rsidRDefault="002C224F">
      <w:pPr>
        <w:spacing w:after="0" w:line="240" w:lineRule="auto"/>
        <w:ind w:firstLine="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Оцифрування</w:t>
      </w:r>
      <w:proofErr w:type="spellEnd"/>
      <w:r>
        <w:rPr>
          <w:rFonts w:ascii="Times New Roman" w:eastAsia="Times New Roman" w:hAnsi="Times New Roman" w:cs="Times New Roman"/>
          <w:sz w:val="24"/>
          <w:szCs w:val="24"/>
        </w:rPr>
        <w:t xml:space="preserve"> музейних Фондів.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місті Роздільна з метою увічнення пам'яті Захисників та Захисниць України встановлена інтерактивна інформаційна стійка </w:t>
      </w:r>
      <w:hyperlink r:id="rId21">
        <w:r>
          <w:rPr>
            <w:rFonts w:ascii="Times New Roman" w:eastAsia="Times New Roman" w:hAnsi="Times New Roman" w:cs="Times New Roman"/>
            <w:color w:val="0563C1"/>
            <w:sz w:val="24"/>
            <w:szCs w:val="24"/>
            <w:u w:val="single"/>
          </w:rPr>
          <w:t>«Книга пам'яті»</w:t>
        </w:r>
      </w:hyperlink>
      <w:r>
        <w:rPr>
          <w:rFonts w:ascii="Times New Roman" w:eastAsia="Times New Roman" w:hAnsi="Times New Roman" w:cs="Times New Roman"/>
          <w:sz w:val="24"/>
          <w:szCs w:val="24"/>
        </w:rPr>
        <w:t>.</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сфері молоді та спорту</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молоді та спорту Роздільнянської міської ради є її виконавчим органом, який забезпечує реалізацію в Роздільнянській міській територіальній громаді державної політики з питань молоді, фізичної культури та спорту.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Цифрова інфраструктура Відділу включає 3 автоматизованих робочих місця, при цьому коефіцієнт забезпеченості комп’ютерною технікою на 1 працівника становить 100%. Відділ молоді та спорту має доступ до мережі Інтернет.</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жаль, робочих станцій, оснащених ліцензійним програмним забезпеченням  у Відділі не має.</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Відділі молоді та спорту наявні посадові особи, зареєстровані в Єдиній цифровій інтегрованій інформаційно-аналітичній системі управління процесом відбудови об’єктів нерухомого майна, будівництва та інфраструктури (екосистема DREAM) та в Електронному реєстрі спортивних споруд.</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Структурний підрозділ свого сайту не має, але в цілому достатньо презентований в інтернет-просторі, у тому числі завдяки офіційному веб-сайту Роздільнянської територіальної громади.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підпорядкуванні Відділу молоді та спорту є  КЗ «Роздільнянський стадіон «Спартак», який має доступ до мережі Інтернет. Цифрова інфраструктура закладу включає 5 автоматизованих робочих місць, при цьому коефіцієнт забезпеченості комп’ютерною технікою на 1 працівника становить 40%. На жаль, робочих станцій, оснащених ліцензійним програмним забезпеченням,  заклад не має. КЗ «Роздільнянський стадіон «Спартак» має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-сторінку, завдяки якій максимально висвітлюється спортивне життя громади, власного сайту не має.</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громаді успішно реалізується соціальний проєкт Президента України і Міністерства молоді та спорту України «Активні парки – локації здорової України».  На території міста Роздільна облаштовано 1 спортивний майданчик, на якому розміщено таблички з QR-кодами, що дають доступ до онлайн-тренувань. Було б доречним опрацювати можливість доповнення парків активністю завдяки розміщенню в деяких громадських парках онлайн-моніторів з трансляцією різноманітних онлайн-тренувань та соціальної реклами, що заохочує до здорового та активного способу життя. Водночас пропонується розглянути можливість облаштування «Активного парку» та інших спортивних об’єктів камерами відеоспостереження з метою збереження комунального майна – спортивного знаряддя.</w:t>
      </w:r>
    </w:p>
    <w:p w:rsidR="008A5600" w:rsidRPr="008A5600" w:rsidRDefault="00710720" w:rsidP="008A5600">
      <w:pPr>
        <w:spacing w:after="0" w:line="240" w:lineRule="auto"/>
        <w:ind w:firstLine="566"/>
        <w:jc w:val="both"/>
        <w:rPr>
          <w:rFonts w:ascii="Times New Roman" w:hAnsi="Times New Roman" w:cs="Times New Roman"/>
          <w:sz w:val="24"/>
          <w:szCs w:val="24"/>
        </w:rPr>
      </w:pPr>
      <w:r>
        <w:rPr>
          <w:rFonts w:ascii="Times New Roman" w:eastAsia="Times New Roman" w:hAnsi="Times New Roman" w:cs="Times New Roman"/>
          <w:sz w:val="24"/>
          <w:szCs w:val="24"/>
        </w:rPr>
        <w:t>В</w:t>
      </w:r>
      <w:r w:rsidRPr="00710720">
        <w:rPr>
          <w:rFonts w:ascii="Times New Roman" w:eastAsia="Times New Roman" w:hAnsi="Times New Roman" w:cs="Times New Roman"/>
          <w:sz w:val="24"/>
          <w:szCs w:val="24"/>
        </w:rPr>
        <w:t xml:space="preserve"> Роздільній на території стадіо</w:t>
      </w:r>
      <w:r>
        <w:rPr>
          <w:rFonts w:ascii="Times New Roman" w:eastAsia="Times New Roman" w:hAnsi="Times New Roman" w:cs="Times New Roman"/>
          <w:sz w:val="24"/>
          <w:szCs w:val="24"/>
        </w:rPr>
        <w:t>ну «Спартак» функціонує  інтерактивний простір</w:t>
      </w:r>
      <w:r w:rsidRPr="00710720">
        <w:rPr>
          <w:rFonts w:ascii="Times New Roman" w:eastAsia="Times New Roman" w:hAnsi="Times New Roman" w:cs="Times New Roman"/>
          <w:sz w:val="24"/>
          <w:szCs w:val="24"/>
        </w:rPr>
        <w:t xml:space="preserve"> «Час на себе». Його метою є заохотити мешканців громади дбати про своє фізичне та психічне здоров’я щодня</w:t>
      </w:r>
      <w:r w:rsidRPr="008A5600">
        <w:rPr>
          <w:rFonts w:ascii="Times New Roman" w:eastAsia="Times New Roman" w:hAnsi="Times New Roman" w:cs="Times New Roman"/>
          <w:sz w:val="24"/>
          <w:szCs w:val="24"/>
        </w:rPr>
        <w:t>.</w:t>
      </w:r>
      <w:r w:rsidRPr="008A5600">
        <w:rPr>
          <w:rFonts w:ascii="Times New Roman" w:hAnsi="Times New Roman" w:cs="Times New Roman"/>
          <w:sz w:val="24"/>
          <w:szCs w:val="24"/>
        </w:rPr>
        <w:t xml:space="preserve"> </w:t>
      </w:r>
      <w:r w:rsidR="008A5600" w:rsidRPr="008A5600">
        <w:rPr>
          <w:rFonts w:ascii="Times New Roman" w:hAnsi="Times New Roman" w:cs="Times New Roman"/>
          <w:sz w:val="24"/>
          <w:szCs w:val="24"/>
        </w:rPr>
        <w:t>Інтерактивний простір «Час на себе» складається з трьох зон, що допоможуть відновити емоційний стан, підтримати фізичну активність та регу</w:t>
      </w:r>
      <w:r w:rsidR="008A5600">
        <w:rPr>
          <w:rFonts w:ascii="Times New Roman" w:hAnsi="Times New Roman" w:cs="Times New Roman"/>
          <w:sz w:val="24"/>
          <w:szCs w:val="24"/>
        </w:rPr>
        <w:t>лярно турбуватися про здоров'я.</w:t>
      </w:r>
    </w:p>
    <w:p w:rsidR="008A5600" w:rsidRDefault="008A5600" w:rsidP="008A5600">
      <w:pPr>
        <w:spacing w:after="0" w:line="240" w:lineRule="auto"/>
        <w:ind w:firstLine="566"/>
        <w:jc w:val="both"/>
        <w:rPr>
          <w:rFonts w:ascii="Times New Roman" w:eastAsia="Times New Roman" w:hAnsi="Times New Roman" w:cs="Times New Roman"/>
          <w:sz w:val="24"/>
          <w:szCs w:val="24"/>
        </w:rPr>
      </w:pPr>
      <w:r w:rsidRPr="008A5600">
        <w:rPr>
          <w:rFonts w:ascii="Times New Roman" w:hAnsi="Times New Roman" w:cs="Times New Roman"/>
          <w:sz w:val="24"/>
          <w:szCs w:val="24"/>
        </w:rPr>
        <w:t>У зоні фізичної активності можна скористатися вуличними тренажерами та виконати вправи для кращого самопочуття. Інтерактивна зона з годинником містить інформацію про корисні щоденні звички, які не потребують багато часу, але точно допоможуть бути здоровими, як-от: виходити на щоденну прогулянку, лягати вчасно спати, зустрічатися з друзями, збалансовано харчуватися, регулярно відвідувати сі</w:t>
      </w:r>
      <w:r>
        <w:rPr>
          <w:rFonts w:ascii="Times New Roman" w:hAnsi="Times New Roman" w:cs="Times New Roman"/>
          <w:sz w:val="24"/>
          <w:szCs w:val="24"/>
        </w:rPr>
        <w:t xml:space="preserve">мейного лікаря, пити воду </w:t>
      </w:r>
      <w:r>
        <w:rPr>
          <w:rFonts w:ascii="Times New Roman" w:hAnsi="Times New Roman" w:cs="Times New Roman"/>
          <w:sz w:val="24"/>
          <w:szCs w:val="24"/>
        </w:rPr>
        <w:lastRenderedPageBreak/>
        <w:t xml:space="preserve">тощо. </w:t>
      </w:r>
      <w:r w:rsidRPr="008A5600">
        <w:rPr>
          <w:rFonts w:ascii="Times New Roman" w:hAnsi="Times New Roman" w:cs="Times New Roman"/>
          <w:sz w:val="24"/>
          <w:szCs w:val="24"/>
        </w:rPr>
        <w:t xml:space="preserve">У зоні психічного здоров’я можна посидіти на спеціальній лавці та виконати вправи, які допоможуть заспокоїтися, розслабитися і зрозуміти свої емоції. Для цього потрібно </w:t>
      </w:r>
      <w:proofErr w:type="spellStart"/>
      <w:r w:rsidRPr="008A5600">
        <w:rPr>
          <w:rFonts w:ascii="Times New Roman" w:hAnsi="Times New Roman" w:cs="Times New Roman"/>
          <w:sz w:val="24"/>
          <w:szCs w:val="24"/>
        </w:rPr>
        <w:t>зісканувати</w:t>
      </w:r>
      <w:proofErr w:type="spellEnd"/>
      <w:r w:rsidRPr="008A5600">
        <w:rPr>
          <w:rFonts w:ascii="Times New Roman" w:hAnsi="Times New Roman" w:cs="Times New Roman"/>
          <w:sz w:val="24"/>
          <w:szCs w:val="24"/>
        </w:rPr>
        <w:t xml:space="preserve"> QR-код та прослухати відповідний </w:t>
      </w:r>
      <w:proofErr w:type="spellStart"/>
      <w:r w:rsidRPr="008A5600">
        <w:rPr>
          <w:rFonts w:ascii="Times New Roman" w:hAnsi="Times New Roman" w:cs="Times New Roman"/>
          <w:sz w:val="24"/>
          <w:szCs w:val="24"/>
        </w:rPr>
        <w:t>аудіогід</w:t>
      </w:r>
      <w:proofErr w:type="spellEnd"/>
      <w:r w:rsidRPr="008A5600">
        <w:rPr>
          <w:rFonts w:ascii="Times New Roman" w:hAnsi="Times New Roman" w:cs="Times New Roman"/>
          <w:sz w:val="24"/>
          <w:szCs w:val="24"/>
        </w:rPr>
        <w:t>.</w:t>
      </w:r>
      <w:r>
        <w:rPr>
          <w:rFonts w:ascii="Times New Roman" w:eastAsia="Times New Roman" w:hAnsi="Times New Roman" w:cs="Times New Roman"/>
          <w:sz w:val="24"/>
          <w:szCs w:val="24"/>
        </w:rPr>
        <w:t xml:space="preserve"> А за допомогою чат-боту «Час на себе» жителі громади отримують корисні поради, як знайти час на себе.</w:t>
      </w:r>
    </w:p>
    <w:p w:rsidR="00C1188A" w:rsidRPr="008A5600" w:rsidRDefault="002C224F" w:rsidP="008A5600">
      <w:pPr>
        <w:spacing w:after="0" w:line="240" w:lineRule="auto"/>
        <w:ind w:firstLine="566"/>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 території </w:t>
      </w:r>
      <w:proofErr w:type="spellStart"/>
      <w:r>
        <w:rPr>
          <w:rFonts w:ascii="Times New Roman" w:eastAsia="Times New Roman" w:hAnsi="Times New Roman" w:cs="Times New Roman"/>
          <w:sz w:val="24"/>
          <w:szCs w:val="24"/>
        </w:rPr>
        <w:t>Роздільнянської</w:t>
      </w:r>
      <w:proofErr w:type="spellEnd"/>
      <w:r>
        <w:rPr>
          <w:rFonts w:ascii="Times New Roman" w:eastAsia="Times New Roman" w:hAnsi="Times New Roman" w:cs="Times New Roman"/>
          <w:sz w:val="24"/>
          <w:szCs w:val="24"/>
        </w:rPr>
        <w:t xml:space="preserve"> міської територіальної громади веде свою діяльність  консультативно-дорадчий орган – Молодіжна рада при Роздільнянській міській раді.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результаті проведеного аналізу виявили, що молодіжна ради має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сторінки, завдяки яким максимально висвітлюється інформація про молодіжні заходи громади. Окремого приміщення, офісної техніки та власного сайту молодіжна рада не має. </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сфері охорони здоров’я</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території Роздільнянської громади функціонує 2 заклади охорони здоров’я, а саме: </w:t>
      </w:r>
    </w:p>
    <w:p w:rsidR="00C1188A" w:rsidRDefault="002C224F">
      <w:pPr>
        <w:numPr>
          <w:ilvl w:val="0"/>
          <w:numId w:val="8"/>
        </w:numPr>
        <w:spacing w:after="0" w:line="240" w:lineRule="auto"/>
        <w:ind w:left="566" w:hanging="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КНП «Роздільнянський міський центр первинної медико-санітарної допомоги» Роздільнянської міської ради, структурні підрозділи 5 (п’ять) амбулаторій загальної практики сімейної медицини ( Виноградарська АЗПСМ, </w:t>
      </w:r>
      <w:proofErr w:type="spellStart"/>
      <w:r>
        <w:rPr>
          <w:rFonts w:ascii="Times New Roman" w:eastAsia="Times New Roman" w:hAnsi="Times New Roman" w:cs="Times New Roman"/>
          <w:color w:val="000000"/>
          <w:sz w:val="24"/>
          <w:szCs w:val="24"/>
        </w:rPr>
        <w:t>Калантаївська</w:t>
      </w:r>
      <w:proofErr w:type="spellEnd"/>
      <w:r>
        <w:rPr>
          <w:rFonts w:ascii="Times New Roman" w:eastAsia="Times New Roman" w:hAnsi="Times New Roman" w:cs="Times New Roman"/>
          <w:color w:val="000000"/>
          <w:sz w:val="24"/>
          <w:szCs w:val="24"/>
        </w:rPr>
        <w:t xml:space="preserve"> АЗПСМ, </w:t>
      </w:r>
      <w:proofErr w:type="spellStart"/>
      <w:r>
        <w:rPr>
          <w:rFonts w:ascii="Times New Roman" w:eastAsia="Times New Roman" w:hAnsi="Times New Roman" w:cs="Times New Roman"/>
          <w:color w:val="000000"/>
          <w:sz w:val="24"/>
          <w:szCs w:val="24"/>
        </w:rPr>
        <w:t>Кам’янська</w:t>
      </w:r>
      <w:proofErr w:type="spellEnd"/>
      <w:r>
        <w:rPr>
          <w:rFonts w:ascii="Times New Roman" w:eastAsia="Times New Roman" w:hAnsi="Times New Roman" w:cs="Times New Roman"/>
          <w:color w:val="000000"/>
          <w:sz w:val="24"/>
          <w:szCs w:val="24"/>
        </w:rPr>
        <w:t xml:space="preserve"> АЗПСМ, </w:t>
      </w:r>
      <w:proofErr w:type="spellStart"/>
      <w:r>
        <w:rPr>
          <w:rFonts w:ascii="Times New Roman" w:eastAsia="Times New Roman" w:hAnsi="Times New Roman" w:cs="Times New Roman"/>
          <w:color w:val="000000"/>
          <w:sz w:val="24"/>
          <w:szCs w:val="24"/>
        </w:rPr>
        <w:t>Новоукраїнська</w:t>
      </w:r>
      <w:proofErr w:type="spellEnd"/>
      <w:r>
        <w:rPr>
          <w:rFonts w:ascii="Times New Roman" w:eastAsia="Times New Roman" w:hAnsi="Times New Roman" w:cs="Times New Roman"/>
          <w:color w:val="000000"/>
          <w:sz w:val="24"/>
          <w:szCs w:val="24"/>
        </w:rPr>
        <w:t xml:space="preserve"> АЗПСМ, </w:t>
      </w:r>
      <w:proofErr w:type="spellStart"/>
      <w:r>
        <w:rPr>
          <w:rFonts w:ascii="Times New Roman" w:eastAsia="Times New Roman" w:hAnsi="Times New Roman" w:cs="Times New Roman"/>
          <w:color w:val="000000"/>
          <w:sz w:val="24"/>
          <w:szCs w:val="24"/>
        </w:rPr>
        <w:t>Роздільнянська</w:t>
      </w:r>
      <w:proofErr w:type="spellEnd"/>
      <w:r>
        <w:rPr>
          <w:rFonts w:ascii="Times New Roman" w:eastAsia="Times New Roman" w:hAnsi="Times New Roman" w:cs="Times New Roman"/>
          <w:color w:val="000000"/>
          <w:sz w:val="24"/>
          <w:szCs w:val="24"/>
        </w:rPr>
        <w:t xml:space="preserve"> АЗПСМ) та 6 (шість) пунктів </w:t>
      </w:r>
      <w:proofErr w:type="spellStart"/>
      <w:r>
        <w:rPr>
          <w:rFonts w:ascii="Times New Roman" w:eastAsia="Times New Roman" w:hAnsi="Times New Roman" w:cs="Times New Roman"/>
          <w:color w:val="000000"/>
          <w:sz w:val="24"/>
          <w:szCs w:val="24"/>
        </w:rPr>
        <w:t>здоровя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Бецилівський</w:t>
      </w:r>
      <w:proofErr w:type="spellEnd"/>
      <w:r>
        <w:rPr>
          <w:rFonts w:ascii="Times New Roman" w:eastAsia="Times New Roman" w:hAnsi="Times New Roman" w:cs="Times New Roman"/>
          <w:color w:val="000000"/>
          <w:sz w:val="24"/>
          <w:szCs w:val="24"/>
        </w:rPr>
        <w:t xml:space="preserve"> ПЗ, </w:t>
      </w:r>
      <w:proofErr w:type="spellStart"/>
      <w:r>
        <w:rPr>
          <w:rFonts w:ascii="Times New Roman" w:eastAsia="Times New Roman" w:hAnsi="Times New Roman" w:cs="Times New Roman"/>
          <w:color w:val="000000"/>
          <w:sz w:val="24"/>
          <w:szCs w:val="24"/>
        </w:rPr>
        <w:t>Буцинівський</w:t>
      </w:r>
      <w:proofErr w:type="spellEnd"/>
      <w:r>
        <w:rPr>
          <w:rFonts w:ascii="Times New Roman" w:eastAsia="Times New Roman" w:hAnsi="Times New Roman" w:cs="Times New Roman"/>
          <w:color w:val="000000"/>
          <w:sz w:val="24"/>
          <w:szCs w:val="24"/>
        </w:rPr>
        <w:t xml:space="preserve"> ПЗ, </w:t>
      </w:r>
      <w:proofErr w:type="spellStart"/>
      <w:r>
        <w:rPr>
          <w:rFonts w:ascii="Times New Roman" w:eastAsia="Times New Roman" w:hAnsi="Times New Roman" w:cs="Times New Roman"/>
          <w:color w:val="000000"/>
          <w:sz w:val="24"/>
          <w:szCs w:val="24"/>
        </w:rPr>
        <w:t>Бурдівський</w:t>
      </w:r>
      <w:proofErr w:type="spellEnd"/>
      <w:r>
        <w:rPr>
          <w:rFonts w:ascii="Times New Roman" w:eastAsia="Times New Roman" w:hAnsi="Times New Roman" w:cs="Times New Roman"/>
          <w:color w:val="000000"/>
          <w:sz w:val="24"/>
          <w:szCs w:val="24"/>
        </w:rPr>
        <w:t xml:space="preserve"> ПЗ, </w:t>
      </w:r>
      <w:proofErr w:type="spellStart"/>
      <w:r>
        <w:rPr>
          <w:rFonts w:ascii="Times New Roman" w:eastAsia="Times New Roman" w:hAnsi="Times New Roman" w:cs="Times New Roman"/>
          <w:color w:val="000000"/>
          <w:sz w:val="24"/>
          <w:szCs w:val="24"/>
        </w:rPr>
        <w:t>Єреміївський</w:t>
      </w:r>
      <w:proofErr w:type="spellEnd"/>
      <w:r>
        <w:rPr>
          <w:rFonts w:ascii="Times New Roman" w:eastAsia="Times New Roman" w:hAnsi="Times New Roman" w:cs="Times New Roman"/>
          <w:color w:val="000000"/>
          <w:sz w:val="24"/>
          <w:szCs w:val="24"/>
        </w:rPr>
        <w:t xml:space="preserve"> ПЗ, </w:t>
      </w:r>
      <w:proofErr w:type="spellStart"/>
      <w:r>
        <w:rPr>
          <w:rFonts w:ascii="Times New Roman" w:eastAsia="Times New Roman" w:hAnsi="Times New Roman" w:cs="Times New Roman"/>
          <w:color w:val="000000"/>
          <w:sz w:val="24"/>
          <w:szCs w:val="24"/>
        </w:rPr>
        <w:t>Кошарський</w:t>
      </w:r>
      <w:proofErr w:type="spellEnd"/>
      <w:r>
        <w:rPr>
          <w:rFonts w:ascii="Times New Roman" w:eastAsia="Times New Roman" w:hAnsi="Times New Roman" w:cs="Times New Roman"/>
          <w:color w:val="000000"/>
          <w:sz w:val="24"/>
          <w:szCs w:val="24"/>
        </w:rPr>
        <w:t xml:space="preserve"> ПЗ, </w:t>
      </w:r>
      <w:proofErr w:type="spellStart"/>
      <w:r>
        <w:rPr>
          <w:rFonts w:ascii="Times New Roman" w:eastAsia="Times New Roman" w:hAnsi="Times New Roman" w:cs="Times New Roman"/>
          <w:color w:val="000000"/>
          <w:sz w:val="24"/>
          <w:szCs w:val="24"/>
        </w:rPr>
        <w:t>Понятівський</w:t>
      </w:r>
      <w:proofErr w:type="spellEnd"/>
      <w:r>
        <w:rPr>
          <w:rFonts w:ascii="Times New Roman" w:eastAsia="Times New Roman" w:hAnsi="Times New Roman" w:cs="Times New Roman"/>
          <w:color w:val="000000"/>
          <w:sz w:val="24"/>
          <w:szCs w:val="24"/>
        </w:rPr>
        <w:t xml:space="preserve"> ПЗ).</w:t>
      </w:r>
    </w:p>
    <w:p w:rsidR="00C1188A" w:rsidRDefault="002C224F">
      <w:pPr>
        <w:numPr>
          <w:ilvl w:val="0"/>
          <w:numId w:val="8"/>
        </w:numPr>
        <w:spacing w:after="0" w:line="240" w:lineRule="auto"/>
        <w:ind w:left="566" w:hanging="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КНП «Роздільнянська багатопрофільна лікарня» Роздільнянської міської ради, структурний підрозділ - поліклінічне відділення комунального некомерційного підприємства «Роздільнянська багатопрофільна лікарня» Роздільнянської міської ради</w:t>
      </w:r>
      <w:r>
        <w:rPr>
          <w:rFonts w:ascii="Times New Roman" w:eastAsia="Times New Roman" w:hAnsi="Times New Roman" w:cs="Times New Roman"/>
          <w:sz w:val="24"/>
          <w:szCs w:val="24"/>
        </w:rPr>
        <w:t>.</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Заклади охорони здоров'я підключено до мережі Інтернет та мають локальну комп’ютерну мережу. У зв’язку із проведенням медичної реформи у всіх закладах первинної та вторинної  ланок впроваджено медичні інформаційні системи, що дозволяють якісно та </w:t>
      </w:r>
      <w:proofErr w:type="spellStart"/>
      <w:r>
        <w:rPr>
          <w:rFonts w:ascii="Times New Roman" w:eastAsia="Times New Roman" w:hAnsi="Times New Roman" w:cs="Times New Roman"/>
          <w:sz w:val="24"/>
          <w:szCs w:val="24"/>
        </w:rPr>
        <w:t>оперативно</w:t>
      </w:r>
      <w:proofErr w:type="spellEnd"/>
      <w:r>
        <w:rPr>
          <w:rFonts w:ascii="Times New Roman" w:eastAsia="Times New Roman" w:hAnsi="Times New Roman" w:cs="Times New Roman"/>
          <w:sz w:val="24"/>
          <w:szCs w:val="24"/>
        </w:rPr>
        <w:t xml:space="preserve"> звітувати перед Національною службою охорони здоров’я України, а також пришвидшити документообіг в закладах.</w:t>
      </w:r>
    </w:p>
    <w:p w:rsidR="00C1188A" w:rsidRDefault="002C224F">
      <w:pPr>
        <w:spacing w:after="0" w:line="240" w:lineRule="auto"/>
        <w:ind w:firstLine="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Телемедицина</w:t>
      </w:r>
      <w:proofErr w:type="spellEnd"/>
      <w:r>
        <w:rPr>
          <w:rFonts w:ascii="Times New Roman" w:eastAsia="Times New Roman" w:hAnsi="Times New Roman" w:cs="Times New Roman"/>
          <w:sz w:val="24"/>
          <w:szCs w:val="24"/>
        </w:rPr>
        <w:t xml:space="preserve"> у громаді є важливим кроком у забезпеченні доступу до медичних послуг, особливо в умовах, коли традиційний контакт з лікарем може бути ускладнений.</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Хоча система існує ще з 2021 року, але  вона потребує постійного вдосконалення, зокрема для інтеграції нових сервісів та зручніших методів взаємодії з пацієнтами.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Електронні медичні книги: Це буде великий крок вперед, пацієнти зможуть бачити всю історію своїх візитів до лікаря, результати аналізів, висновки лікарів та плани лікування в одному місці. Це дозволить лікарям швидко ознайомлюватись з історією пацієнта та приймати більш обґрунтовані рішення.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Онлайн-нагадування про прийом: Пацієнти могли б отримувати автоматичні повідомлення (SMS чи через мобільні додатки) про майбутній запис до лікаря, необхідність виконати певні аналізи чи прийняти ліки. Це допоможе зменшити кількість пропущених візитів і покращить загальну ефективність системи.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Мобільні додатки для здоров'я: Для зручності пацієнтів можна розробити додаток, через який можна не лише записуватись на прийом, а й консультуватися з лікарем, вести облік симптомів, отримувати рекомендації щодо здоров'я або медичних процедур.</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Заклади охорони здоров’я громади отримали різноманітну благодійну та міжнародну допомогу:</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 xml:space="preserve">створено </w:t>
      </w:r>
      <w:proofErr w:type="spellStart"/>
      <w:r>
        <w:rPr>
          <w:rFonts w:ascii="Times New Roman" w:eastAsia="Times New Roman" w:hAnsi="Times New Roman" w:cs="Times New Roman"/>
          <w:color w:val="000000"/>
          <w:sz w:val="24"/>
          <w:szCs w:val="24"/>
        </w:rPr>
        <w:t>кол</w:t>
      </w:r>
      <w:proofErr w:type="spellEnd"/>
      <w:r>
        <w:rPr>
          <w:rFonts w:ascii="Times New Roman" w:eastAsia="Times New Roman" w:hAnsi="Times New Roman" w:cs="Times New Roman"/>
          <w:color w:val="000000"/>
          <w:sz w:val="24"/>
          <w:szCs w:val="24"/>
        </w:rPr>
        <w:t>-центри на базі КНП «Роздільнянський міський центр первинної медико-санітарної допомоги» Роздільнянської міської ради та КНП «Роздільнянська багатопрофільна лікарня» Роздільнянської міської ради, загальна сума 9 млн 021 тис. грн;</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Отримано транспортний засіб «Мобільний кабінет первинної медичної допомоги», який став для частини людей, особливо, які проживають у відділених сільських населених пунктах громади важливим інструментом у забезпеченні доступу до медичних послуг.</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Пересувна клініка приїжджає за заздалегідь визначеними графіками, що дозволяє людям планувати відвідування лікаря.</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галузі захисту довкілля, використання та охорони природних ресурсів</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процеси індустріалізації зростає обсяг шкідливих викидів в атмосферу. На сьогодні в громаді відсутня система контролю екологічних показників, зокрема станція для моніторингу якості повітря. Впровадження такої системи є вкрай важливим для аналізу екологічного стану та забезпечення здорового середовища для мешканців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сьогодні в громаді відсутній систематизований облік зелених насаджень у форматі </w:t>
      </w:r>
      <w:proofErr w:type="spellStart"/>
      <w:r>
        <w:rPr>
          <w:rFonts w:ascii="Times New Roman" w:eastAsia="Times New Roman" w:hAnsi="Times New Roman" w:cs="Times New Roman"/>
          <w:sz w:val="24"/>
          <w:szCs w:val="24"/>
        </w:rPr>
        <w:t>геоінформаційного</w:t>
      </w:r>
      <w:proofErr w:type="spellEnd"/>
      <w:r>
        <w:rPr>
          <w:rFonts w:ascii="Times New Roman" w:eastAsia="Times New Roman" w:hAnsi="Times New Roman" w:cs="Times New Roman"/>
          <w:sz w:val="24"/>
          <w:szCs w:val="24"/>
        </w:rPr>
        <w:t xml:space="preserve"> шару, що ускладнює планування благоустрою, екологічний моніторинг та ефективне управління територіями. Водночас, через обмеженість фінансових ресурсів громада не має змоги самостійно реалізувати повноцінну інвентаризацію рослинності та впровадити сучасні цифрові інструменти для управління зеленими зонами.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Маємо на меті, здійснити комплексну інвентаризацію рослинності з подальшим внесенням даних до </w:t>
      </w:r>
      <w:proofErr w:type="spellStart"/>
      <w:r>
        <w:rPr>
          <w:rFonts w:ascii="Times New Roman" w:eastAsia="Times New Roman" w:hAnsi="Times New Roman" w:cs="Times New Roman"/>
          <w:sz w:val="24"/>
          <w:szCs w:val="24"/>
        </w:rPr>
        <w:t>геоінформаційної</w:t>
      </w:r>
      <w:proofErr w:type="spellEnd"/>
      <w:r>
        <w:rPr>
          <w:rFonts w:ascii="Times New Roman" w:eastAsia="Times New Roman" w:hAnsi="Times New Roman" w:cs="Times New Roman"/>
          <w:sz w:val="24"/>
          <w:szCs w:val="24"/>
        </w:rPr>
        <w:t xml:space="preserve"> системи (ГІС) громади. Це дозволить створити інтерактивну карту зелених зон, забезпечити прозорість управлінських рішень, сприяти сталому розвитку території та залучити додаткові інвестиції у сферу екології та благоустрою.</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галузі енергоефективності</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енергоефективності є одним із ключових напрямів сталого розвитку громади. В умовах зростання вартості енергоресурсів та обмеженого бюджету, впровадження сучасних технологій енергозбереження дозволяє зменшити витрати на утримання об’єктів комунальної власності, забезпечити їх енергонезалежність та підвищити рівень екологічної безпеки.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Громада вже зробила важливі кроки у напрямку енергоефективності завдяки підтримці міжнародних партнерів </w:t>
      </w:r>
      <w:proofErr w:type="spellStart"/>
      <w:r>
        <w:rPr>
          <w:rFonts w:ascii="Times New Roman" w:eastAsia="Times New Roman" w:hAnsi="Times New Roman" w:cs="Times New Roman"/>
          <w:sz w:val="24"/>
          <w:szCs w:val="24"/>
        </w:rPr>
        <w:t>Deutsche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Gesellschaft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für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Internationale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Zusammenarbeit</w:t>
      </w:r>
      <w:proofErr w:type="spellEnd"/>
      <w:r>
        <w:rPr>
          <w:rFonts w:ascii="Times New Roman" w:eastAsia="Times New Roman" w:hAnsi="Times New Roman" w:cs="Times New Roman"/>
          <w:sz w:val="24"/>
          <w:szCs w:val="24"/>
        </w:rPr>
        <w:t xml:space="preserve"> (GIZ) від імені Уряду Німеччини та Представництва ЄС в Україні. зокрема:</w:t>
      </w:r>
    </w:p>
    <w:p w:rsidR="00C1188A" w:rsidRDefault="002C224F">
      <w:pPr>
        <w:numPr>
          <w:ilvl w:val="0"/>
          <w:numId w:val="7"/>
        </w:numPr>
        <w:spacing w:after="0" w:line="240" w:lineRule="auto"/>
        <w:ind w:left="0" w:firstLine="150"/>
        <w:jc w:val="both"/>
        <w:rPr>
          <w:color w:val="000000"/>
          <w:sz w:val="24"/>
          <w:szCs w:val="24"/>
        </w:rPr>
      </w:pPr>
      <w:r>
        <w:rPr>
          <w:rFonts w:ascii="Times New Roman" w:eastAsia="Times New Roman" w:hAnsi="Times New Roman" w:cs="Times New Roman"/>
          <w:color w:val="000000"/>
          <w:sz w:val="24"/>
          <w:szCs w:val="24"/>
        </w:rPr>
        <w:t xml:space="preserve">Отримано 5 </w:t>
      </w:r>
      <w:proofErr w:type="spellStart"/>
      <w:r>
        <w:rPr>
          <w:rFonts w:ascii="Times New Roman" w:eastAsia="Times New Roman" w:hAnsi="Times New Roman" w:cs="Times New Roman"/>
          <w:color w:val="000000"/>
          <w:sz w:val="24"/>
          <w:szCs w:val="24"/>
        </w:rPr>
        <w:t>когенераційних</w:t>
      </w:r>
      <w:proofErr w:type="spellEnd"/>
      <w:r>
        <w:rPr>
          <w:rFonts w:ascii="Times New Roman" w:eastAsia="Times New Roman" w:hAnsi="Times New Roman" w:cs="Times New Roman"/>
          <w:color w:val="000000"/>
          <w:sz w:val="24"/>
          <w:szCs w:val="24"/>
        </w:rPr>
        <w:t xml:space="preserve"> установок, які дозволяють одночасно виробляти електроенергію та тепло, забезпечуючи роботу об’єктів критичної інфраструктури під час опалювального сезону у разі перебоїв з енергопостачанням.</w:t>
      </w:r>
    </w:p>
    <w:p w:rsidR="00C1188A" w:rsidRDefault="002C224F">
      <w:pPr>
        <w:numPr>
          <w:ilvl w:val="0"/>
          <w:numId w:val="7"/>
        </w:numPr>
        <w:spacing w:after="0" w:line="240" w:lineRule="auto"/>
        <w:ind w:left="0" w:firstLine="150"/>
        <w:jc w:val="both"/>
        <w:rPr>
          <w:color w:val="000000"/>
          <w:sz w:val="24"/>
          <w:szCs w:val="24"/>
        </w:rPr>
      </w:pPr>
      <w:r>
        <w:rPr>
          <w:rFonts w:ascii="Times New Roman" w:eastAsia="Times New Roman" w:hAnsi="Times New Roman" w:cs="Times New Roman"/>
          <w:color w:val="000000"/>
          <w:sz w:val="24"/>
          <w:szCs w:val="24"/>
        </w:rPr>
        <w:t>Для Роздільнянської багатопрофільної лікарні встановлено сонячну</w:t>
      </w:r>
      <w:r w:rsidR="009A05CB">
        <w:rPr>
          <w:rFonts w:ascii="Times New Roman" w:eastAsia="Times New Roman" w:hAnsi="Times New Roman" w:cs="Times New Roman"/>
          <w:color w:val="000000"/>
          <w:sz w:val="24"/>
          <w:szCs w:val="24"/>
        </w:rPr>
        <w:t xml:space="preserve"> електростанцію, що забезпечує</w:t>
      </w:r>
      <w:r>
        <w:rPr>
          <w:rFonts w:ascii="Times New Roman" w:eastAsia="Times New Roman" w:hAnsi="Times New Roman" w:cs="Times New Roman"/>
          <w:color w:val="000000"/>
          <w:sz w:val="24"/>
          <w:szCs w:val="24"/>
        </w:rPr>
        <w:t xml:space="preserve"> часткове покриття пот</w:t>
      </w:r>
      <w:r w:rsidR="009A05CB">
        <w:rPr>
          <w:rFonts w:ascii="Times New Roman" w:eastAsia="Times New Roman" w:hAnsi="Times New Roman" w:cs="Times New Roman"/>
          <w:color w:val="000000"/>
          <w:sz w:val="24"/>
          <w:szCs w:val="24"/>
        </w:rPr>
        <w:t>реб у електроенергії та знижує</w:t>
      </w:r>
      <w:r>
        <w:rPr>
          <w:rFonts w:ascii="Times New Roman" w:eastAsia="Times New Roman" w:hAnsi="Times New Roman" w:cs="Times New Roman"/>
          <w:color w:val="000000"/>
          <w:sz w:val="24"/>
          <w:szCs w:val="24"/>
        </w:rPr>
        <w:t xml:space="preserve"> навантаження на бюджет.</w:t>
      </w:r>
    </w:p>
    <w:p w:rsidR="00C1188A" w:rsidRDefault="002C224F">
      <w:pPr>
        <w:numPr>
          <w:ilvl w:val="0"/>
          <w:numId w:val="7"/>
        </w:numPr>
        <w:spacing w:after="0" w:line="240" w:lineRule="auto"/>
        <w:ind w:left="0" w:firstLine="150"/>
        <w:jc w:val="both"/>
        <w:rPr>
          <w:color w:val="000000"/>
          <w:sz w:val="24"/>
          <w:szCs w:val="24"/>
        </w:rPr>
      </w:pPr>
      <w:r>
        <w:rPr>
          <w:rFonts w:ascii="Times New Roman" w:eastAsia="Times New Roman" w:hAnsi="Times New Roman" w:cs="Times New Roman"/>
          <w:color w:val="000000"/>
          <w:sz w:val="24"/>
          <w:szCs w:val="24"/>
        </w:rPr>
        <w:t>Для Центру надання адміністративних послуг (ЦНАП) встановлена сонячна станція, потужністю 27,5 кВт, яка дозволяє забезпечити автономну роботу установи навіть у разі перебоїв з електропостачанням.</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результатами проведеного ІТ-аудиту виявлено низку проблем у сфері інформатизації та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які потребують комплексного вирішення та відповідають проблематиці програми соціально-економічного розвитку громади і цілям регіональної програми цифрової трансформації Одеської області на 2026-2028 роки.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Основні виклики включають:</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Недостатнє забезпечення технічними засобами, включаючи комп’ютерну та офісну техніку, а також ліцензійне програмне забезпечення для працівників апарату, структурних підрозділів, підприємств, установ, організацій і закладів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Нестача сучасного програмного забезпечення у </w:t>
      </w:r>
      <w:proofErr w:type="spellStart"/>
      <w:r>
        <w:rPr>
          <w:rFonts w:ascii="Times New Roman" w:eastAsia="Times New Roman" w:hAnsi="Times New Roman" w:cs="Times New Roman"/>
          <w:sz w:val="24"/>
          <w:szCs w:val="24"/>
        </w:rPr>
        <w:t>апараті</w:t>
      </w:r>
      <w:proofErr w:type="spellEnd"/>
      <w:r>
        <w:rPr>
          <w:rFonts w:ascii="Times New Roman" w:eastAsia="Times New Roman" w:hAnsi="Times New Roman" w:cs="Times New Roman"/>
          <w:sz w:val="24"/>
          <w:szCs w:val="24"/>
        </w:rPr>
        <w:t xml:space="preserve">, виконавчих органах, підприємствах, установах і закладах громади, зокрема систем електронного документообігу, </w:t>
      </w:r>
      <w:proofErr w:type="spellStart"/>
      <w:r>
        <w:rPr>
          <w:rFonts w:ascii="Times New Roman" w:eastAsia="Times New Roman" w:hAnsi="Times New Roman" w:cs="Times New Roman"/>
          <w:sz w:val="24"/>
          <w:szCs w:val="24"/>
        </w:rPr>
        <w:t>енергоменеджменту</w:t>
      </w:r>
      <w:proofErr w:type="spellEnd"/>
      <w:r>
        <w:rPr>
          <w:rFonts w:ascii="Times New Roman" w:eastAsia="Times New Roman" w:hAnsi="Times New Roman" w:cs="Times New Roman"/>
          <w:sz w:val="24"/>
          <w:szCs w:val="24"/>
        </w:rPr>
        <w:t>, а також операційних і офісних програм.</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Недостатнє впровадження цифрових технологій у таких сферах, як публічне управління, освіта, культура, екологія, енергоефективність, благоустрій, житлово-комунальне господарство та транспортна інфраструктура.</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Відсутність цифрового комплексного плану просторового розвитку, який би містив базові та тематичні </w:t>
      </w:r>
      <w:proofErr w:type="spellStart"/>
      <w:r>
        <w:rPr>
          <w:rFonts w:ascii="Times New Roman" w:eastAsia="Times New Roman" w:hAnsi="Times New Roman" w:cs="Times New Roman"/>
          <w:sz w:val="24"/>
          <w:szCs w:val="24"/>
        </w:rPr>
        <w:t>геопросторові</w:t>
      </w:r>
      <w:proofErr w:type="spellEnd"/>
      <w:r>
        <w:rPr>
          <w:rFonts w:ascii="Times New Roman" w:eastAsia="Times New Roman" w:hAnsi="Times New Roman" w:cs="Times New Roman"/>
          <w:sz w:val="24"/>
          <w:szCs w:val="24"/>
        </w:rPr>
        <w:t xml:space="preserve"> дані для ефективного планування території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Низький рівень розвитку е-демократії та е-урядування, що поєднується з недостатньою обізнаністю мешканців про можливості цих інструментів, через що громада залишається мало залученою до прийняття управлінських рішень.</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Недостатнє оснащення освітніх закладів, зокрема відсутність STEM-лабораторій, кабінетів робототехніки.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В галузі культури, необхідно розпочинати роботу щодо впровадження наступних інструментів: маркування QR-кодами культурних пам’яток, Е-сервіси в бібліотеках (е-картка читача, е-каталог, е-видання та книги); 3D маршрути музеєм, </w:t>
      </w:r>
      <w:proofErr w:type="spellStart"/>
      <w:r>
        <w:rPr>
          <w:rFonts w:ascii="Times New Roman" w:eastAsia="Times New Roman" w:hAnsi="Times New Roman" w:cs="Times New Roman"/>
          <w:sz w:val="24"/>
          <w:szCs w:val="24"/>
        </w:rPr>
        <w:t>оцифрування</w:t>
      </w:r>
      <w:proofErr w:type="spellEnd"/>
      <w:r>
        <w:rPr>
          <w:rFonts w:ascii="Times New Roman" w:eastAsia="Times New Roman" w:hAnsi="Times New Roman" w:cs="Times New Roman"/>
          <w:sz w:val="24"/>
          <w:szCs w:val="24"/>
        </w:rPr>
        <w:t xml:space="preserve"> музейних Фондів.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Відсутність централізованого управління мережевим і серверним обладнанням, що ускладнює оперативне адміністрування.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Недостатній розвиток електронних сервісів, що обмежує доступність і зручність послуг для мешканців.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Невідповідність вимогам законодавства щодо технічного захисту інформації, що створює ризики під час обробки даних.</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 проблеми потребують системного підходу до вирішення, зокрема через впровадження сучасних ІТ-рішень, підвищення цифрової грамотності, оновлення технічної бази та створення нових електронних сервісів для забезпечення сталого розвитку громади.</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Pr="00097906" w:rsidRDefault="00097906" w:rsidP="0009790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Мета,</w:t>
      </w:r>
      <w:r w:rsidRPr="00097906">
        <w:rPr>
          <w:rFonts w:ascii="Times New Roman" w:eastAsia="Times New Roman" w:hAnsi="Times New Roman" w:cs="Times New Roman"/>
          <w:sz w:val="24"/>
          <w:szCs w:val="24"/>
        </w:rPr>
        <w:t xml:space="preserve"> </w:t>
      </w:r>
      <w:r w:rsidRPr="00097906">
        <w:rPr>
          <w:rFonts w:ascii="Times New Roman" w:eastAsia="Times New Roman" w:hAnsi="Times New Roman" w:cs="Times New Roman"/>
          <w:b/>
          <w:sz w:val="24"/>
          <w:szCs w:val="24"/>
        </w:rPr>
        <w:t>пріоритетні напрями та завдання інформатизації</w:t>
      </w:r>
    </w:p>
    <w:p w:rsidR="00C1188A" w:rsidRPr="00097906" w:rsidRDefault="00C1188A">
      <w:pPr>
        <w:spacing w:after="0" w:line="240" w:lineRule="auto"/>
        <w:ind w:firstLine="566"/>
        <w:jc w:val="both"/>
        <w:rPr>
          <w:rFonts w:ascii="Times New Roman" w:eastAsia="Times New Roman" w:hAnsi="Times New Roman" w:cs="Times New Roman"/>
          <w:b/>
          <w:b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Метою програми є забезпечення соціально-економічного, культурного розвитку громади та задоволення життєвих потреб її мешканців шляхом впровадження сучасних інформаційних технологій і цифрових рішень. Програма спрямована на поглиблення інформатизації громади в інтеграційному зв’язку з Національною програмою інформатизації, підвищення ефективності управління через удосконалення взаємодії органів місцевого самоврядування з громадянами, застосування новітніх методів і засобів збору, обробки, зберігання та захисту інформації.</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Програма передбачає організаційне, методичне та технічне забезпечення для досягнення  цілей, а також організацію захисту інформації для гарантування безпеки даних громади.</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Пріоритетними напрямами Програми: </w:t>
      </w:r>
    </w:p>
    <w:p w:rsidR="00C1188A" w:rsidRDefault="002C224F">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організаційне та методичне забезпечення Програми;</w:t>
      </w:r>
    </w:p>
    <w:p w:rsidR="00C1188A" w:rsidRDefault="002C224F">
      <w:pPr>
        <w:numPr>
          <w:ilvl w:val="0"/>
          <w:numId w:val="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забезпечення функціонування та подальший розвиток інформаційно-комунікаційного середовища; </w:t>
      </w:r>
    </w:p>
    <w:p w:rsidR="00C1188A" w:rsidRDefault="002C224F">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розвиток цифрових можливостей, впровадження цифрових технологій у сферах публічного управління, освіти, науки, охорони здоров’я, культури тощо;</w:t>
      </w:r>
    </w:p>
    <w:p w:rsidR="00C1188A" w:rsidRDefault="002C224F">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розвиток е-урядування та е-</w:t>
      </w:r>
      <w:r>
        <w:rPr>
          <w:rFonts w:ascii="Times New Roman" w:eastAsia="Times New Roman" w:hAnsi="Times New Roman" w:cs="Times New Roman"/>
          <w:sz w:val="24"/>
          <w:szCs w:val="24"/>
        </w:rPr>
        <w:t>демократії</w:t>
      </w:r>
      <w:r>
        <w:rPr>
          <w:rFonts w:ascii="Times New Roman" w:eastAsia="Times New Roman" w:hAnsi="Times New Roman" w:cs="Times New Roman"/>
          <w:color w:val="000000"/>
          <w:sz w:val="24"/>
          <w:szCs w:val="24"/>
        </w:rPr>
        <w:t xml:space="preserve"> громади;</w:t>
      </w:r>
    </w:p>
    <w:p w:rsidR="00C1188A" w:rsidRDefault="002C224F">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організація захисту інформації.</w:t>
      </w:r>
    </w:p>
    <w:p w:rsidR="00C1188A" w:rsidRDefault="00C1188A">
      <w:pPr>
        <w:spacing w:after="0" w:line="240" w:lineRule="auto"/>
        <w:ind w:left="720" w:hanging="153"/>
        <w:jc w:val="both"/>
        <w:rPr>
          <w:rFonts w:ascii="Times New Roman" w:eastAsia="Times New Roman" w:hAnsi="Times New Roman" w:cs="Times New Roman"/>
          <w:color w:val="000000"/>
          <w:sz w:val="24"/>
          <w:szCs w:val="24"/>
        </w:rPr>
      </w:pPr>
    </w:p>
    <w:tbl>
      <w:tblPr>
        <w:tblW w:w="9330" w:type="dxa"/>
        <w:tblInd w:w="28" w:type="dxa"/>
        <w:tblLayout w:type="fixed"/>
        <w:tblLook w:val="0400" w:firstRow="0" w:lastRow="0" w:firstColumn="0" w:lastColumn="0" w:noHBand="0" w:noVBand="1"/>
      </w:tblPr>
      <w:tblGrid>
        <w:gridCol w:w="2009"/>
        <w:gridCol w:w="7321"/>
      </w:tblGrid>
      <w:tr w:rsidR="00C1188A">
        <w:trPr>
          <w:trHeight w:val="2595"/>
        </w:trPr>
        <w:tc>
          <w:tcPr>
            <w:tcW w:w="2009" w:type="dxa"/>
            <w:tcBorders>
              <w:top w:val="single" w:sz="4" w:space="0" w:color="000000"/>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Організаційне та методичне забезпечення Програми</w:t>
            </w:r>
          </w:p>
        </w:tc>
        <w:tc>
          <w:tcPr>
            <w:tcW w:w="7321" w:type="dxa"/>
            <w:tcBorders>
              <w:top w:val="single" w:sz="4" w:space="0" w:color="000000"/>
              <w:left w:val="single" w:sz="4" w:space="0" w:color="000000"/>
              <w:bottom w:val="single" w:sz="4" w:space="0" w:color="000000"/>
              <w:right w:val="single" w:sz="4" w:space="0" w:color="000000"/>
            </w:tcBorders>
          </w:tcPr>
          <w:p w:rsidR="00C1188A" w:rsidRDefault="002C224F">
            <w:pPr>
              <w:numPr>
                <w:ilvl w:val="0"/>
                <w:numId w:val="4"/>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щорічна інвентаризація інформаційних, програмно-технічних та цифрових ресурсів громади з урахуванням вимог діючих державних нормативно-правових актів;</w:t>
            </w:r>
          </w:p>
          <w:p w:rsidR="00C1188A" w:rsidRDefault="002C224F">
            <w:pPr>
              <w:numPr>
                <w:ilvl w:val="0"/>
                <w:numId w:val="4"/>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щорічного оцінювання електронної та цифрової готовності громади за визначеними показниками;</w:t>
            </w:r>
          </w:p>
          <w:p w:rsidR="00C1188A" w:rsidRDefault="002C224F">
            <w:pPr>
              <w:numPr>
                <w:ilvl w:val="0"/>
                <w:numId w:val="4"/>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нормативно-правових та технічних документів, методичних рекомендацій щодо організації виконання завдань Програми;</w:t>
            </w:r>
          </w:p>
          <w:p w:rsidR="00C1188A" w:rsidRDefault="002C224F">
            <w:pPr>
              <w:numPr>
                <w:ilvl w:val="0"/>
                <w:numId w:val="4"/>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впровадження, адміністрування інформаційних систем, програмно-технічних комплексів, засобів інформатизації, механізмів інтеграції систем, організації захисту інформації в комунікаційних системах. </w:t>
            </w:r>
          </w:p>
        </w:tc>
      </w:tr>
      <w:tr w:rsidR="00C1188A">
        <w:tc>
          <w:tcPr>
            <w:tcW w:w="2009" w:type="dxa"/>
            <w:tcBorders>
              <w:top w:val="single" w:sz="4" w:space="0" w:color="000000"/>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функціонування та подальший розвиток інформаційно-комунікаційного середовища:</w:t>
            </w:r>
          </w:p>
        </w:tc>
        <w:tc>
          <w:tcPr>
            <w:tcW w:w="7321" w:type="dxa"/>
            <w:tcBorders>
              <w:top w:val="single" w:sz="4" w:space="0" w:color="000000"/>
              <w:left w:val="single" w:sz="4" w:space="0" w:color="000000"/>
              <w:bottom w:val="single" w:sz="4" w:space="0" w:color="000000"/>
              <w:right w:val="single" w:sz="4" w:space="0" w:color="000000"/>
            </w:tcBorders>
          </w:tcPr>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та моніторинг якості підключення до швидкісного інтернету установ та закладів громади;</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підключення критично важливих об'єктів до швидкісного інтернету;</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доступу до мережі Інтернет через відкриті зони доступу (</w:t>
            </w:r>
            <w:proofErr w:type="spellStart"/>
            <w:r>
              <w:rPr>
                <w:rFonts w:ascii="Times New Roman" w:eastAsia="Times New Roman" w:hAnsi="Times New Roman" w:cs="Times New Roman"/>
                <w:sz w:val="24"/>
                <w:szCs w:val="24"/>
              </w:rPr>
              <w:t>WiFi</w:t>
            </w:r>
            <w:proofErr w:type="spellEnd"/>
            <w:r>
              <w:rPr>
                <w:rFonts w:ascii="Times New Roman" w:eastAsia="Times New Roman" w:hAnsi="Times New Roman" w:cs="Times New Roman"/>
                <w:sz w:val="24"/>
                <w:szCs w:val="24"/>
              </w:rPr>
              <w:t>);</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впровадження системи електронного документообігу, впровадження технології використання електронного підпису;</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придбання та витрати на утримання системи відеоконференцзв’язку;</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придбання та витрати на обслуговування система електронного голосування «ЕСПГ»;</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підключення органів місцевого самоврядування громади  до  нових  сервісів  та  систем,  розроблених центральними органами влади;</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придбання, </w:t>
            </w:r>
            <w:proofErr w:type="spellStart"/>
            <w:r>
              <w:rPr>
                <w:rFonts w:ascii="Times New Roman" w:eastAsia="Times New Roman" w:hAnsi="Times New Roman" w:cs="Times New Roman"/>
                <w:sz w:val="24"/>
                <w:szCs w:val="24"/>
              </w:rPr>
              <w:t>техпідтримка</w:t>
            </w:r>
            <w:proofErr w:type="spellEnd"/>
            <w:r>
              <w:rPr>
                <w:rFonts w:ascii="Times New Roman" w:eastAsia="Times New Roman" w:hAnsi="Times New Roman" w:cs="Times New Roman"/>
                <w:sz w:val="24"/>
                <w:szCs w:val="24"/>
              </w:rPr>
              <w:t>, послуги з обслуговування, модернізація комп’ютерного, офісного, серверного та мережевого обладнання та устаткування;</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модернізація комп’ютерної мережі ОМС;</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придбання ліцензійного ПЗ, в </w:t>
            </w:r>
            <w:proofErr w:type="spellStart"/>
            <w:r>
              <w:rPr>
                <w:rFonts w:ascii="Times New Roman" w:eastAsia="Times New Roman" w:hAnsi="Times New Roman" w:cs="Times New Roman"/>
                <w:sz w:val="24"/>
                <w:szCs w:val="24"/>
              </w:rPr>
              <w:t>т.ч</w:t>
            </w:r>
            <w:proofErr w:type="spellEnd"/>
            <w:r>
              <w:rPr>
                <w:rFonts w:ascii="Times New Roman" w:eastAsia="Times New Roman" w:hAnsi="Times New Roman" w:cs="Times New Roman"/>
                <w:sz w:val="24"/>
                <w:szCs w:val="24"/>
              </w:rPr>
              <w:t>. операційних систем та офісних додатків</w:t>
            </w:r>
          </w:p>
        </w:tc>
      </w:tr>
      <w:tr w:rsidR="00C1188A">
        <w:trPr>
          <w:trHeight w:val="5160"/>
        </w:trPr>
        <w:tc>
          <w:tcPr>
            <w:tcW w:w="2009" w:type="dxa"/>
            <w:tcBorders>
              <w:top w:val="single" w:sz="4" w:space="0" w:color="000000"/>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цифрових можливостей, впровадження цифрових технологій у сферах публічного управління, освіти, науки, охорони здоров’я, культури</w:t>
            </w:r>
          </w:p>
        </w:tc>
        <w:tc>
          <w:tcPr>
            <w:tcW w:w="7321" w:type="dxa"/>
            <w:tcBorders>
              <w:top w:val="single" w:sz="4" w:space="0" w:color="000000"/>
              <w:left w:val="single" w:sz="4" w:space="0" w:color="000000"/>
              <w:bottom w:val="single" w:sz="4" w:space="0" w:color="000000"/>
              <w:right w:val="single" w:sz="4" w:space="0" w:color="000000"/>
            </w:tcBorders>
          </w:tcPr>
          <w:p w:rsidR="00C1188A" w:rsidRDefault="002C224F">
            <w:pPr>
              <w:numPr>
                <w:ilvl w:val="0"/>
                <w:numId w:val="5"/>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впровадження </w:t>
            </w:r>
            <w:proofErr w:type="spellStart"/>
            <w:r>
              <w:rPr>
                <w:rFonts w:ascii="Times New Roman" w:eastAsia="Times New Roman" w:hAnsi="Times New Roman" w:cs="Times New Roman"/>
                <w:sz w:val="24"/>
                <w:szCs w:val="24"/>
              </w:rPr>
              <w:t>геоінформаційної</w:t>
            </w:r>
            <w:proofErr w:type="spellEnd"/>
            <w:r>
              <w:rPr>
                <w:rFonts w:ascii="Times New Roman" w:eastAsia="Times New Roman" w:hAnsi="Times New Roman" w:cs="Times New Roman"/>
                <w:sz w:val="24"/>
                <w:szCs w:val="24"/>
              </w:rPr>
              <w:t xml:space="preserve"> системи та спеціалізованої інформаційно-аналітичної системи підтримки прийняття управлінських рішень на її основі;</w:t>
            </w:r>
          </w:p>
          <w:p w:rsidR="00C1188A" w:rsidRDefault="002C224F">
            <w:pPr>
              <w:numPr>
                <w:ilvl w:val="0"/>
                <w:numId w:val="5"/>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організація навчання фахівців громади за напрямком «інформаційні та цифрові технології», у тому числі на базі спеціалізованих установ та підприємств, підвищення кваліфікації фахівців; </w:t>
            </w:r>
          </w:p>
          <w:p w:rsidR="00C1188A" w:rsidRDefault="002C224F">
            <w:pPr>
              <w:numPr>
                <w:ilvl w:val="0"/>
                <w:numId w:val="5"/>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впровадження системи «Безпечна громада», яка включає в себе розпізнавання </w:t>
            </w:r>
            <w:proofErr w:type="spellStart"/>
            <w:r>
              <w:rPr>
                <w:rFonts w:ascii="Times New Roman" w:eastAsia="Times New Roman" w:hAnsi="Times New Roman" w:cs="Times New Roman"/>
                <w:sz w:val="24"/>
                <w:szCs w:val="24"/>
              </w:rPr>
              <w:t>облич</w:t>
            </w:r>
            <w:proofErr w:type="spellEnd"/>
            <w:r>
              <w:rPr>
                <w:rFonts w:ascii="Times New Roman" w:eastAsia="Times New Roman" w:hAnsi="Times New Roman" w:cs="Times New Roman"/>
                <w:sz w:val="24"/>
                <w:szCs w:val="24"/>
              </w:rPr>
              <w:t xml:space="preserve"> та номерів авто; </w:t>
            </w:r>
          </w:p>
          <w:p w:rsidR="00C1188A" w:rsidRDefault="002C224F">
            <w:pPr>
              <w:numPr>
                <w:ilvl w:val="0"/>
                <w:numId w:val="5"/>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сприяння навчанню мешканців громади цифровим навичкам та навичкам застосування ІТ-технологій спільно з громадськими організаціями; </w:t>
            </w:r>
          </w:p>
          <w:p w:rsidR="00C1188A" w:rsidRDefault="002C224F">
            <w:pPr>
              <w:numPr>
                <w:ilvl w:val="0"/>
                <w:numId w:val="5"/>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участь у всеукраїнських науково-практичних конференціях, регіональних семінарах, круглих столах, </w:t>
            </w:r>
            <w:proofErr w:type="spellStart"/>
            <w:r>
              <w:rPr>
                <w:rFonts w:ascii="Times New Roman" w:eastAsia="Times New Roman" w:hAnsi="Times New Roman" w:cs="Times New Roman"/>
                <w:sz w:val="24"/>
                <w:szCs w:val="24"/>
              </w:rPr>
              <w:t>відеоконференціях</w:t>
            </w:r>
            <w:proofErr w:type="spellEnd"/>
            <w:r>
              <w:rPr>
                <w:rFonts w:ascii="Times New Roman" w:eastAsia="Times New Roman" w:hAnsi="Times New Roman" w:cs="Times New Roman"/>
                <w:sz w:val="24"/>
                <w:szCs w:val="24"/>
              </w:rPr>
              <w:t xml:space="preserve"> щодо впровадження новітніх інформаційних та цифрових технологій, е-урядування та е-демократії; цифрова </w:t>
            </w:r>
            <w:proofErr w:type="spellStart"/>
            <w:r>
              <w:rPr>
                <w:rFonts w:ascii="Times New Roman" w:eastAsia="Times New Roman" w:hAnsi="Times New Roman" w:cs="Times New Roman"/>
                <w:sz w:val="24"/>
                <w:szCs w:val="24"/>
              </w:rPr>
              <w:t>безбар’єрність</w:t>
            </w:r>
            <w:proofErr w:type="spellEnd"/>
            <w:r>
              <w:rPr>
                <w:rFonts w:ascii="Times New Roman" w:eastAsia="Times New Roman" w:hAnsi="Times New Roman" w:cs="Times New Roman"/>
                <w:sz w:val="24"/>
                <w:szCs w:val="24"/>
              </w:rPr>
              <w:t>;</w:t>
            </w:r>
          </w:p>
          <w:p w:rsidR="00C1188A" w:rsidRDefault="002C224F">
            <w:pPr>
              <w:numPr>
                <w:ilvl w:val="0"/>
                <w:numId w:val="5"/>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запровадження публічних послуг, процесів інформатизації та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xml:space="preserve"> у сферах публічного управління, освіти, медицини, культури, транспорту та комунального господарства;</w:t>
            </w:r>
          </w:p>
        </w:tc>
      </w:tr>
      <w:tr w:rsidR="00C1188A">
        <w:trPr>
          <w:trHeight w:val="852"/>
        </w:trPr>
        <w:tc>
          <w:tcPr>
            <w:tcW w:w="2009" w:type="dxa"/>
            <w:tcBorders>
              <w:top w:val="single" w:sz="4" w:space="0" w:color="000000"/>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Розвиток е-урядування та е-демократії громади</w:t>
            </w:r>
          </w:p>
        </w:tc>
        <w:tc>
          <w:tcPr>
            <w:tcW w:w="7321" w:type="dxa"/>
            <w:tcBorders>
              <w:top w:val="single" w:sz="4" w:space="0" w:color="000000"/>
              <w:left w:val="single" w:sz="4" w:space="0" w:color="000000"/>
              <w:bottom w:val="single" w:sz="4" w:space="0" w:color="000000"/>
              <w:right w:val="single" w:sz="4" w:space="0" w:color="000000"/>
            </w:tcBorders>
          </w:tcPr>
          <w:p w:rsidR="00C1188A" w:rsidRDefault="002C224F">
            <w:pPr>
              <w:numPr>
                <w:ilvl w:val="0"/>
                <w:numId w:val="3"/>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роботи в напрямку впровадження  інструментів е-урядування та е-демократії (е-голосування, Громадський бюджет, Шкільний бюджет тощо);</w:t>
            </w:r>
          </w:p>
          <w:p w:rsidR="00C1188A" w:rsidRDefault="002C224F">
            <w:pPr>
              <w:numPr>
                <w:ilvl w:val="0"/>
                <w:numId w:val="3"/>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впровадження системи електронного документообігу;</w:t>
            </w:r>
          </w:p>
          <w:p w:rsidR="00C1188A" w:rsidRDefault="002C224F">
            <w:pPr>
              <w:numPr>
                <w:ilvl w:val="0"/>
                <w:numId w:val="3"/>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навчання фахівців громади з питань е-урядування та е-демократії;</w:t>
            </w:r>
          </w:p>
          <w:p w:rsidR="00C1188A" w:rsidRDefault="002C224F">
            <w:pPr>
              <w:numPr>
                <w:ilvl w:val="0"/>
                <w:numId w:val="3"/>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щорічного інформаційного аудиту публічної інформації, що перебуває у володінні громади, та її своєчасне оприлюднення (відповідно до вимог постанови КМУ № 835);</w:t>
            </w:r>
          </w:p>
          <w:p w:rsidR="00C1188A" w:rsidRDefault="002C224F">
            <w:pPr>
              <w:numPr>
                <w:ilvl w:val="0"/>
                <w:numId w:val="3"/>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оперативне висвітлення інформації, яка знаходиться у розпорядженні громади, її підприємств, установ і організацій, на сайті громади</w:t>
            </w:r>
          </w:p>
        </w:tc>
      </w:tr>
      <w:tr w:rsidR="00C1188A">
        <w:tc>
          <w:tcPr>
            <w:tcW w:w="2009" w:type="dxa"/>
            <w:tcBorders>
              <w:top w:val="single" w:sz="4" w:space="0" w:color="000000"/>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безпечного ІТ- та цифрового середовища громади, організація захисту інформації</w:t>
            </w:r>
          </w:p>
        </w:tc>
        <w:tc>
          <w:tcPr>
            <w:tcW w:w="7321" w:type="dxa"/>
            <w:tcBorders>
              <w:top w:val="single" w:sz="4" w:space="0" w:color="000000"/>
              <w:left w:val="single" w:sz="4" w:space="0" w:color="000000"/>
              <w:bottom w:val="single" w:sz="4" w:space="0" w:color="000000"/>
              <w:right w:val="single" w:sz="4" w:space="0" w:color="000000"/>
            </w:tcBorders>
          </w:tcPr>
          <w:p w:rsidR="00C1188A" w:rsidRDefault="002C224F">
            <w:pPr>
              <w:numPr>
                <w:ilvl w:val="0"/>
                <w:numId w:val="12"/>
              </w:numPr>
              <w:spacing w:after="0" w:line="240" w:lineRule="auto"/>
              <w:ind w:left="0" w:firstLine="0"/>
            </w:pPr>
            <w:r>
              <w:rPr>
                <w:rFonts w:ascii="Times New Roman" w:eastAsia="Times New Roman" w:hAnsi="Times New Roman" w:cs="Times New Roman"/>
                <w:sz w:val="24"/>
                <w:szCs w:val="24"/>
              </w:rPr>
              <w:t xml:space="preserve">розробка політики </w:t>
            </w:r>
            <w:proofErr w:type="spellStart"/>
            <w:r>
              <w:rPr>
                <w:rFonts w:ascii="Times New Roman" w:eastAsia="Times New Roman" w:hAnsi="Times New Roman" w:cs="Times New Roman"/>
                <w:sz w:val="24"/>
                <w:szCs w:val="24"/>
              </w:rPr>
              <w:t>кібербезпеки</w:t>
            </w:r>
            <w:proofErr w:type="spellEnd"/>
            <w:r>
              <w:rPr>
                <w:rFonts w:ascii="Times New Roman" w:eastAsia="Times New Roman" w:hAnsi="Times New Roman" w:cs="Times New Roman"/>
                <w:sz w:val="24"/>
                <w:szCs w:val="24"/>
              </w:rPr>
              <w:t xml:space="preserve"> ОМС;</w:t>
            </w:r>
          </w:p>
          <w:p w:rsidR="00C1188A" w:rsidRDefault="002C224F">
            <w:pPr>
              <w:numPr>
                <w:ilvl w:val="0"/>
                <w:numId w:val="12"/>
              </w:numPr>
              <w:spacing w:after="0" w:line="240" w:lineRule="auto"/>
              <w:ind w:left="0" w:firstLine="0"/>
            </w:pPr>
            <w:r>
              <w:rPr>
                <w:rFonts w:ascii="Times New Roman" w:eastAsia="Times New Roman" w:hAnsi="Times New Roman" w:cs="Times New Roman"/>
                <w:sz w:val="24"/>
                <w:szCs w:val="24"/>
              </w:rPr>
              <w:t>проведення повного загального аудиту та обстеження середовищ функціонування інформаційно-комунікаційних систем;</w:t>
            </w:r>
          </w:p>
          <w:p w:rsidR="00C1188A" w:rsidRDefault="002C224F">
            <w:pPr>
              <w:numPr>
                <w:ilvl w:val="0"/>
                <w:numId w:val="12"/>
              </w:numPr>
              <w:spacing w:after="0" w:line="240" w:lineRule="auto"/>
              <w:ind w:left="0" w:firstLine="0"/>
            </w:pPr>
            <w:r>
              <w:rPr>
                <w:rFonts w:ascii="Times New Roman" w:eastAsia="Times New Roman" w:hAnsi="Times New Roman" w:cs="Times New Roman"/>
                <w:sz w:val="24"/>
                <w:szCs w:val="24"/>
              </w:rPr>
              <w:t>створення автоматизованих систем з безпеки на ІКС;</w:t>
            </w:r>
          </w:p>
          <w:p w:rsidR="00C1188A" w:rsidRDefault="002C224F">
            <w:pPr>
              <w:numPr>
                <w:ilvl w:val="0"/>
                <w:numId w:val="12"/>
              </w:numPr>
              <w:spacing w:after="0" w:line="240" w:lineRule="auto"/>
              <w:ind w:left="0" w:firstLine="0"/>
            </w:pPr>
            <w:r>
              <w:rPr>
                <w:rFonts w:ascii="Times New Roman" w:eastAsia="Times New Roman" w:hAnsi="Times New Roman" w:cs="Times New Roman"/>
                <w:sz w:val="24"/>
                <w:szCs w:val="24"/>
              </w:rPr>
              <w:t>організація захисту інформації (</w:t>
            </w:r>
            <w:proofErr w:type="spellStart"/>
            <w:r>
              <w:rPr>
                <w:rFonts w:ascii="Times New Roman" w:eastAsia="Times New Roman" w:hAnsi="Times New Roman" w:cs="Times New Roman"/>
                <w:sz w:val="24"/>
                <w:szCs w:val="24"/>
              </w:rPr>
              <w:t>кібербезпека</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кіберзахист</w:t>
            </w:r>
            <w:proofErr w:type="spellEnd"/>
            <w:r>
              <w:rPr>
                <w:rFonts w:ascii="Times New Roman" w:eastAsia="Times New Roman" w:hAnsi="Times New Roman" w:cs="Times New Roman"/>
                <w:sz w:val="24"/>
                <w:szCs w:val="24"/>
              </w:rPr>
              <w:t>) у комунікаційному середовищі громади;</w:t>
            </w:r>
          </w:p>
          <w:p w:rsidR="00C1188A" w:rsidRDefault="002C224F">
            <w:pPr>
              <w:numPr>
                <w:ilvl w:val="0"/>
                <w:numId w:val="12"/>
              </w:numPr>
              <w:spacing w:after="0" w:line="240" w:lineRule="auto"/>
              <w:ind w:left="0" w:firstLine="0"/>
            </w:pPr>
            <w:r>
              <w:rPr>
                <w:rFonts w:ascii="Times New Roman" w:eastAsia="Times New Roman" w:hAnsi="Times New Roman" w:cs="Times New Roman"/>
                <w:sz w:val="24"/>
                <w:szCs w:val="24"/>
              </w:rPr>
              <w:t xml:space="preserve">проведення навчань із </w:t>
            </w:r>
            <w:proofErr w:type="spellStart"/>
            <w:r>
              <w:rPr>
                <w:rFonts w:ascii="Times New Roman" w:eastAsia="Times New Roman" w:hAnsi="Times New Roman" w:cs="Times New Roman"/>
                <w:sz w:val="24"/>
                <w:szCs w:val="24"/>
              </w:rPr>
              <w:t>кібербезпеки</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кібергігієни</w:t>
            </w:r>
            <w:proofErr w:type="spellEnd"/>
            <w:r>
              <w:rPr>
                <w:rFonts w:ascii="Times New Roman" w:eastAsia="Times New Roman" w:hAnsi="Times New Roman" w:cs="Times New Roman"/>
                <w:sz w:val="24"/>
                <w:szCs w:val="24"/>
              </w:rPr>
              <w:t xml:space="preserve"> серед працівників міської ради та її структурних підрозділів;</w:t>
            </w:r>
          </w:p>
          <w:p w:rsidR="00C1188A" w:rsidRDefault="002C224F">
            <w:pPr>
              <w:numPr>
                <w:ilvl w:val="0"/>
                <w:numId w:val="12"/>
              </w:numPr>
              <w:spacing w:after="0" w:line="240" w:lineRule="auto"/>
              <w:ind w:left="0" w:firstLine="0"/>
            </w:pPr>
            <w:r>
              <w:rPr>
                <w:rFonts w:ascii="Times New Roman" w:eastAsia="Times New Roman" w:hAnsi="Times New Roman" w:cs="Times New Roman"/>
                <w:sz w:val="24"/>
                <w:szCs w:val="24"/>
              </w:rPr>
              <w:t xml:space="preserve">участь у всеукраїнських науково-практичних конференціях, регіональних семінарах, круглих столах щодо впровадження та подальшого застосування ІТ-рішень для </w:t>
            </w:r>
            <w:proofErr w:type="spellStart"/>
            <w:r>
              <w:rPr>
                <w:rFonts w:ascii="Times New Roman" w:eastAsia="Times New Roman" w:hAnsi="Times New Roman" w:cs="Times New Roman"/>
                <w:sz w:val="24"/>
                <w:szCs w:val="24"/>
              </w:rPr>
              <w:t>кіберзахисту</w:t>
            </w:r>
            <w:proofErr w:type="spellEnd"/>
            <w:r>
              <w:rPr>
                <w:rFonts w:ascii="Times New Roman" w:eastAsia="Times New Roman" w:hAnsi="Times New Roman" w:cs="Times New Roman"/>
                <w:sz w:val="24"/>
                <w:szCs w:val="24"/>
              </w:rPr>
              <w:t xml:space="preserve"> інформаційних ресурсів громади;</w:t>
            </w:r>
          </w:p>
          <w:p w:rsidR="00C1188A" w:rsidRDefault="002C224F">
            <w:pPr>
              <w:numPr>
                <w:ilvl w:val="0"/>
                <w:numId w:val="12"/>
              </w:numPr>
              <w:spacing w:after="0" w:line="240" w:lineRule="auto"/>
              <w:ind w:left="0" w:firstLine="0"/>
            </w:pPr>
            <w:r>
              <w:rPr>
                <w:rFonts w:ascii="Times New Roman" w:eastAsia="Times New Roman" w:hAnsi="Times New Roman" w:cs="Times New Roman"/>
                <w:color w:val="000000"/>
                <w:sz w:val="24"/>
                <w:szCs w:val="24"/>
              </w:rPr>
              <w:t xml:space="preserve">проведення навчань для жителів громади з питань дотримання інформаційної безпеки та </w:t>
            </w:r>
            <w:proofErr w:type="spellStart"/>
            <w:r>
              <w:rPr>
                <w:rFonts w:ascii="Times New Roman" w:eastAsia="Times New Roman" w:hAnsi="Times New Roman" w:cs="Times New Roman"/>
                <w:color w:val="000000"/>
                <w:sz w:val="24"/>
                <w:szCs w:val="24"/>
              </w:rPr>
              <w:t>кібергігієни</w:t>
            </w:r>
            <w:proofErr w:type="spellEnd"/>
          </w:p>
        </w:tc>
      </w:tr>
    </w:tbl>
    <w:p w:rsidR="00C1188A" w:rsidRDefault="00CC2A98">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Перелік заходів і завдань програми інформатизації </w:t>
      </w:r>
      <w:proofErr w:type="spellStart"/>
      <w:r>
        <w:rPr>
          <w:rFonts w:ascii="Times New Roman" w:eastAsia="Times New Roman" w:hAnsi="Times New Roman" w:cs="Times New Roman"/>
          <w:sz w:val="24"/>
          <w:szCs w:val="24"/>
        </w:rPr>
        <w:t>Роздільнянської</w:t>
      </w:r>
      <w:proofErr w:type="spellEnd"/>
      <w:r>
        <w:rPr>
          <w:rFonts w:ascii="Times New Roman" w:eastAsia="Times New Roman" w:hAnsi="Times New Roman" w:cs="Times New Roman"/>
          <w:sz w:val="24"/>
          <w:szCs w:val="24"/>
        </w:rPr>
        <w:t xml:space="preserve"> ТГ на 2026-2028 роки наведені в додатку 1.</w:t>
      </w:r>
    </w:p>
    <w:p w:rsidR="00CC2A98" w:rsidRDefault="00CC2A98">
      <w:pPr>
        <w:spacing w:after="0" w:line="240" w:lineRule="auto"/>
        <w:ind w:firstLine="566"/>
        <w:jc w:val="both"/>
        <w:rPr>
          <w:rFonts w:ascii="Times New Roman" w:eastAsia="Times New Roman" w:hAnsi="Times New Roman" w:cs="Times New Roman"/>
          <w:sz w:val="24"/>
          <w:szCs w:val="24"/>
        </w:rPr>
      </w:pPr>
    </w:p>
    <w:p w:rsidR="00C1188A" w:rsidRDefault="00097906" w:rsidP="0009790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2C224F">
        <w:rPr>
          <w:rFonts w:ascii="Times New Roman" w:eastAsia="Times New Roman" w:hAnsi="Times New Roman" w:cs="Times New Roman"/>
          <w:b/>
          <w:bCs/>
          <w:sz w:val="24"/>
          <w:szCs w:val="24"/>
        </w:rPr>
        <w:t>. Очікувані результати інформатизації територіальної громади</w:t>
      </w:r>
    </w:p>
    <w:p w:rsidR="00C1188A" w:rsidRDefault="00C1188A">
      <w:pPr>
        <w:spacing w:after="0" w:line="240" w:lineRule="auto"/>
        <w:ind w:firstLine="566"/>
        <w:jc w:val="both"/>
        <w:rPr>
          <w:rFonts w:ascii="Times New Roman" w:eastAsia="Times New Roman" w:hAnsi="Times New Roman" w:cs="Times New Roman"/>
          <w:sz w:val="24"/>
          <w:szCs w:val="24"/>
        </w:rPr>
      </w:pPr>
    </w:p>
    <w:p w:rsidR="00613F11" w:rsidRDefault="002C224F" w:rsidP="00F95409">
      <w:pPr>
        <w:spacing w:after="0" w:line="240" w:lineRule="auto"/>
        <w:ind w:firstLine="566"/>
        <w:jc w:val="both"/>
        <w:rPr>
          <w:rFonts w:ascii="Times New Roman" w:eastAsia="Times New Roman" w:hAnsi="Times New Roman" w:cs="Times New Roman"/>
          <w:sz w:val="24"/>
          <w:szCs w:val="24"/>
        </w:rPr>
      </w:pPr>
      <w:r w:rsidRPr="00F95409">
        <w:rPr>
          <w:rFonts w:ascii="Times New Roman" w:eastAsia="Times New Roman" w:hAnsi="Times New Roman" w:cs="Times New Roman"/>
          <w:sz w:val="24"/>
          <w:szCs w:val="24"/>
        </w:rPr>
        <w:t xml:space="preserve">Програма інформатизації </w:t>
      </w:r>
      <w:proofErr w:type="spellStart"/>
      <w:r w:rsidR="00F95409">
        <w:rPr>
          <w:rFonts w:ascii="Times New Roman" w:eastAsia="Times New Roman" w:hAnsi="Times New Roman" w:cs="Times New Roman"/>
          <w:sz w:val="24"/>
          <w:szCs w:val="24"/>
        </w:rPr>
        <w:t>Роздільнянської</w:t>
      </w:r>
      <w:proofErr w:type="spellEnd"/>
      <w:r w:rsidR="00F95409">
        <w:rPr>
          <w:rFonts w:ascii="Times New Roman" w:eastAsia="Times New Roman" w:hAnsi="Times New Roman" w:cs="Times New Roman"/>
          <w:sz w:val="24"/>
          <w:szCs w:val="24"/>
        </w:rPr>
        <w:t xml:space="preserve"> </w:t>
      </w:r>
      <w:r w:rsidRPr="00F95409">
        <w:rPr>
          <w:rFonts w:ascii="Times New Roman" w:eastAsia="Times New Roman" w:hAnsi="Times New Roman" w:cs="Times New Roman"/>
          <w:sz w:val="24"/>
          <w:szCs w:val="24"/>
        </w:rPr>
        <w:t xml:space="preserve">територіальної громади спрямована </w:t>
      </w:r>
      <w:r w:rsidR="00F95409" w:rsidRPr="00F95409">
        <w:rPr>
          <w:rFonts w:ascii="Times New Roman" w:eastAsia="Times New Roman" w:hAnsi="Times New Roman" w:cs="Times New Roman"/>
          <w:sz w:val="24"/>
          <w:szCs w:val="24"/>
        </w:rPr>
        <w:t>на</w:t>
      </w:r>
      <w:r w:rsidR="00F95409" w:rsidRPr="00F95409">
        <w:t xml:space="preserve"> </w:t>
      </w:r>
      <w:r w:rsidR="00F95409" w:rsidRPr="00F95409">
        <w:rPr>
          <w:rFonts w:ascii="Times New Roman" w:eastAsia="Times New Roman" w:hAnsi="Times New Roman" w:cs="Times New Roman"/>
          <w:sz w:val="24"/>
          <w:szCs w:val="24"/>
        </w:rPr>
        <w:t xml:space="preserve">комплексну цифрову трансформацію, </w:t>
      </w:r>
      <w:r w:rsidR="00F95409" w:rsidRPr="00F95409">
        <w:rPr>
          <w:rFonts w:ascii="Times New Roman" w:eastAsia="Times New Roman" w:hAnsi="Times New Roman" w:cs="Times New Roman"/>
          <w:bCs/>
          <w:sz w:val="24"/>
          <w:szCs w:val="24"/>
        </w:rPr>
        <w:t>побудову</w:t>
      </w:r>
      <w:r w:rsidRPr="00F95409">
        <w:rPr>
          <w:rFonts w:ascii="Times New Roman" w:eastAsia="Times New Roman" w:hAnsi="Times New Roman" w:cs="Times New Roman"/>
          <w:bCs/>
          <w:sz w:val="24"/>
          <w:szCs w:val="24"/>
        </w:rPr>
        <w:t xml:space="preserve"> сучасної системи місцевого самоврядування</w:t>
      </w:r>
      <w:r w:rsidR="00F95409" w:rsidRPr="00F95409">
        <w:rPr>
          <w:rFonts w:ascii="Times New Roman" w:eastAsia="Times New Roman" w:hAnsi="Times New Roman" w:cs="Times New Roman"/>
          <w:sz w:val="24"/>
          <w:szCs w:val="24"/>
        </w:rPr>
        <w:t xml:space="preserve">, </w:t>
      </w:r>
      <w:r w:rsidR="00F95409" w:rsidRPr="00F95409">
        <w:rPr>
          <w:rFonts w:ascii="Times New Roman" w:eastAsia="Times New Roman" w:hAnsi="Times New Roman" w:cs="Times New Roman"/>
          <w:bCs/>
          <w:sz w:val="24"/>
          <w:szCs w:val="24"/>
        </w:rPr>
        <w:t>р</w:t>
      </w:r>
      <w:r w:rsidRPr="00F95409">
        <w:rPr>
          <w:rFonts w:ascii="Times New Roman" w:eastAsia="Times New Roman" w:hAnsi="Times New Roman" w:cs="Times New Roman"/>
          <w:bCs/>
          <w:sz w:val="24"/>
          <w:szCs w:val="24"/>
        </w:rPr>
        <w:t>озвиток системи електронного документообігу</w:t>
      </w:r>
      <w:r w:rsidR="00F95409" w:rsidRPr="00F95409">
        <w:rPr>
          <w:rFonts w:ascii="Times New Roman" w:eastAsia="Times New Roman" w:hAnsi="Times New Roman" w:cs="Times New Roman"/>
          <w:sz w:val="24"/>
          <w:szCs w:val="24"/>
        </w:rPr>
        <w:t xml:space="preserve">, </w:t>
      </w:r>
      <w:r w:rsidR="00F95409" w:rsidRPr="00F95409">
        <w:rPr>
          <w:rFonts w:ascii="Times New Roman" w:eastAsia="Times New Roman" w:hAnsi="Times New Roman" w:cs="Times New Roman"/>
          <w:bCs/>
          <w:sz w:val="24"/>
          <w:szCs w:val="24"/>
        </w:rPr>
        <w:t>рівний доступ до послуг, п</w:t>
      </w:r>
      <w:r w:rsidRPr="00F95409">
        <w:rPr>
          <w:rFonts w:ascii="Times New Roman" w:eastAsia="Times New Roman" w:hAnsi="Times New Roman" w:cs="Times New Roman"/>
          <w:bCs/>
          <w:sz w:val="24"/>
          <w:szCs w:val="24"/>
        </w:rPr>
        <w:t>окращення якості адміністративних послуг</w:t>
      </w:r>
      <w:r w:rsidR="00F95409" w:rsidRPr="00F95409">
        <w:rPr>
          <w:rFonts w:ascii="Times New Roman" w:eastAsia="Times New Roman" w:hAnsi="Times New Roman" w:cs="Times New Roman"/>
          <w:sz w:val="24"/>
          <w:szCs w:val="24"/>
        </w:rPr>
        <w:t xml:space="preserve">, </w:t>
      </w:r>
      <w:r w:rsidR="00F95409" w:rsidRPr="00F95409">
        <w:rPr>
          <w:rFonts w:ascii="Times New Roman" w:eastAsia="Times New Roman" w:hAnsi="Times New Roman" w:cs="Times New Roman"/>
          <w:bCs/>
          <w:sz w:val="24"/>
          <w:szCs w:val="24"/>
        </w:rPr>
        <w:t>р</w:t>
      </w:r>
      <w:r w:rsidRPr="00F95409">
        <w:rPr>
          <w:rFonts w:ascii="Times New Roman" w:eastAsia="Times New Roman" w:hAnsi="Times New Roman" w:cs="Times New Roman"/>
          <w:bCs/>
          <w:sz w:val="24"/>
          <w:szCs w:val="24"/>
        </w:rPr>
        <w:t>озвиток освіти, медицини, соціальної та культурної сфер</w:t>
      </w:r>
      <w:r w:rsidR="00F95409" w:rsidRPr="00F95409">
        <w:rPr>
          <w:rFonts w:ascii="Times New Roman" w:eastAsia="Times New Roman" w:hAnsi="Times New Roman" w:cs="Times New Roman"/>
          <w:sz w:val="24"/>
          <w:szCs w:val="24"/>
        </w:rPr>
        <w:t xml:space="preserve">, </w:t>
      </w:r>
      <w:r w:rsidR="00F95409" w:rsidRPr="00F95409">
        <w:rPr>
          <w:rFonts w:ascii="Times New Roman" w:eastAsia="Times New Roman" w:hAnsi="Times New Roman" w:cs="Times New Roman"/>
          <w:bCs/>
          <w:sz w:val="24"/>
          <w:szCs w:val="24"/>
        </w:rPr>
        <w:t>р</w:t>
      </w:r>
      <w:r w:rsidRPr="00F95409">
        <w:rPr>
          <w:rFonts w:ascii="Times New Roman" w:eastAsia="Times New Roman" w:hAnsi="Times New Roman" w:cs="Times New Roman"/>
          <w:bCs/>
          <w:sz w:val="24"/>
          <w:szCs w:val="24"/>
        </w:rPr>
        <w:t>озвиток комунікаційної інфраструктури</w:t>
      </w:r>
      <w:r w:rsidRPr="00F95409">
        <w:rPr>
          <w:rFonts w:ascii="Times New Roman" w:eastAsia="Times New Roman" w:hAnsi="Times New Roman" w:cs="Times New Roman"/>
          <w:sz w:val="24"/>
          <w:szCs w:val="24"/>
        </w:rPr>
        <w:t xml:space="preserve"> </w:t>
      </w:r>
      <w:r w:rsidR="00F95409" w:rsidRPr="00F95409">
        <w:rPr>
          <w:rFonts w:ascii="Times New Roman" w:eastAsia="Times New Roman" w:hAnsi="Times New Roman" w:cs="Times New Roman"/>
          <w:bCs/>
          <w:sz w:val="24"/>
          <w:szCs w:val="24"/>
        </w:rPr>
        <w:t>та інформаційних ресурсів, п</w:t>
      </w:r>
      <w:r w:rsidRPr="00F95409">
        <w:rPr>
          <w:rFonts w:ascii="Times New Roman" w:eastAsia="Times New Roman" w:hAnsi="Times New Roman" w:cs="Times New Roman"/>
          <w:bCs/>
          <w:sz w:val="24"/>
          <w:szCs w:val="24"/>
        </w:rPr>
        <w:t xml:space="preserve">ідвищення цифрової грамотності та </w:t>
      </w:r>
      <w:proofErr w:type="spellStart"/>
      <w:r w:rsidRPr="00F95409">
        <w:rPr>
          <w:rFonts w:ascii="Times New Roman" w:eastAsia="Times New Roman" w:hAnsi="Times New Roman" w:cs="Times New Roman"/>
          <w:bCs/>
          <w:sz w:val="24"/>
          <w:szCs w:val="24"/>
        </w:rPr>
        <w:t>кібербезпеки</w:t>
      </w:r>
      <w:proofErr w:type="spellEnd"/>
      <w:r w:rsidR="00F95409" w:rsidRPr="00F95409">
        <w:rPr>
          <w:rFonts w:ascii="Times New Roman" w:eastAsia="Times New Roman" w:hAnsi="Times New Roman" w:cs="Times New Roman"/>
          <w:sz w:val="24"/>
          <w:szCs w:val="24"/>
        </w:rPr>
        <w:t>.</w:t>
      </w:r>
      <w:r w:rsidR="00F95409" w:rsidRPr="00F95409">
        <w:t xml:space="preserve"> </w:t>
      </w:r>
    </w:p>
    <w:p w:rsidR="00F95409" w:rsidRDefault="00613F11" w:rsidP="00F95409">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Очікувані результати зазначені в додатку</w:t>
      </w:r>
      <w:r w:rsidR="00F95409">
        <w:rPr>
          <w:rFonts w:ascii="Times New Roman" w:eastAsia="Times New Roman" w:hAnsi="Times New Roman" w:cs="Times New Roman"/>
          <w:sz w:val="24"/>
          <w:szCs w:val="24"/>
        </w:rPr>
        <w:t xml:space="preserve"> 1 до Програми</w:t>
      </w:r>
    </w:p>
    <w:p w:rsidR="00F95409" w:rsidRPr="00F95409" w:rsidRDefault="00F95409" w:rsidP="00F95409">
      <w:pPr>
        <w:spacing w:after="0" w:line="240" w:lineRule="auto"/>
        <w:ind w:firstLine="566"/>
        <w:jc w:val="both"/>
        <w:rPr>
          <w:rFonts w:ascii="Times New Roman" w:eastAsia="Times New Roman" w:hAnsi="Times New Roman" w:cs="Times New Roman"/>
          <w:sz w:val="24"/>
          <w:szCs w:val="24"/>
        </w:rPr>
      </w:pPr>
    </w:p>
    <w:p w:rsidR="00C1188A" w:rsidRDefault="00097906" w:rsidP="0009790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2C224F">
        <w:rPr>
          <w:rFonts w:ascii="Times New Roman" w:eastAsia="Times New Roman" w:hAnsi="Times New Roman" w:cs="Times New Roman"/>
          <w:b/>
          <w:bCs/>
          <w:sz w:val="24"/>
          <w:szCs w:val="24"/>
        </w:rPr>
        <w:t>. Моніторинг та оцінка результативності виконання програми</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left="110" w:firstLine="45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Моніторинг виконання Програми</w:t>
      </w:r>
      <w:r>
        <w:rPr>
          <w:rFonts w:ascii="Times New Roman" w:eastAsia="Times New Roman" w:hAnsi="Times New Roman" w:cs="Times New Roman"/>
          <w:sz w:val="24"/>
          <w:szCs w:val="24"/>
        </w:rPr>
        <w:t xml:space="preserve"> інформатизації Роздільнянської міської територіальної громади здійснюється на системній основі з метою забезпечення прозорості, ефективності та результативності реалізації заходів.</w:t>
      </w:r>
    </w:p>
    <w:p w:rsidR="00C1188A" w:rsidRDefault="002C224F">
      <w:pPr>
        <w:spacing w:after="0" w:line="240" w:lineRule="auto"/>
        <w:ind w:left="110" w:firstLine="45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Контроль за виконанням заходів Програми передбачає:</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 xml:space="preserve">регулярний збір інформації про хід реалізації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інформатизації;</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аналіз досягнення запланованих цільових показників;</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звітування відповідальних виконавців щодо впровадження заходів у межах пріоритетних напрямів.</w:t>
      </w:r>
    </w:p>
    <w:p w:rsidR="00C1188A" w:rsidRDefault="002C224F">
      <w:pPr>
        <w:spacing w:after="0" w:line="240" w:lineRule="auto"/>
        <w:ind w:left="110" w:firstLine="45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Відповідальні особи за реалізацію заходів Програми</w:t>
      </w:r>
      <w:r>
        <w:rPr>
          <w:rFonts w:ascii="Times New Roman" w:eastAsia="Times New Roman" w:hAnsi="Times New Roman" w:cs="Times New Roman"/>
          <w:sz w:val="24"/>
          <w:szCs w:val="24"/>
        </w:rPr>
        <w:t xml:space="preserve"> щоквартально, до 15 числа місяця, що настає за звітним періодом, подають відповідну інформацію керівнику </w:t>
      </w:r>
      <w:r>
        <w:rPr>
          <w:rFonts w:ascii="Times New Roman" w:eastAsia="Times New Roman" w:hAnsi="Times New Roman" w:cs="Times New Roman"/>
          <w:sz w:val="24"/>
          <w:szCs w:val="24"/>
        </w:rPr>
        <w:lastRenderedPageBreak/>
        <w:t xml:space="preserve">Програми. Надані дані узагальнюються з урахуванням переліку індикаторів виконання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і робіт з інформатизації, визначеного у додатку 2 до Програми.</w:t>
      </w:r>
    </w:p>
    <w:p w:rsidR="00C1188A" w:rsidRDefault="002C224F">
      <w:pPr>
        <w:spacing w:after="0" w:line="240" w:lineRule="auto"/>
        <w:ind w:left="110" w:firstLine="45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Оцінка результативності виконання Програми</w:t>
      </w:r>
      <w:r>
        <w:rPr>
          <w:rFonts w:ascii="Times New Roman" w:eastAsia="Times New Roman" w:hAnsi="Times New Roman" w:cs="Times New Roman"/>
          <w:sz w:val="24"/>
          <w:szCs w:val="24"/>
        </w:rPr>
        <w:t xml:space="preserve"> здійснюється за такими напрямами:</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 xml:space="preserve">ступінь впровадження заходів і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інформатизації громади (дотримання строків, обсягів, якість виконання);</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відповідність фактичного фінансування запланованим обсягам і джерелам;</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ефективність реалізації завдань та досягнення цільових індикаторів;</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рівень охоплення населення цифровими сервісами та освітніми ініціативами;</w:t>
      </w:r>
    </w:p>
    <w:p w:rsidR="00C1188A" w:rsidRPr="00CC2A98"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відповідність результатів цілям та пріоритетам, визначеним Програмою.</w:t>
      </w:r>
    </w:p>
    <w:p w:rsidR="00CC2A98" w:rsidRPr="00CC2A98" w:rsidRDefault="00CC2A98" w:rsidP="00CC2A98">
      <w:pPr>
        <w:spacing w:after="0" w:line="240" w:lineRule="auto"/>
        <w:jc w:val="both"/>
        <w:rPr>
          <w:rFonts w:ascii="Times New Roman" w:eastAsia="Times New Roman" w:hAnsi="Times New Roman" w:cs="Times New Roman"/>
          <w:sz w:val="24"/>
          <w:szCs w:val="24"/>
        </w:rPr>
      </w:pPr>
      <w:r w:rsidRPr="00CC2A98">
        <w:rPr>
          <w:rFonts w:ascii="Times New Roman" w:eastAsia="Times New Roman" w:hAnsi="Times New Roman" w:cs="Times New Roman"/>
          <w:sz w:val="24"/>
          <w:szCs w:val="24"/>
        </w:rPr>
        <w:t>Індикатори цифрової трансформації  територіальної громади наведені в додатку 2.</w:t>
      </w:r>
    </w:p>
    <w:p w:rsidR="00CC2A98" w:rsidRDefault="00CC2A98" w:rsidP="00CC2A98">
      <w:pPr>
        <w:spacing w:after="0" w:line="240" w:lineRule="auto"/>
        <w:ind w:left="566"/>
        <w:jc w:val="both"/>
        <w:rPr>
          <w:color w:val="000000"/>
        </w:rPr>
      </w:pPr>
    </w:p>
    <w:p w:rsidR="00CC2A98" w:rsidRDefault="002C224F" w:rsidP="00CC2A98">
      <w:pPr>
        <w:spacing w:after="0" w:line="240" w:lineRule="auto"/>
        <w:ind w:left="110" w:firstLine="4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Щороку, </w:t>
      </w:r>
      <w:r>
        <w:rPr>
          <w:rFonts w:ascii="Times New Roman" w:eastAsia="Times New Roman" w:hAnsi="Times New Roman" w:cs="Times New Roman"/>
          <w:b/>
          <w:bCs/>
          <w:sz w:val="24"/>
          <w:szCs w:val="24"/>
        </w:rPr>
        <w:t>до 31 січня року</w:t>
      </w:r>
      <w:r>
        <w:rPr>
          <w:rFonts w:ascii="Times New Roman" w:eastAsia="Times New Roman" w:hAnsi="Times New Roman" w:cs="Times New Roman"/>
          <w:sz w:val="24"/>
          <w:szCs w:val="24"/>
        </w:rPr>
        <w:t>, що настає за звітним, відповідальні виконавці подають керівнику Програми узагальнені звіти про реалізацію заходів за звітний період.</w:t>
      </w:r>
    </w:p>
    <w:p w:rsidR="00C1188A" w:rsidRDefault="002C224F">
      <w:pPr>
        <w:spacing w:after="0" w:line="240" w:lineRule="auto"/>
        <w:ind w:left="110" w:firstLine="4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Керівник Програми</w:t>
      </w:r>
      <w:r>
        <w:rPr>
          <w:rFonts w:ascii="Times New Roman" w:eastAsia="Times New Roman" w:hAnsi="Times New Roman" w:cs="Times New Roman"/>
          <w:b/>
          <w:bCs/>
          <w:sz w:val="24"/>
          <w:szCs w:val="24"/>
        </w:rPr>
        <w:t xml:space="preserve"> до 1 березня поточного року</w:t>
      </w:r>
      <w:r>
        <w:rPr>
          <w:rFonts w:ascii="Times New Roman" w:eastAsia="Times New Roman" w:hAnsi="Times New Roman" w:cs="Times New Roman"/>
          <w:sz w:val="24"/>
          <w:szCs w:val="24"/>
        </w:rPr>
        <w:t xml:space="preserve"> забезпечує підготовку та подання до Генерального державного замовника Національної програми інформатизації:</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звіту про хід виконання Програми за формою згідно з додатком 5 до Положення, затвердженого постановою КМУ від 2 лютого 2024 року №119;</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звіту про оцінку результативності виконання Програми за формою згідно з додатком до Порядку моніторингу та оцінювання результативності Національної програми інформатизації.</w:t>
      </w:r>
    </w:p>
    <w:p w:rsidR="00C1188A" w:rsidRDefault="002C224F">
      <w:pPr>
        <w:spacing w:after="0" w:line="240" w:lineRule="auto"/>
        <w:ind w:left="110" w:firstLine="4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моніторингу слугують основою для коригування заходів, планування подальших цифрових ініціатив та забезпечення відкритості управлінських процесів у громаді.</w:t>
      </w:r>
    </w:p>
    <w:sectPr w:rsidR="00C1188A">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2B3" w:rsidRDefault="007932B3">
      <w:pPr>
        <w:spacing w:after="0" w:line="240" w:lineRule="auto"/>
      </w:pPr>
      <w:r>
        <w:separator/>
      </w:r>
    </w:p>
  </w:endnote>
  <w:endnote w:type="continuationSeparator" w:id="0">
    <w:p w:rsidR="007932B3" w:rsidRDefault="00793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565807F0-4AAF-4B5F-BF18-0533AC063C59}"/>
  </w:font>
  <w:font w:name="OpenSymbol">
    <w:altName w:val="Arial Unicode MS"/>
    <w:charset w:val="00"/>
    <w:family w:val="auto"/>
    <w:pitch w:val="variable"/>
    <w:sig w:usb0="800000AF" w:usb1="1001ECEA" w:usb2="00000000" w:usb3="00000000" w:csb0="80000001" w:csb1="00000000"/>
    <w:embedRegular r:id="rId2" w:fontKey="{9B8DCFD5-BC54-4D2E-AA73-20664B8E99C7}"/>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Arial"/>
    <w:charset w:val="01"/>
    <w:family w:val="swiss"/>
    <w:pitch w:val="default"/>
  </w:font>
  <w:font w:name="Calibri">
    <w:panose1 w:val="020F0502020204030204"/>
    <w:charset w:val="CC"/>
    <w:family w:val="swiss"/>
    <w:pitch w:val="variable"/>
    <w:sig w:usb0="E4002EFF" w:usb1="C000247B" w:usb2="00000009" w:usb3="00000000" w:csb0="000001FF" w:csb1="00000000"/>
    <w:embedRegular r:id="rId3" w:fontKey="{D5DDE9DC-FC8B-46BD-BC62-B17FD398A3C4}"/>
    <w:embedBold r:id="rId4" w:fontKey="{812886AA-0BD9-46AF-9428-9800C43E9C56}"/>
    <w:embedItalic r:id="rId5" w:fontKey="{2D74C0DD-BBF3-4D1B-B779-3F71F5F20EF2}"/>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6" w:fontKey="{153BD02A-2198-4F80-B9B1-E94EF0141A06}"/>
  </w:font>
  <w:font w:name="Cambria">
    <w:panose1 w:val="02040503050406030204"/>
    <w:charset w:val="CC"/>
    <w:family w:val="roman"/>
    <w:pitch w:val="variable"/>
    <w:sig w:usb0="E00006FF" w:usb1="420024FF" w:usb2="02000000" w:usb3="00000000" w:csb0="0000019F" w:csb1="00000000"/>
    <w:embedRegular r:id="rId7" w:fontKey="{20E53C2F-B449-4A3A-A6C2-1D12888AB0A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09" w:rsidRDefault="00F9540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09" w:rsidRDefault="00F95409">
    <w:pPr>
      <w:tabs>
        <w:tab w:val="center" w:pos="4677"/>
        <w:tab w:val="right" w:pos="9355"/>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09" w:rsidRDefault="00F95409">
    <w:pP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2B3" w:rsidRDefault="007932B3">
      <w:pPr>
        <w:spacing w:after="0" w:line="240" w:lineRule="auto"/>
      </w:pPr>
      <w:r>
        <w:separator/>
      </w:r>
    </w:p>
  </w:footnote>
  <w:footnote w:type="continuationSeparator" w:id="0">
    <w:p w:rsidR="007932B3" w:rsidRDefault="00793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09" w:rsidRDefault="00F9540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09" w:rsidRDefault="00F95409">
    <w:pPr>
      <w:tabs>
        <w:tab w:val="center" w:pos="4677"/>
        <w:tab w:val="right" w:pos="9355"/>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09" w:rsidRDefault="00F95409">
    <w:pP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42FBC"/>
    <w:multiLevelType w:val="multilevel"/>
    <w:tmpl w:val="EB96A26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32073F3"/>
    <w:multiLevelType w:val="multilevel"/>
    <w:tmpl w:val="E2D0C02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18040BC8"/>
    <w:multiLevelType w:val="multilevel"/>
    <w:tmpl w:val="3192344C"/>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1CB9208F"/>
    <w:multiLevelType w:val="multilevel"/>
    <w:tmpl w:val="7D2A2E5E"/>
    <w:lvl w:ilvl="0">
      <w:start w:val="1"/>
      <w:numFmt w:val="bullet"/>
      <w:lvlText w:val=""/>
      <w:lvlJc w:val="left"/>
      <w:pPr>
        <w:tabs>
          <w:tab w:val="num" w:pos="0"/>
        </w:tabs>
        <w:ind w:left="566" w:hanging="425"/>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15:restartNumberingAfterBreak="0">
    <w:nsid w:val="1D2B2CFA"/>
    <w:multiLevelType w:val="multilevel"/>
    <w:tmpl w:val="431ABA9A"/>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25EA3470"/>
    <w:multiLevelType w:val="multilevel"/>
    <w:tmpl w:val="C0B466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29931410"/>
    <w:multiLevelType w:val="multilevel"/>
    <w:tmpl w:val="DFCAD7C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15:restartNumberingAfterBreak="0">
    <w:nsid w:val="2AB237DE"/>
    <w:multiLevelType w:val="multilevel"/>
    <w:tmpl w:val="1E7013FE"/>
    <w:lvl w:ilvl="0">
      <w:start w:val="1"/>
      <w:numFmt w:val="bullet"/>
      <w:lvlText w:val=""/>
      <w:lvlJc w:val="left"/>
      <w:pPr>
        <w:tabs>
          <w:tab w:val="num" w:pos="0"/>
        </w:tabs>
        <w:ind w:left="566" w:hanging="425"/>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15:restartNumberingAfterBreak="0">
    <w:nsid w:val="2E22186D"/>
    <w:multiLevelType w:val="multilevel"/>
    <w:tmpl w:val="AAE23B26"/>
    <w:lvl w:ilvl="0">
      <w:numFmt w:val="bullet"/>
      <w:lvlText w:val="-"/>
      <w:lvlJc w:val="left"/>
      <w:pPr>
        <w:tabs>
          <w:tab w:val="num" w:pos="0"/>
        </w:tabs>
        <w:ind w:left="110" w:hanging="178"/>
      </w:pPr>
      <w:rPr>
        <w:rFonts w:ascii="Times New Roman" w:hAnsi="Times New Roman" w:cs="Times New Roman" w:hint="default"/>
        <w:b w:val="0"/>
        <w:bCs w:val="0"/>
        <w:i w:val="0"/>
        <w:iCs w:val="0"/>
        <w:sz w:val="24"/>
        <w:szCs w:val="24"/>
      </w:rPr>
    </w:lvl>
    <w:lvl w:ilvl="1">
      <w:numFmt w:val="bullet"/>
      <w:lvlText w:val=""/>
      <w:lvlJc w:val="left"/>
      <w:pPr>
        <w:tabs>
          <w:tab w:val="num" w:pos="0"/>
        </w:tabs>
        <w:ind w:left="760" w:hanging="178"/>
      </w:pPr>
      <w:rPr>
        <w:rFonts w:ascii="Symbol" w:hAnsi="Symbol" w:cs="Symbol" w:hint="default"/>
      </w:rPr>
    </w:lvl>
    <w:lvl w:ilvl="2">
      <w:numFmt w:val="bullet"/>
      <w:lvlText w:val=""/>
      <w:lvlJc w:val="left"/>
      <w:pPr>
        <w:tabs>
          <w:tab w:val="num" w:pos="0"/>
        </w:tabs>
        <w:ind w:left="1400" w:hanging="178"/>
      </w:pPr>
      <w:rPr>
        <w:rFonts w:ascii="Symbol" w:hAnsi="Symbol" w:cs="Symbol" w:hint="default"/>
      </w:rPr>
    </w:lvl>
    <w:lvl w:ilvl="3">
      <w:numFmt w:val="bullet"/>
      <w:lvlText w:val=""/>
      <w:lvlJc w:val="left"/>
      <w:pPr>
        <w:tabs>
          <w:tab w:val="num" w:pos="0"/>
        </w:tabs>
        <w:ind w:left="2040" w:hanging="178"/>
      </w:pPr>
      <w:rPr>
        <w:rFonts w:ascii="Symbol" w:hAnsi="Symbol" w:cs="Symbol" w:hint="default"/>
      </w:rPr>
    </w:lvl>
    <w:lvl w:ilvl="4">
      <w:numFmt w:val="bullet"/>
      <w:lvlText w:val=""/>
      <w:lvlJc w:val="left"/>
      <w:pPr>
        <w:tabs>
          <w:tab w:val="num" w:pos="0"/>
        </w:tabs>
        <w:ind w:left="2680" w:hanging="178"/>
      </w:pPr>
      <w:rPr>
        <w:rFonts w:ascii="Symbol" w:hAnsi="Symbol" w:cs="Symbol" w:hint="default"/>
      </w:rPr>
    </w:lvl>
    <w:lvl w:ilvl="5">
      <w:numFmt w:val="bullet"/>
      <w:lvlText w:val=""/>
      <w:lvlJc w:val="left"/>
      <w:pPr>
        <w:tabs>
          <w:tab w:val="num" w:pos="0"/>
        </w:tabs>
        <w:ind w:left="3320" w:hanging="178"/>
      </w:pPr>
      <w:rPr>
        <w:rFonts w:ascii="Symbol" w:hAnsi="Symbol" w:cs="Symbol" w:hint="default"/>
      </w:rPr>
    </w:lvl>
    <w:lvl w:ilvl="6">
      <w:numFmt w:val="bullet"/>
      <w:lvlText w:val=""/>
      <w:lvlJc w:val="left"/>
      <w:pPr>
        <w:tabs>
          <w:tab w:val="num" w:pos="0"/>
        </w:tabs>
        <w:ind w:left="3960" w:hanging="178"/>
      </w:pPr>
      <w:rPr>
        <w:rFonts w:ascii="Symbol" w:hAnsi="Symbol" w:cs="Symbol" w:hint="default"/>
      </w:rPr>
    </w:lvl>
    <w:lvl w:ilvl="7">
      <w:numFmt w:val="bullet"/>
      <w:lvlText w:val=""/>
      <w:lvlJc w:val="left"/>
      <w:pPr>
        <w:tabs>
          <w:tab w:val="num" w:pos="0"/>
        </w:tabs>
        <w:ind w:left="4600" w:hanging="178"/>
      </w:pPr>
      <w:rPr>
        <w:rFonts w:ascii="Symbol" w:hAnsi="Symbol" w:cs="Symbol" w:hint="default"/>
      </w:rPr>
    </w:lvl>
    <w:lvl w:ilvl="8">
      <w:numFmt w:val="bullet"/>
      <w:lvlText w:val=""/>
      <w:lvlJc w:val="left"/>
      <w:pPr>
        <w:tabs>
          <w:tab w:val="num" w:pos="0"/>
        </w:tabs>
        <w:ind w:left="5240" w:hanging="178"/>
      </w:pPr>
      <w:rPr>
        <w:rFonts w:ascii="Symbol" w:hAnsi="Symbol" w:cs="Symbol" w:hint="default"/>
      </w:rPr>
    </w:lvl>
  </w:abstractNum>
  <w:abstractNum w:abstractNumId="9" w15:restartNumberingAfterBreak="0">
    <w:nsid w:val="38B36280"/>
    <w:multiLevelType w:val="multilevel"/>
    <w:tmpl w:val="2F66C5EA"/>
    <w:lvl w:ilvl="0">
      <w:numFmt w:val="bullet"/>
      <w:lvlText w:val="-"/>
      <w:lvlJc w:val="left"/>
      <w:pPr>
        <w:tabs>
          <w:tab w:val="num" w:pos="0"/>
        </w:tabs>
        <w:ind w:left="425"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 w15:restartNumberingAfterBreak="0">
    <w:nsid w:val="4FEE182E"/>
    <w:multiLevelType w:val="multilevel"/>
    <w:tmpl w:val="C94AAE00"/>
    <w:lvl w:ilvl="0">
      <w:numFmt w:val="bullet"/>
      <w:lvlText w:val="-"/>
      <w:lvlJc w:val="left"/>
      <w:pPr>
        <w:tabs>
          <w:tab w:val="num" w:pos="0"/>
        </w:tabs>
        <w:ind w:left="283" w:hanging="285"/>
      </w:pPr>
      <w:rPr>
        <w:rFonts w:ascii="Times New Roman" w:hAnsi="Times New Roman" w:cs="Times New Roman" w:hint="default"/>
        <w:b w:val="0"/>
        <w:bCs w:val="0"/>
        <w:i w:val="0"/>
        <w:iCs w:val="0"/>
        <w:sz w:val="24"/>
        <w:szCs w:val="24"/>
      </w:rPr>
    </w:lvl>
    <w:lvl w:ilvl="1">
      <w:numFmt w:val="bullet"/>
      <w:lvlText w:val=""/>
      <w:lvlJc w:val="left"/>
      <w:pPr>
        <w:tabs>
          <w:tab w:val="num" w:pos="0"/>
        </w:tabs>
        <w:ind w:left="760" w:hanging="236"/>
      </w:pPr>
      <w:rPr>
        <w:rFonts w:ascii="Symbol" w:hAnsi="Symbol" w:cs="Symbol" w:hint="default"/>
      </w:rPr>
    </w:lvl>
    <w:lvl w:ilvl="2">
      <w:numFmt w:val="bullet"/>
      <w:lvlText w:val=""/>
      <w:lvlJc w:val="left"/>
      <w:pPr>
        <w:tabs>
          <w:tab w:val="num" w:pos="0"/>
        </w:tabs>
        <w:ind w:left="1400" w:hanging="236"/>
      </w:pPr>
      <w:rPr>
        <w:rFonts w:ascii="Symbol" w:hAnsi="Symbol" w:cs="Symbol" w:hint="default"/>
      </w:rPr>
    </w:lvl>
    <w:lvl w:ilvl="3">
      <w:numFmt w:val="bullet"/>
      <w:lvlText w:val=""/>
      <w:lvlJc w:val="left"/>
      <w:pPr>
        <w:tabs>
          <w:tab w:val="num" w:pos="0"/>
        </w:tabs>
        <w:ind w:left="2040" w:hanging="236"/>
      </w:pPr>
      <w:rPr>
        <w:rFonts w:ascii="Symbol" w:hAnsi="Symbol" w:cs="Symbol" w:hint="default"/>
      </w:rPr>
    </w:lvl>
    <w:lvl w:ilvl="4">
      <w:numFmt w:val="bullet"/>
      <w:lvlText w:val=""/>
      <w:lvlJc w:val="left"/>
      <w:pPr>
        <w:tabs>
          <w:tab w:val="num" w:pos="0"/>
        </w:tabs>
        <w:ind w:left="2680" w:hanging="236"/>
      </w:pPr>
      <w:rPr>
        <w:rFonts w:ascii="Symbol" w:hAnsi="Symbol" w:cs="Symbol" w:hint="default"/>
      </w:rPr>
    </w:lvl>
    <w:lvl w:ilvl="5">
      <w:numFmt w:val="bullet"/>
      <w:lvlText w:val=""/>
      <w:lvlJc w:val="left"/>
      <w:pPr>
        <w:tabs>
          <w:tab w:val="num" w:pos="0"/>
        </w:tabs>
        <w:ind w:left="3320" w:hanging="236"/>
      </w:pPr>
      <w:rPr>
        <w:rFonts w:ascii="Symbol" w:hAnsi="Symbol" w:cs="Symbol" w:hint="default"/>
      </w:rPr>
    </w:lvl>
    <w:lvl w:ilvl="6">
      <w:numFmt w:val="bullet"/>
      <w:lvlText w:val=""/>
      <w:lvlJc w:val="left"/>
      <w:pPr>
        <w:tabs>
          <w:tab w:val="num" w:pos="0"/>
        </w:tabs>
        <w:ind w:left="3960" w:hanging="236"/>
      </w:pPr>
      <w:rPr>
        <w:rFonts w:ascii="Symbol" w:hAnsi="Symbol" w:cs="Symbol" w:hint="default"/>
      </w:rPr>
    </w:lvl>
    <w:lvl w:ilvl="7">
      <w:numFmt w:val="bullet"/>
      <w:lvlText w:val=""/>
      <w:lvlJc w:val="left"/>
      <w:pPr>
        <w:tabs>
          <w:tab w:val="num" w:pos="0"/>
        </w:tabs>
        <w:ind w:left="4600" w:hanging="236"/>
      </w:pPr>
      <w:rPr>
        <w:rFonts w:ascii="Symbol" w:hAnsi="Symbol" w:cs="Symbol" w:hint="default"/>
      </w:rPr>
    </w:lvl>
    <w:lvl w:ilvl="8">
      <w:numFmt w:val="bullet"/>
      <w:lvlText w:val=""/>
      <w:lvlJc w:val="left"/>
      <w:pPr>
        <w:tabs>
          <w:tab w:val="num" w:pos="0"/>
        </w:tabs>
        <w:ind w:left="5240" w:hanging="236"/>
      </w:pPr>
      <w:rPr>
        <w:rFonts w:ascii="Symbol" w:hAnsi="Symbol" w:cs="Symbol" w:hint="default"/>
      </w:rPr>
    </w:lvl>
  </w:abstractNum>
  <w:abstractNum w:abstractNumId="11" w15:restartNumberingAfterBreak="0">
    <w:nsid w:val="521D7A17"/>
    <w:multiLevelType w:val="multilevel"/>
    <w:tmpl w:val="08DE9CB4"/>
    <w:lvl w:ilvl="0">
      <w:start w:val="1"/>
      <w:numFmt w:val="bullet"/>
      <w:lvlText w:val="●"/>
      <w:lvlJc w:val="left"/>
      <w:pPr>
        <w:tabs>
          <w:tab w:val="num" w:pos="0"/>
        </w:tabs>
        <w:ind w:left="709" w:hanging="282"/>
      </w:pPr>
      <w:rPr>
        <w:rFonts w:ascii="Noto Sans Symbols" w:hAnsi="Noto Sans Symbols" w:cs="Noto Sans Symbols" w:hint="default"/>
      </w:rPr>
    </w:lvl>
    <w:lvl w:ilvl="1">
      <w:start w:val="1"/>
      <w:numFmt w:val="bullet"/>
      <w:lvlText w:val="●"/>
      <w:lvlJc w:val="left"/>
      <w:pPr>
        <w:tabs>
          <w:tab w:val="num" w:pos="0"/>
        </w:tabs>
        <w:ind w:left="1418" w:hanging="282"/>
      </w:pPr>
      <w:rPr>
        <w:rFonts w:ascii="Noto Sans Symbols" w:hAnsi="Noto Sans Symbols" w:cs="Noto Sans Symbols" w:hint="default"/>
      </w:rPr>
    </w:lvl>
    <w:lvl w:ilvl="2">
      <w:start w:val="1"/>
      <w:numFmt w:val="bullet"/>
      <w:lvlText w:val="●"/>
      <w:lvlJc w:val="left"/>
      <w:pPr>
        <w:tabs>
          <w:tab w:val="num" w:pos="0"/>
        </w:tabs>
        <w:ind w:left="2127" w:hanging="283"/>
      </w:pPr>
      <w:rPr>
        <w:rFonts w:ascii="Noto Sans Symbols" w:hAnsi="Noto Sans Symbols" w:cs="Noto Sans Symbols" w:hint="default"/>
      </w:rPr>
    </w:lvl>
    <w:lvl w:ilvl="3">
      <w:start w:val="1"/>
      <w:numFmt w:val="bullet"/>
      <w:lvlText w:val="●"/>
      <w:lvlJc w:val="left"/>
      <w:pPr>
        <w:tabs>
          <w:tab w:val="num" w:pos="0"/>
        </w:tabs>
        <w:ind w:left="2836" w:hanging="283"/>
      </w:pPr>
      <w:rPr>
        <w:rFonts w:ascii="Noto Sans Symbols" w:hAnsi="Noto Sans Symbols" w:cs="Noto Sans Symbols" w:hint="default"/>
      </w:rPr>
    </w:lvl>
    <w:lvl w:ilvl="4">
      <w:start w:val="1"/>
      <w:numFmt w:val="bullet"/>
      <w:lvlText w:val="●"/>
      <w:lvlJc w:val="left"/>
      <w:pPr>
        <w:tabs>
          <w:tab w:val="num" w:pos="0"/>
        </w:tabs>
        <w:ind w:left="3545" w:hanging="283"/>
      </w:pPr>
      <w:rPr>
        <w:rFonts w:ascii="Noto Sans Symbols" w:hAnsi="Noto Sans Symbols" w:cs="Noto Sans Symbols" w:hint="default"/>
      </w:rPr>
    </w:lvl>
    <w:lvl w:ilvl="5">
      <w:start w:val="1"/>
      <w:numFmt w:val="bullet"/>
      <w:lvlText w:val="●"/>
      <w:lvlJc w:val="left"/>
      <w:pPr>
        <w:tabs>
          <w:tab w:val="num" w:pos="0"/>
        </w:tabs>
        <w:ind w:left="4254" w:hanging="283"/>
      </w:pPr>
      <w:rPr>
        <w:rFonts w:ascii="Noto Sans Symbols" w:hAnsi="Noto Sans Symbols" w:cs="Noto Sans Symbols" w:hint="default"/>
      </w:rPr>
    </w:lvl>
    <w:lvl w:ilvl="6">
      <w:start w:val="1"/>
      <w:numFmt w:val="bullet"/>
      <w:lvlText w:val="●"/>
      <w:lvlJc w:val="left"/>
      <w:pPr>
        <w:tabs>
          <w:tab w:val="num" w:pos="0"/>
        </w:tabs>
        <w:ind w:left="4963" w:hanging="283"/>
      </w:pPr>
      <w:rPr>
        <w:rFonts w:ascii="Noto Sans Symbols" w:hAnsi="Noto Sans Symbols" w:cs="Noto Sans Symbols" w:hint="default"/>
      </w:rPr>
    </w:lvl>
    <w:lvl w:ilvl="7">
      <w:start w:val="1"/>
      <w:numFmt w:val="bullet"/>
      <w:lvlText w:val="●"/>
      <w:lvlJc w:val="left"/>
      <w:pPr>
        <w:tabs>
          <w:tab w:val="num" w:pos="0"/>
        </w:tabs>
        <w:ind w:left="5672" w:hanging="282"/>
      </w:pPr>
      <w:rPr>
        <w:rFonts w:ascii="Noto Sans Symbols" w:hAnsi="Noto Sans Symbols" w:cs="Noto Sans Symbols" w:hint="default"/>
      </w:rPr>
    </w:lvl>
    <w:lvl w:ilvl="8">
      <w:start w:val="1"/>
      <w:numFmt w:val="bullet"/>
      <w:lvlText w:val="●"/>
      <w:lvlJc w:val="left"/>
      <w:pPr>
        <w:tabs>
          <w:tab w:val="num" w:pos="0"/>
        </w:tabs>
        <w:ind w:left="6381" w:hanging="282"/>
      </w:pPr>
      <w:rPr>
        <w:rFonts w:ascii="Noto Sans Symbols" w:hAnsi="Noto Sans Symbols" w:cs="Noto Sans Symbols" w:hint="default"/>
      </w:rPr>
    </w:lvl>
  </w:abstractNum>
  <w:abstractNum w:abstractNumId="12" w15:restartNumberingAfterBreak="0">
    <w:nsid w:val="536936D0"/>
    <w:multiLevelType w:val="multilevel"/>
    <w:tmpl w:val="16309026"/>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15:restartNumberingAfterBreak="0">
    <w:nsid w:val="58F450C2"/>
    <w:multiLevelType w:val="hybridMultilevel"/>
    <w:tmpl w:val="79B20AEC"/>
    <w:lvl w:ilvl="0" w:tplc="8EC8009A">
      <w:start w:val="8"/>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9543F8"/>
    <w:multiLevelType w:val="multilevel"/>
    <w:tmpl w:val="61A68A7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5E220910"/>
    <w:multiLevelType w:val="hybridMultilevel"/>
    <w:tmpl w:val="E8FA4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100BC7"/>
    <w:multiLevelType w:val="multilevel"/>
    <w:tmpl w:val="03F08F7E"/>
    <w:lvl w:ilvl="0">
      <w:start w:val="1"/>
      <w:numFmt w:val="decimal"/>
      <w:lvlText w:val="%1."/>
      <w:lvlJc w:val="left"/>
      <w:pPr>
        <w:tabs>
          <w:tab w:val="num" w:pos="0"/>
        </w:tabs>
        <w:ind w:left="0" w:firstLine="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7"/>
  </w:num>
  <w:num w:numId="3">
    <w:abstractNumId w:val="4"/>
  </w:num>
  <w:num w:numId="4">
    <w:abstractNumId w:val="6"/>
  </w:num>
  <w:num w:numId="5">
    <w:abstractNumId w:val="2"/>
  </w:num>
  <w:num w:numId="6">
    <w:abstractNumId w:val="12"/>
  </w:num>
  <w:num w:numId="7">
    <w:abstractNumId w:val="9"/>
  </w:num>
  <w:num w:numId="8">
    <w:abstractNumId w:val="0"/>
  </w:num>
  <w:num w:numId="9">
    <w:abstractNumId w:val="16"/>
  </w:num>
  <w:num w:numId="10">
    <w:abstractNumId w:val="8"/>
  </w:num>
  <w:num w:numId="11">
    <w:abstractNumId w:val="14"/>
  </w:num>
  <w:num w:numId="12">
    <w:abstractNumId w:val="10"/>
  </w:num>
  <w:num w:numId="13">
    <w:abstractNumId w:val="11"/>
  </w:num>
  <w:num w:numId="14">
    <w:abstractNumId w:val="1"/>
  </w:num>
  <w:num w:numId="15">
    <w:abstractNumId w:val="5"/>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88A"/>
    <w:rsid w:val="00097906"/>
    <w:rsid w:val="00126F36"/>
    <w:rsid w:val="002A53F6"/>
    <w:rsid w:val="002C224F"/>
    <w:rsid w:val="00613F11"/>
    <w:rsid w:val="00710720"/>
    <w:rsid w:val="007932B3"/>
    <w:rsid w:val="008A5600"/>
    <w:rsid w:val="009A05CB"/>
    <w:rsid w:val="00B0300C"/>
    <w:rsid w:val="00C1188A"/>
    <w:rsid w:val="00CC282E"/>
    <w:rsid w:val="00CC2A98"/>
    <w:rsid w:val="00E84AE1"/>
    <w:rsid w:val="00F9540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EFD73"/>
  <w15:docId w15:val="{8FEE945D-ED38-4F80-BD4A-C1240E8B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7906"/>
    <w:pPr>
      <w:spacing w:after="160" w:line="259" w:lineRule="auto"/>
    </w:pPr>
  </w:style>
  <w:style w:type="paragraph" w:styleId="1">
    <w:name w:val="heading 1"/>
    <w:basedOn w:val="a"/>
    <w:next w:val="a"/>
    <w:qFormat/>
    <w:pPr>
      <w:keepNext/>
      <w:keepLines/>
      <w:spacing w:before="480" w:after="120"/>
      <w:outlineLvl w:val="0"/>
    </w:pPr>
    <w:rPr>
      <w:b/>
      <w:bCs/>
      <w:sz w:val="48"/>
      <w:szCs w:val="48"/>
    </w:rPr>
  </w:style>
  <w:style w:type="paragraph" w:styleId="2">
    <w:name w:val="heading 2"/>
    <w:basedOn w:val="a"/>
    <w:next w:val="a"/>
    <w:qFormat/>
    <w:pPr>
      <w:keepNext/>
      <w:keepLines/>
      <w:spacing w:before="360" w:after="80"/>
      <w:outlineLvl w:val="1"/>
    </w:pPr>
    <w:rPr>
      <w:b/>
      <w:bCs/>
      <w:sz w:val="36"/>
      <w:szCs w:val="36"/>
    </w:rPr>
  </w:style>
  <w:style w:type="paragraph" w:styleId="3">
    <w:name w:val="heading 3"/>
    <w:basedOn w:val="a"/>
    <w:next w:val="a"/>
    <w:qFormat/>
    <w:pPr>
      <w:keepNext/>
      <w:keepLines/>
      <w:spacing w:before="40" w:after="0"/>
      <w:outlineLvl w:val="2"/>
    </w:pPr>
    <w:rPr>
      <w:color w:val="1E4D78"/>
      <w:sz w:val="24"/>
      <w:szCs w:val="24"/>
    </w:rPr>
  </w:style>
  <w:style w:type="paragraph" w:styleId="4">
    <w:name w:val="heading 4"/>
    <w:basedOn w:val="a"/>
    <w:next w:val="a"/>
    <w:qFormat/>
    <w:pPr>
      <w:keepNext/>
      <w:keepLines/>
      <w:spacing w:before="240" w:after="40"/>
      <w:outlineLvl w:val="3"/>
    </w:pPr>
    <w:rPr>
      <w:b/>
      <w:bCs/>
      <w:sz w:val="24"/>
      <w:szCs w:val="24"/>
    </w:rPr>
  </w:style>
  <w:style w:type="paragraph" w:styleId="5">
    <w:name w:val="heading 5"/>
    <w:basedOn w:val="a"/>
    <w:next w:val="a"/>
    <w:qFormat/>
    <w:pPr>
      <w:keepNext/>
      <w:keepLines/>
      <w:spacing w:before="220" w:after="40"/>
      <w:outlineLvl w:val="4"/>
    </w:pPr>
    <w:rPr>
      <w:b/>
      <w:bCs/>
    </w:rPr>
  </w:style>
  <w:style w:type="paragraph" w:styleId="6">
    <w:name w:val="heading 6"/>
    <w:basedOn w:val="a"/>
    <w:next w:val="a"/>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80"/>
      <w:u w:val="single"/>
    </w:rPr>
  </w:style>
  <w:style w:type="paragraph" w:styleId="a4">
    <w:name w:val="Title"/>
    <w:basedOn w:val="a"/>
    <w:next w:val="a5"/>
    <w:qFormat/>
    <w:pPr>
      <w:keepNext/>
      <w:keepLines/>
      <w:spacing w:before="480" w:after="120"/>
    </w:pPr>
    <w:rPr>
      <w:b/>
      <w:bCs/>
      <w:sz w:val="72"/>
      <w:szCs w:val="72"/>
    </w:rPr>
  </w:style>
  <w:style w:type="paragraph" w:styleId="a5">
    <w:name w:val="Body Text"/>
    <w:basedOn w:val="a"/>
    <w:pPr>
      <w:spacing w:after="140" w:line="276" w:lineRule="auto"/>
    </w:pPr>
  </w:style>
  <w:style w:type="paragraph" w:styleId="a6">
    <w:name w:val="List"/>
    <w:basedOn w:val="a5"/>
    <w:rPr>
      <w:rFonts w:cs="Arial"/>
    </w:rPr>
  </w:style>
  <w:style w:type="paragraph" w:styleId="a7">
    <w:name w:val="caption"/>
    <w:basedOn w:val="a"/>
    <w:qFormat/>
    <w:pPr>
      <w:suppressLineNumbers/>
      <w:spacing w:before="120" w:after="120"/>
    </w:pPr>
    <w:rPr>
      <w:rFonts w:cs="Arial"/>
      <w:i/>
      <w:iCs/>
      <w:sz w:val="24"/>
      <w:szCs w:val="24"/>
    </w:rPr>
  </w:style>
  <w:style w:type="paragraph" w:customStyle="1" w:styleId="a8">
    <w:name w:val="Покажчик"/>
    <w:basedOn w:val="a"/>
    <w:qFormat/>
    <w:pPr>
      <w:suppressLineNumbers/>
    </w:pPr>
    <w:rPr>
      <w:rFonts w:cs="Arial"/>
    </w:rPr>
  </w:style>
  <w:style w:type="paragraph" w:styleId="a9">
    <w:name w:val="Subtitle"/>
    <w:basedOn w:val="a"/>
    <w:next w:val="a"/>
    <w:qFormat/>
    <w:pPr>
      <w:keepNext/>
      <w:keepLines/>
      <w:spacing w:before="360" w:after="80"/>
    </w:pPr>
    <w:rPr>
      <w:rFonts w:ascii="Georgia" w:eastAsia="Georgia" w:hAnsi="Georgia" w:cs="Georgia"/>
      <w:i/>
      <w:iCs/>
      <w:color w:val="666666"/>
      <w:sz w:val="48"/>
      <w:szCs w:val="48"/>
    </w:rPr>
  </w:style>
  <w:style w:type="paragraph" w:customStyle="1" w:styleId="aa">
    <w:name w:val="Верхній і нижній колонтитули"/>
    <w:basedOn w:val="a"/>
    <w:qFormat/>
  </w:style>
  <w:style w:type="paragraph" w:styleId="ab">
    <w:name w:val="header"/>
    <w:basedOn w:val="aa"/>
  </w:style>
  <w:style w:type="paragraph" w:styleId="ac">
    <w:name w:val="footer"/>
    <w:basedOn w:val="aa"/>
  </w:style>
  <w:style w:type="numbering" w:customStyle="1" w:styleId="ad">
    <w:name w:val="Без маркерів"/>
    <w:uiPriority w:val="99"/>
    <w:semiHidden/>
    <w:unhideWhenUsed/>
    <w:qFormat/>
  </w:style>
  <w:style w:type="table" w:customStyle="1" w:styleId="TableNormal">
    <w:name w:val="TableNormal"/>
    <w:tblPr>
      <w:tblCellMar>
        <w:top w:w="100" w:type="dxa"/>
        <w:left w:w="100" w:type="dxa"/>
        <w:bottom w:w="100" w:type="dxa"/>
        <w:right w:w="100" w:type="dxa"/>
      </w:tblCellMar>
    </w:tblPr>
  </w:style>
  <w:style w:type="paragraph" w:styleId="ae">
    <w:name w:val="List Paragraph"/>
    <w:basedOn w:val="a"/>
    <w:uiPriority w:val="34"/>
    <w:qFormat/>
    <w:rsid w:val="000979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zdilnianskahromada.gov.ua/news/236138-dolucaites-do-opituvannia-shhodo-programi-informatizaciyi" TargetMode="External"/><Relationship Id="rId13" Type="http://schemas.openxmlformats.org/officeDocument/2006/relationships/hyperlink" Target="https://rozdilnianskahromada.gov.ua/" TargetMode="External"/><Relationship Id="rId18" Type="http://schemas.openxmlformats.org/officeDocument/2006/relationships/hyperlink" Target="https://t.me/rozdilna_sos"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rozdilnianskahromada.gov.ua/pages/185713-kniga-pamiati-poleglix-za-ukrayinu" TargetMode="External"/><Relationship Id="rId7" Type="http://schemas.openxmlformats.org/officeDocument/2006/relationships/hyperlink" Target="https://rozdilnianskahromada.gov.ua/pub-info/254651-it-audit-rozdilnianskoyi-miskoyi-teritorialnoyi-gromadi-2025-rik" TargetMode="External"/><Relationship Id="rId12" Type="http://schemas.openxmlformats.org/officeDocument/2006/relationships/hyperlink" Target="https://consult.e-dem.ua/5123910100" TargetMode="External"/><Relationship Id="rId17" Type="http://schemas.openxmlformats.org/officeDocument/2006/relationships/hyperlink" Target="https://t.me/rozdilnianskahromada"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facebook.com/rozdilnianskahromada" TargetMode="External"/><Relationship Id="rId20" Type="http://schemas.openxmlformats.org/officeDocument/2006/relationships/hyperlink" Target="https://www.youtube.com/@rozdilnianskahromad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etition.e-dem.ua/rozdilna"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cnap.rozdilna.toolkit.in.u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e-dem.ua/" TargetMode="External"/><Relationship Id="rId19" Type="http://schemas.openxmlformats.org/officeDocument/2006/relationships/hyperlink" Target="https://t.me/RozdilnyanskaSpilnota" TargetMode="External"/><Relationship Id="rId4" Type="http://schemas.openxmlformats.org/officeDocument/2006/relationships/webSettings" Target="webSettings.xml"/><Relationship Id="rId9" Type="http://schemas.openxmlformats.org/officeDocument/2006/relationships/hyperlink" Target="https://rozdilnianskahromada.gov.ua/news/237086-rezultati-opituvannia-shhodo-programi-informatizaciyi-gromadi-diakujemo-za-vasu-dumku" TargetMode="External"/><Relationship Id="rId14" Type="http://schemas.openxmlformats.org/officeDocument/2006/relationships/hyperlink" Target="https://toolkit.in.ua/"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23</Pages>
  <Words>9719</Words>
  <Characters>55402</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15</cp:revision>
  <dcterms:created xsi:type="dcterms:W3CDTF">2025-11-12T08:44:00Z</dcterms:created>
  <dcterms:modified xsi:type="dcterms:W3CDTF">2025-12-23T09:21:00Z</dcterms:modified>
  <dc:language>uk-UA</dc:language>
</cp:coreProperties>
</file>