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7" w:before="40" w:after="0"/>
        <w:outlineLvl w:val="1"/>
        <w:rPr>
          <w:rFonts w:ascii="Calibri Light" w:hAnsi="Calibri Light" w:eastAsia="Batang" w:cs="Times New Roman"/>
          <w:color w:val="000000"/>
          <w:sz w:val="26"/>
          <w:szCs w:val="26"/>
          <w:lang w:val="uk-UA" w:eastAsia="ru-RU"/>
        </w:rPr>
      </w:pPr>
      <w:r>
        <w:rPr>
          <w:lang w:val="uk-UA"/>
        </w:rPr>
      </w:r>
      <w:bookmarkStart w:id="0" w:name="_Hlk192085278"/>
      <w:bookmarkStart w:id="1" w:name="_Hlk192085278"/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cs="Times New Roman" w:ascii="Times New Roman" w:hAnsi="Times New Roman"/>
          <w:sz w:val="36"/>
          <w:szCs w:val="36"/>
          <w:lang w:val="uk-UA"/>
        </w:rPr>
        <w:t>ЗВІТ  ПРО СТАТУТНУ ДІЯЛЬНІСТЬ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36"/>
          <w:szCs w:val="36"/>
          <w:lang w:val="uk-UA"/>
        </w:rPr>
        <w:t xml:space="preserve">Комунальної установи «Територіальний центр соціального обслуговування (надання соціальних послуг)» Роздільнянської міської ради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 2025 рік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lang w:val="uk-UA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Комунальна установа « Територіальний центр соціального обслуговування (надання соціальних послуг) Роздільнянської міської ради  </w:t>
      </w:r>
      <w:r>
        <w:rPr>
          <w:rFonts w:cs="Times New Roman" w:ascii="Times New Roman" w:hAnsi="Times New Roman"/>
          <w:color w:val="333333"/>
          <w:sz w:val="24"/>
          <w:szCs w:val="24"/>
          <w:lang w:val="uk-UA"/>
        </w:rPr>
        <w:t>є бюджетною установою, рішення щодо утворення, ліквідації або реорганізації якої приймає місцевий орган виконавчої влади або орган місцевого самоврядування.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bookmarkStart w:id="2" w:name="n19"/>
      <w:bookmarkEnd w:id="2"/>
      <w:r>
        <w:rPr>
          <w:color w:val="333333"/>
        </w:rPr>
        <w:t xml:space="preserve">    </w:t>
      </w:r>
      <w:r>
        <w:rPr>
          <w:color w:val="333333"/>
        </w:rPr>
        <w:t xml:space="preserve">Постійний контроль за виконанням статутних завдань Установи  та за належним виконанням функцій </w:t>
      </w:r>
      <w:r>
        <w:rPr/>
        <w:t>здійснює Відділ соціальної політики Роздільнянської міської  ради.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</w:t>
      </w:r>
      <w:r>
        <w:rPr>
          <w:rFonts w:cs="Times New Roman" w:ascii="Times New Roman" w:hAnsi="Times New Roman"/>
          <w:sz w:val="24"/>
          <w:szCs w:val="24"/>
          <w:lang w:val="uk-UA"/>
        </w:rPr>
        <w:t>Територіальний центр забезпечений   необхідною матеріально-технічною базою, зокрема приміщеннями, що відповідають будівельним, технічним, санітарно- гігієнічним нормам, вимогам пожежної безпеки , безбар’єрного  доступу та  іншим нормам відповідно до законодавства.</w:t>
      </w:r>
    </w:p>
    <w:p>
      <w:pPr>
        <w:pStyle w:val="rvps2"/>
        <w:shd w:val="clear" w:color="auto" w:fill="FFFFFF"/>
        <w:spacing w:beforeAutospacing="0" w:before="0" w:afterAutospacing="0" w:after="150"/>
        <w:ind w:firstLine="450"/>
        <w:rPr>
          <w:color w:val="333333"/>
        </w:rPr>
      </w:pPr>
      <w:r>
        <w:rPr>
          <w:color w:val="333333"/>
        </w:rPr>
        <w:t>Територіальний центр надає  соціальні послуги громадянам, які перебувають у складних життєвих обставинах і потребують сторонньої допомоги, за місцем проживання, в умовах стаціонарного перебування, також особам, які постраждали від домашнього насильства  -  наданням комплексної  соціально-психологічної та первинної правової допомоги . Відповідно штатного розпису чисельність працівників складала 56,5чол.,фактично 54чол.,були вакантними дві посади:   фахівця  із соціальної роботи та соціального робітника.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При 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КУ « Територіальний  центр соціального обслуговування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(надання соціальних послуг)  діє три  відділення: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1) відділення соціальних послуг за місцем проживання.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Обслуговує дві громади  : Роздільнянську та Степанівську. Протягом    2025          року  було надано соціальні послуги  172 підопічним,з них  135 особи похилого віку, 37- інваліди 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По Роздільнянській територіальній громаді 16 соціальними робітниками  було обслуговано 142 особи ,по Степанівській  - 4 соціальними робітниками  – 30 осіб. По двом громадам на платній основі  обслуговано   39 осіб.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bookmarkStart w:id="3" w:name="_Hlk194056335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) відділення стаціонарного догляду в умовах цілодобового перебування/ проживання.</w:t>
      </w:r>
      <w:bookmarkEnd w:id="3"/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Відділення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стаціонарного догляду в умовах цілодобового перебування/ проживання  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розраховано на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30 ліжко-місць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Протягом 2025 року соціальну послугу- догляд стаціонарний отримали  38осіб : 18 жінок та 20 чоловіків, із них  32 громадянина  перебували на повному забезпеченні Роздільнянської міської ради   та 6 осіб  обслуговувались на платній основі  . Всі вони  отримували  необхідні їм соціальні послуги та забезпечувались  усім необхідним  відповідно  до встановлених норм. 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Також були проведені такі заходи за кошти з місцевого бюджету, а саме: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-зроблений косметичний ремонт залу  відділення стаціонарного догляду в  умовах цілодобового перебування/ проживання 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-житлові кімнати для мешканців відділення стаціонарного догляду облаштовані ширмами для забезпечення приватності  хворих   людей.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-на харчоблок   стацвідділення  придбано кондиціонер для комфортних умов мешканцям,  у столову закуплені столи та стільці, для кухні встановлена витяжка.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 для медичної кімнати закуплений холодильник для ліків, придбано гідрометр для здійснення контролю вологості  з метою зберігання ліків,також придбані контейнери  щодо знезараження відпрацьованих виробів мед. призначення після проведених маніпуляцій 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-проведені  роботи по  вогнезахисної обробки (просочення) дерев’яних  конструкцій  горищних  приміщень  вогнегасним розчином «РЕТАРДАНТ» в будівлі, (вогнева обробка) компанією ТВО « ФАЙЄРФАЙТЕР  025 ».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-також проведено  випробування  опору  ізоляцій   і перевірено спрацювання приладів  захисту  електричних мереж та електроустановок від короткого замикання та надано позитивний технічний  звіт щодо випробування електричного обладнання.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-з метою недопущення пожежних спалахів  для забезпечення    належного стану  пожежної безпеки    у стаціонарному відділенні  оновлена  установлена  система  пожежної сигналізації та пожежного оповіщення   про пожежу.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-для відділення стаціонарного догляду  були закуплені вхідні двері ,лінолеум, також здійснений поточний ремонт санузлів відділення 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-у стаціонарному відділенні  постійно проводиться робота щодо залучення громадськості   для  проведення   культурно - дозвіллєвої   програми для мешканців  відділення: наші часті гості  хорова капела «Ветеран»,  Роздільнянські міські ліцеї   №1, № 2, ,Кошарський ліцей, БФ « Добрий Самарянин».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У кінці 2025 року було закуплено будівельні матеріали для косметичного ремонту адмін.будівлі,який заплановано на весну 2026 року.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" w:name="_Hlk194056653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3) денний центр соціально – психологічної допомоги особам, які постраждали від домашнього насильства/ або за ознакою статі.</w:t>
      </w:r>
      <w:bookmarkEnd w:id="4"/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Станом на 01.01.2026 року  працюють  -  3 фахівці із соціальної роботи,  які обслуговують Роздільнянську громаду.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За звітний період надано соціальних послуг :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Консультування – 4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сім’ї;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Інформування – 4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- сім’я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м;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Соціальний супровід - 35сім’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ям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Екстрене (кризове) втручання -1сім`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ї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Протягом року було опрацьовано 419повідомлення , з них :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107 повідомлень щодо насильства в сім’ях, з них 11 сімей охоплених соціальними послугами.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Допомога при оформленні документів – 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257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сімей.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Оцінка потреб здійснена у 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338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сім`ях.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>Також у відділенні  Денного центру соціально-психологічної допомоги особам, які постраждали</w:t>
      </w:r>
      <w:r>
        <w:rPr>
          <w:rFonts w:cs="Times New Roman" w:ascii="Times New Roman" w:hAnsi="Times New Roman"/>
          <w:color w:val="FF0000"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від домашнього насильства, або насильства за ознакою статі є  спеціальне  приміщення -  КРИЗОВА КІМНАТА, обладнана всім необхідним  для  перебування  постраждалих осіб. </w:t>
      </w:r>
      <w:bookmarkStart w:id="5" w:name="n24"/>
      <w:bookmarkEnd w:id="5"/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4) Служба перевезень «Соціальне таксі»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Веде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ться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облік отримувачів транспортної послуги, прийма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ються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 розгляда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ються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заяви, вед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уться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особові справи отримувачів транспортних послуг.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За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 w:eastAsia="ru-RU"/>
        </w:rPr>
        <w:t>2025 рік було  здійснено 236 виїздів ,надано послуг 811особам.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sz w:val="24"/>
          <w:szCs w:val="24"/>
          <w:lang w:val="uk-UA" w:eastAsia="ru-RU"/>
        </w:rPr>
        <w:t>- до органів судової влади;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sz w:val="24"/>
          <w:szCs w:val="24"/>
          <w:lang w:val="uk-UA" w:eastAsia="ru-RU"/>
        </w:rPr>
        <w:t>- до установ охорони здоров’я ;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sz w:val="24"/>
          <w:szCs w:val="24"/>
          <w:lang w:val="uk-UA" w:eastAsia="ru-RU"/>
        </w:rPr>
        <w:t>- до банківських установ.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uk-UA" w:eastAsia="ru-RU"/>
        </w:rPr>
        <w:t>6 осіб  тричі на тиждень користуються  послугою  підвезення до  медичної установи м.Одеса.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eastAsia="ru-RU"/>
        </w:rPr>
        <w:t xml:space="preserve">Підвезення здійснюється в межах Роздільнянської  та Степанівської  громади до соціально значущих об’єктів інфраструктури Одеської області. 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 xml:space="preserve">Кошторис, штатний розпис КУ «Територіальний центр соціального обслуговування (надання соціальних послуг) затверджується начальником Відділу соціальної політики Роздільнянської міської ради. 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Територіальний центр утримується за рахунок коштів, які відповідно до Бюджетного кодексу України виділяються з місцевого  бюджету та  інших надходжень у тому числі від діяльності його структурних підрозділів від надання платних соціальних послуг, а також благодійних коштів громадян, підприємств, установ та організацій.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Тарифи на платні послуги встановлюються територіальним центром відповідно до постанови Кабінету Міністрів України від 14.01. 2004р. №  12  «Про  порядок надання платних соціальних послуг та затвердження їх переліку» і затверджуються виконавчим комітетом Роздільнянської міської ради.</w:t>
      </w:r>
    </w:p>
    <w:p>
      <w:pPr>
        <w:pStyle w:val="rvps2"/>
        <w:shd w:val="clear" w:color="auto" w:fill="FFFFFF"/>
        <w:spacing w:beforeAutospacing="0" w:before="0" w:afterAutospacing="0" w:after="150"/>
        <w:rPr>
          <w:b/>
          <w:bCs/>
          <w:color w:val="333333"/>
        </w:rPr>
      </w:pPr>
      <w:r>
        <w:rPr>
          <w:b/>
          <w:bCs/>
          <w:color w:val="333333"/>
        </w:rPr>
        <w:t>З місцевого бюджету2025року:</w:t>
      </w:r>
    </w:p>
    <w:p>
      <w:pPr>
        <w:pStyle w:val="rvps2"/>
        <w:shd w:val="clear" w:color="auto" w:fill="FFFFFF"/>
        <w:spacing w:beforeAutospacing="0" w:before="0" w:afterAutospacing="0" w:after="150"/>
        <w:rPr>
          <w:b/>
          <w:bCs/>
          <w:color w:val="333333"/>
        </w:rPr>
      </w:pPr>
      <w:r>
        <w:rPr>
          <w:b/>
          <w:bCs/>
          <w:color w:val="333333"/>
        </w:rPr>
        <w:t>По загальному фонду  :</w:t>
      </w:r>
    </w:p>
    <w:p>
      <w:pPr>
        <w:pStyle w:val="rvps2"/>
        <w:shd w:val="clear" w:color="auto" w:fill="FFFFFF"/>
        <w:spacing w:beforeAutospacing="0" w:before="0" w:afterAutospacing="0" w:after="150"/>
        <w:rPr>
          <w:b/>
          <w:bCs/>
          <w:color w:val="333333"/>
        </w:rPr>
      </w:pPr>
      <w:r>
        <w:rPr>
          <w:b/>
          <w:bCs/>
          <w:color w:val="333333"/>
        </w:rPr>
        <w:t xml:space="preserve">Надійшло </w:t>
      </w:r>
      <w:bookmarkStart w:id="6" w:name="_Hlk193114546"/>
      <w:r>
        <w:rPr>
          <w:b/>
          <w:bCs/>
          <w:color w:val="333333"/>
        </w:rPr>
        <w:t xml:space="preserve">8821423,00  </w:t>
      </w:r>
      <w:bookmarkEnd w:id="6"/>
      <w:r>
        <w:rPr>
          <w:b/>
          <w:bCs/>
          <w:color w:val="333333"/>
        </w:rPr>
        <w:t>грн , витрати склали 8821423,00  в тому числі :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На заробітну плату в сумі -  5841,6 тис. грн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 xml:space="preserve">На нарахування на заробітну плату в сумі – 1117,4 тис. грн 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 xml:space="preserve">На придбання предметів, матеріалів, обладнання ( господарчі товари, канцтовари і т.д.) – 656,0 тис. грн </w:t>
      </w:r>
    </w:p>
    <w:p>
      <w:pPr>
        <w:pStyle w:val="Style10"/>
        <w:widowControl/>
        <w:tabs>
          <w:tab w:val="clear" w:pos="708"/>
          <w:tab w:val="left" w:pos="7050" w:leader="none"/>
        </w:tabs>
        <w:spacing w:lineRule="auto" w:line="240"/>
        <w:ind w:hanging="0"/>
        <w:jc w:val="left"/>
        <w:rPr>
          <w:lang w:val="uk-UA"/>
        </w:rPr>
      </w:pPr>
      <w:r>
        <w:rPr>
          <w:color w:val="333333"/>
        </w:rPr>
        <w:t>На оплату послуг</w:t>
      </w:r>
      <w:r>
        <w:rPr>
          <w:b/>
          <w:lang w:val="uk-UA"/>
        </w:rPr>
        <w:t xml:space="preserve"> </w:t>
      </w:r>
      <w:r>
        <w:rPr>
          <w:lang w:val="uk-UA"/>
        </w:rPr>
        <w:t>(крім комунальних) в сумі – 251,8 тис. грн. (послуги зв’язку, технічне обслуговування газового обладнання, обслуговування оргтехніки)</w:t>
      </w:r>
    </w:p>
    <w:p>
      <w:pPr>
        <w:pStyle w:val="Style10"/>
        <w:widowControl/>
        <w:tabs>
          <w:tab w:val="clear" w:pos="708"/>
          <w:tab w:val="left" w:pos="7050" w:leader="none"/>
        </w:tabs>
        <w:spacing w:lineRule="auto" w:line="240"/>
        <w:ind w:hanging="0"/>
        <w:jc w:val="left"/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>Комунальні послуги –321,3 тис.грн.</w:t>
      </w:r>
      <w:r>
        <w:rPr>
          <w:b/>
          <w:lang w:val="uk-UA"/>
        </w:rPr>
        <w:t xml:space="preserve"> (</w:t>
      </w:r>
      <w:r>
        <w:rPr>
          <w:lang w:val="uk-UA"/>
        </w:rPr>
        <w:t>водопостачання та водовідведення, вивіз сміття, електроенергія, природний газ)</w:t>
      </w:r>
    </w:p>
    <w:p>
      <w:pPr>
        <w:pStyle w:val="Style10"/>
        <w:widowControl/>
        <w:spacing w:lineRule="auto" w:line="240"/>
        <w:ind w:hanging="0"/>
        <w:jc w:val="left"/>
        <w:rPr>
          <w:bCs/>
          <w:lang w:val="uk-UA"/>
        </w:rPr>
      </w:pPr>
      <w:r>
        <w:rPr>
          <w:bCs/>
          <w:lang w:val="uk-UA"/>
        </w:rPr>
        <w:t>Медикаменти – 53,9 тис. грн.</w:t>
      </w:r>
    </w:p>
    <w:p>
      <w:pPr>
        <w:pStyle w:val="Style10"/>
        <w:widowControl/>
        <w:spacing w:lineRule="auto" w:line="240"/>
        <w:ind w:hanging="0"/>
        <w:jc w:val="left"/>
        <w:rPr>
          <w:bCs/>
          <w:lang w:val="uk-UA"/>
        </w:rPr>
      </w:pPr>
      <w:r>
        <w:rPr>
          <w:bCs/>
          <w:lang w:val="uk-UA"/>
        </w:rPr>
        <w:t>Продукти харчування – 573,5 тис. грн.</w:t>
      </w:r>
    </w:p>
    <w:p>
      <w:pPr>
        <w:pStyle w:val="Style10"/>
        <w:widowControl/>
        <w:spacing w:lineRule="auto" w:line="240"/>
        <w:ind w:hanging="0"/>
        <w:jc w:val="left"/>
        <w:rPr>
          <w:bCs/>
          <w:lang w:val="uk-UA"/>
        </w:rPr>
      </w:pPr>
      <w:r>
        <w:rPr>
          <w:bCs/>
          <w:lang w:val="uk-UA"/>
        </w:rPr>
        <w:t>Видатки на відрядження – 5,7 тис.грн.</w:t>
      </w:r>
    </w:p>
    <w:p>
      <w:pPr>
        <w:pStyle w:val="Style10"/>
        <w:widowControl/>
        <w:spacing w:lineRule="auto" w:line="240"/>
        <w:jc w:val="left"/>
        <w:rPr>
          <w:b/>
          <w:lang w:val="uk-UA"/>
        </w:rPr>
      </w:pPr>
      <w:r>
        <w:rPr>
          <w:b/>
          <w:lang w:val="uk-UA"/>
        </w:rPr>
      </w:r>
    </w:p>
    <w:p>
      <w:pPr>
        <w:pStyle w:val="Style10"/>
        <w:widowControl/>
        <w:spacing w:lineRule="auto" w:line="240"/>
        <w:ind w:hanging="0"/>
        <w:jc w:val="left"/>
        <w:rPr>
          <w:b/>
          <w:lang w:val="uk-UA"/>
        </w:rPr>
      </w:pPr>
      <w:r>
        <w:rPr>
          <w:b/>
          <w:lang w:val="uk-UA"/>
        </w:rPr>
        <w:t>По спеціальному фонду:</w:t>
      </w:r>
    </w:p>
    <w:p>
      <w:pPr>
        <w:pStyle w:val="Style10"/>
        <w:widowControl/>
        <w:spacing w:lineRule="auto" w:line="240"/>
        <w:ind w:hanging="0"/>
        <w:jc w:val="left"/>
        <w:rPr>
          <w:b/>
          <w:lang w:val="uk-UA"/>
        </w:rPr>
      </w:pPr>
      <w:r>
        <w:rPr>
          <w:b/>
          <w:lang w:val="uk-UA"/>
        </w:rPr>
        <w:t>Затверджено  на рік 1851,1 тис.грн.</w:t>
      </w:r>
    </w:p>
    <w:p>
      <w:pPr>
        <w:pStyle w:val="Style10"/>
        <w:widowControl/>
        <w:spacing w:lineRule="auto" w:line="240"/>
        <w:ind w:hanging="0"/>
        <w:jc w:val="left"/>
        <w:rPr>
          <w:b/>
          <w:lang w:val="uk-UA"/>
        </w:rPr>
      </w:pPr>
      <w:r>
        <w:rPr>
          <w:b/>
          <w:lang w:val="uk-UA"/>
        </w:rPr>
        <w:t>Надійшло доходів  від платних послуг 1471, 7тис. грн., витрати склали 1698,2тис. грн , в тому числі :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Заробітна плата з нарахуванням – 586,9 тис. грн.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Придбання товарів – 248,4 тис. грн.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Медикаменти – 23,0 тис. грн.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Продукти харчування – 475,8 тис. грн.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Оплата послуг (крім комунальних ) – 123,7 тис. грн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Енергоносії – 173,2 тис. грн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Податки і збори –67,2 тис. грн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b/>
          <w:bCs/>
          <w:color w:val="333333"/>
        </w:rPr>
        <w:t>Залишок коштів станом на 01.01.2026року по спеціальному фонду складає 331,5 тис. грн. , який запланований у кошторисі 2026 року  для потреб установи.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Станом на 01.01.2025 року кредиторська заборгованість відсутня.</w:t>
      </w:r>
    </w:p>
    <w:p>
      <w:pPr>
        <w:pStyle w:val="rvps2"/>
        <w:shd w:val="clear" w:color="auto" w:fill="FFFFFF"/>
        <w:spacing w:beforeAutospacing="0" w:before="0" w:afterAutospacing="0" w:after="150"/>
        <w:rPr>
          <w:color w:val="333333"/>
        </w:rPr>
      </w:pPr>
      <w:r>
        <w:rPr>
          <w:color w:val="333333"/>
        </w:rPr>
        <w:t>Також  КУ « Територіальний центр соціального обслуговування(надання соціальних послуг) Роздільнянської міської ради отримала  в 2025 р. гуманітарну допомогу:</w:t>
      </w:r>
    </w:p>
    <w:p>
      <w:pPr>
        <w:pStyle w:val="rvps2"/>
        <w:numPr>
          <w:ilvl w:val="0"/>
          <w:numId w:val="1"/>
        </w:numPr>
        <w:shd w:val="clear" w:color="auto" w:fill="FFFFFF"/>
        <w:spacing w:beforeAutospacing="0" w:before="0" w:afterAutospacing="0" w:after="0"/>
        <w:rPr/>
      </w:pPr>
      <w:r>
        <w:rPr>
          <w:color w:val="333333"/>
        </w:rPr>
        <w:t xml:space="preserve">від благодійного фонду «Стабілізейшин суппорт сервісез», </w:t>
      </w:r>
    </w:p>
    <w:p>
      <w:pPr>
        <w:pStyle w:val="rvps2"/>
        <w:numPr>
          <w:ilvl w:val="0"/>
          <w:numId w:val="1"/>
        </w:numPr>
        <w:shd w:val="clear" w:color="auto" w:fill="FFFFFF"/>
        <w:spacing w:beforeAutospacing="0" w:before="0" w:afterAutospacing="0" w:after="0"/>
        <w:rPr/>
      </w:pPr>
      <w:r>
        <w:rPr>
          <w:color w:val="333333"/>
        </w:rPr>
        <w:t>отримали  ноутбук-  в сумі 40,8 тис грн.</w:t>
      </w:r>
      <w:r>
        <w:rPr/>
        <w:t>.</w:t>
      </w:r>
    </w:p>
    <w:p>
      <w:pPr>
        <w:pStyle w:val="rvps2"/>
        <w:numPr>
          <w:ilvl w:val="0"/>
          <w:numId w:val="1"/>
        </w:numPr>
        <w:shd w:val="clear" w:color="auto" w:fill="FFFFFF"/>
        <w:spacing w:beforeAutospacing="0" w:before="0" w:afterAutospacing="0" w:after="0"/>
        <w:rPr/>
      </w:pPr>
      <w:r>
        <w:rPr>
          <w:color w:val="333333"/>
        </w:rPr>
        <w:t>електростанція портативна 2шт.</w:t>
      </w:r>
      <w:r>
        <w:rPr/>
        <w:t>- в  сумі 79,2 тис грн,</w:t>
      </w:r>
    </w:p>
    <w:p>
      <w:pPr>
        <w:pStyle w:val="rvps2"/>
        <w:numPr>
          <w:ilvl w:val="0"/>
          <w:numId w:val="1"/>
        </w:numPr>
        <w:shd w:val="clear" w:color="auto" w:fill="FFFFFF"/>
        <w:spacing w:beforeAutospacing="0" w:before="0" w:afterAutospacing="0" w:after="0"/>
        <w:rPr/>
      </w:pPr>
      <w:r>
        <w:rPr>
          <w:color w:val="333333"/>
        </w:rPr>
        <w:t>триколісний велосипед 3шт.</w:t>
      </w:r>
      <w:r>
        <w:rPr/>
        <w:t>- в  сумі 114,6 тис грн,</w:t>
      </w:r>
    </w:p>
    <w:p>
      <w:pPr>
        <w:pStyle w:val="rvps2"/>
        <w:numPr>
          <w:ilvl w:val="0"/>
          <w:numId w:val="1"/>
        </w:numPr>
        <w:shd w:val="clear" w:color="auto" w:fill="FFFFFF"/>
        <w:spacing w:beforeAutospacing="0" w:before="0" w:afterAutospacing="0" w:after="150"/>
        <w:rPr/>
      </w:pPr>
      <w:r>
        <w:rPr/>
        <w:t xml:space="preserve">Від  КУ  «Обласний центр методичної роботи» – павербанк 1- в  сумі 63,6  тис. грн </w:t>
      </w:r>
    </w:p>
    <w:p>
      <w:pPr>
        <w:pStyle w:val="rvps2"/>
        <w:shd w:val="clear" w:color="auto" w:fill="FFFFFF"/>
        <w:spacing w:beforeAutospacing="0" w:before="0" w:afterAutospacing="0" w:after="150"/>
        <w:rPr/>
      </w:pPr>
      <w:r>
        <w:rPr>
          <w:color w:val="333333"/>
        </w:rPr>
        <w:t>Загальна  сума гуманітарної допомоги  за 2025рік склала  298,3 тис. грн.  ,</w:t>
      </w:r>
    </w:p>
    <w:p>
      <w:pPr>
        <w:pStyle w:val="rvps2"/>
        <w:shd w:val="clear" w:color="auto" w:fill="FFFFFF"/>
        <w:spacing w:beforeAutospacing="0" w:before="0" w:afterAutospacing="0" w:after="150"/>
        <w:rPr/>
      </w:pPr>
      <w:r>
        <w:rPr/>
        <w:t xml:space="preserve">     </w:t>
      </w:r>
      <w:r>
        <w:rPr/>
        <w:t>У 2024році фінансування з місцевого бюджету склало 8041,7тис. грн.,у 2025році 8821,4 тис.грн.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У 2025р фінансування було збільшено на 779,7тис. грн.  для покращення якості надання  соціальних послуг.         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Директор                                                                                          Тетяна КАЛАШНІКОВА </w:t>
      </w:r>
    </w:p>
    <w:p>
      <w:pPr>
        <w:pStyle w:val="rvps2"/>
        <w:shd w:val="clear" w:color="auto" w:fill="FFFFFF"/>
        <w:spacing w:beforeAutospacing="0" w:before="0" w:afterAutospacing="0" w:after="150"/>
        <w:ind w:left="45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7" w:name="_Hlk192085278"/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bookmarkEnd w:id="7"/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0b4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6136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  <w:lang w:val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6136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val="uk-U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613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  <w:lang w:val="uk-UA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613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lang w:val="uk-UA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613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  <w:lang w:val="uk-UA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613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lang w:val="uk-UA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613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  <w:lang w:val="uk-UA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6136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lang w:val="uk-UA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6136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613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sid w:val="006613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66136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6136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66136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66136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66136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66136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66136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66136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6136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66136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6136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6136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6136f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c3f49"/>
    <w:rPr>
      <w:color w:val="0000FF"/>
      <w:u w:val="single"/>
    </w:rPr>
  </w:style>
  <w:style w:type="character" w:styleId="Strong">
    <w:name w:val="Strong"/>
    <w:qFormat/>
    <w:rsid w:val="003143bf"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66136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uk-UA"/>
    </w:rPr>
  </w:style>
  <w:style w:type="paragraph" w:styleId="Subtitle">
    <w:name w:val="Subtitle"/>
    <w:basedOn w:val="Normal"/>
    <w:next w:val="Normal"/>
    <w:link w:val="Style6"/>
    <w:uiPriority w:val="11"/>
    <w:qFormat/>
    <w:rsid w:val="0066136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21"/>
    <w:uiPriority w:val="29"/>
    <w:qFormat/>
    <w:rsid w:val="0066136f"/>
    <w:pPr>
      <w:spacing w:before="160" w:after="160"/>
      <w:jc w:val="center"/>
    </w:pPr>
    <w:rPr>
      <w:i/>
      <w:iCs/>
      <w:color w:themeColor="text1" w:themeTint="bf" w:val="404040"/>
      <w:lang w:val="uk-UA"/>
    </w:rPr>
  </w:style>
  <w:style w:type="paragraph" w:styleId="ListParagraph">
    <w:name w:val="List Paragraph"/>
    <w:basedOn w:val="Normal"/>
    <w:uiPriority w:val="34"/>
    <w:qFormat/>
    <w:rsid w:val="0066136f"/>
    <w:pPr>
      <w:spacing w:before="0" w:after="160"/>
      <w:ind w:left="720"/>
      <w:contextualSpacing/>
    </w:pPr>
    <w:rPr>
      <w:lang w:val="uk-UA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6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  <w:lang w:val="uk-UA"/>
    </w:rPr>
  </w:style>
  <w:style w:type="paragraph" w:styleId="rvps2" w:customStyle="1">
    <w:name w:val="rvps2"/>
    <w:basedOn w:val="Normal"/>
    <w:qFormat/>
    <w:rsid w:val="00fa06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10" w:customStyle="1">
    <w:name w:val="Style10"/>
    <w:basedOn w:val="Normal"/>
    <w:uiPriority w:val="99"/>
    <w:qFormat/>
    <w:rsid w:val="00062cc7"/>
    <w:pPr>
      <w:widowControl w:val="false"/>
      <w:spacing w:lineRule="exact" w:line="323" w:before="0" w:after="0"/>
      <w:ind w:firstLine="70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E723-47A0-4957-98BF-41B470F0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Application>LibreOffice/25.8.5.2$Windows_x86 LibreOffice_project/9c8b85f387cc00a89945a79c9e6239f32e450ac2</Application>
  <AppVersion>15.0000</AppVersion>
  <Pages>4</Pages>
  <Words>1102</Words>
  <Characters>7527</Characters>
  <CharactersWithSpaces>8882</CharactersWithSpaces>
  <Paragraphs>81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2025-03-05T11:59:00Z</dcterms:created>
  <dc:creator>tercentr135@ukr.net</dc:creator>
  <dc:description/>
  <dc:language>uk-UA</dc:language>
  <cp:lastModifiedBy/>
  <cp:lastPrinted>2026-02-12T14:25:00Z</cp:lastPrinted>
  <dcterms:modified xsi:type="dcterms:W3CDTF">2026-03-28T16:48:16Z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